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D81751" w14:textId="20D14C8E" w:rsidR="006934E0" w:rsidRPr="003E1233" w:rsidRDefault="00453200" w:rsidP="00B930C1">
      <w:pPr>
        <w:widowControl/>
        <w:adjustRightInd w:val="0"/>
        <w:snapToGrid w:val="0"/>
        <w:spacing w:line="320" w:lineRule="exact"/>
        <w:jc w:val="center"/>
        <w:rPr>
          <w:rFonts w:eastAsia="標楷體"/>
          <w:b/>
          <w:bCs/>
          <w:color w:val="000000" w:themeColor="text1"/>
          <w:kern w:val="36"/>
          <w:sz w:val="32"/>
          <w:szCs w:val="32"/>
        </w:rPr>
      </w:pPr>
      <w:r w:rsidRPr="003E1233">
        <w:rPr>
          <w:rFonts w:eastAsia="標楷體" w:hint="eastAsia"/>
          <w:b/>
          <w:bCs/>
          <w:color w:val="000000" w:themeColor="text1"/>
          <w:kern w:val="36"/>
          <w:sz w:val="32"/>
          <w:szCs w:val="32"/>
        </w:rPr>
        <w:t>Regulatio</w:t>
      </w:r>
      <w:r w:rsidRPr="003E1233">
        <w:rPr>
          <w:rFonts w:eastAsia="標楷體"/>
          <w:b/>
          <w:bCs/>
          <w:color w:val="000000" w:themeColor="text1"/>
          <w:kern w:val="36"/>
          <w:sz w:val="32"/>
          <w:szCs w:val="32"/>
        </w:rPr>
        <w:t xml:space="preserve">ns on Prevention of </w:t>
      </w:r>
      <w:r w:rsidR="00B26F68" w:rsidRPr="003E1233">
        <w:rPr>
          <w:rFonts w:eastAsia="標楷體"/>
          <w:b/>
          <w:bCs/>
          <w:color w:val="000000" w:themeColor="text1"/>
          <w:kern w:val="36"/>
          <w:sz w:val="32"/>
          <w:szCs w:val="32"/>
        </w:rPr>
        <w:t xml:space="preserve">Campus Sexual Assault, Sexual Harassment, or </w:t>
      </w:r>
      <w:r w:rsidRPr="003E1233">
        <w:rPr>
          <w:rFonts w:eastAsia="標楷體"/>
          <w:b/>
          <w:bCs/>
          <w:color w:val="000000" w:themeColor="text1"/>
          <w:kern w:val="36"/>
          <w:sz w:val="32"/>
          <w:szCs w:val="32"/>
        </w:rPr>
        <w:t xml:space="preserve">Sexual </w:t>
      </w:r>
      <w:r w:rsidR="008004DC" w:rsidRPr="003E1233">
        <w:rPr>
          <w:rFonts w:eastAsia="標楷體"/>
          <w:b/>
          <w:bCs/>
          <w:color w:val="000000" w:themeColor="text1"/>
          <w:kern w:val="36"/>
          <w:sz w:val="32"/>
          <w:szCs w:val="32"/>
        </w:rPr>
        <w:t>Bullying</w:t>
      </w:r>
      <w:r w:rsidR="00B26F68" w:rsidRPr="003E1233">
        <w:rPr>
          <w:rFonts w:eastAsia="標楷體"/>
          <w:b/>
          <w:bCs/>
          <w:color w:val="000000" w:themeColor="text1"/>
          <w:kern w:val="36"/>
          <w:sz w:val="32"/>
          <w:szCs w:val="32"/>
        </w:rPr>
        <w:t xml:space="preserve"> at Kaohsiung Medical University </w:t>
      </w:r>
    </w:p>
    <w:p w14:paraId="45035C89" w14:textId="77777777" w:rsidR="00C53281" w:rsidRPr="003E1233" w:rsidRDefault="00C53281" w:rsidP="00B930C1">
      <w:pPr>
        <w:widowControl/>
        <w:adjustRightInd w:val="0"/>
        <w:snapToGrid w:val="0"/>
        <w:spacing w:line="320" w:lineRule="exact"/>
        <w:jc w:val="center"/>
        <w:rPr>
          <w:rFonts w:eastAsia="標楷體"/>
          <w:b/>
          <w:bCs/>
          <w:color w:val="000000" w:themeColor="text1"/>
          <w:kern w:val="36"/>
          <w:sz w:val="32"/>
          <w:szCs w:val="32"/>
        </w:rPr>
      </w:pPr>
    </w:p>
    <w:p w14:paraId="3A08A208" w14:textId="74CE7FC3" w:rsidR="006934E0" w:rsidRPr="003E1233" w:rsidRDefault="006934E0" w:rsidP="00B930C1">
      <w:pPr>
        <w:widowControl/>
        <w:tabs>
          <w:tab w:val="left" w:pos="5529"/>
        </w:tabs>
        <w:adjustRightInd w:val="0"/>
        <w:snapToGrid w:val="0"/>
        <w:spacing w:line="160" w:lineRule="exact"/>
        <w:ind w:leftChars="1890" w:left="4536" w:rightChars="-118" w:right="-283"/>
        <w:jc w:val="right"/>
        <w:rPr>
          <w:rFonts w:eastAsia="標楷體"/>
          <w:color w:val="000000" w:themeColor="text1"/>
          <w:sz w:val="16"/>
          <w:szCs w:val="16"/>
        </w:rPr>
      </w:pPr>
      <w:r w:rsidRPr="003E1233">
        <w:rPr>
          <w:rFonts w:eastAsia="標楷體"/>
          <w:color w:val="000000" w:themeColor="text1"/>
          <w:sz w:val="16"/>
          <w:szCs w:val="16"/>
        </w:rPr>
        <w:t xml:space="preserve">Approved by the Ministry of Education's 2006.03.03 </w:t>
      </w:r>
      <w:proofErr w:type="spellStart"/>
      <w:proofErr w:type="gramStart"/>
      <w:r w:rsidRPr="003E1233">
        <w:rPr>
          <w:rFonts w:eastAsia="標楷體"/>
          <w:color w:val="000000" w:themeColor="text1"/>
          <w:sz w:val="16"/>
          <w:szCs w:val="16"/>
        </w:rPr>
        <w:t>T</w:t>
      </w:r>
      <w:r w:rsidR="00CF29FF" w:rsidRPr="003E1233">
        <w:rPr>
          <w:rFonts w:eastAsia="標楷體"/>
          <w:color w:val="000000" w:themeColor="text1"/>
          <w:sz w:val="16"/>
          <w:szCs w:val="16"/>
        </w:rPr>
        <w:t>ai</w:t>
      </w:r>
      <w:r w:rsidRPr="003E1233">
        <w:rPr>
          <w:rFonts w:eastAsia="標楷體"/>
          <w:color w:val="000000" w:themeColor="text1"/>
          <w:sz w:val="16"/>
          <w:szCs w:val="16"/>
        </w:rPr>
        <w:t>X</w:t>
      </w:r>
      <w:r w:rsidR="00CF29FF" w:rsidRPr="003E1233">
        <w:rPr>
          <w:rFonts w:eastAsia="標楷體"/>
          <w:color w:val="000000" w:themeColor="text1"/>
          <w:sz w:val="16"/>
          <w:szCs w:val="16"/>
        </w:rPr>
        <w:t>un</w:t>
      </w:r>
      <w:proofErr w:type="spellEnd"/>
      <w:r w:rsidRPr="003E1233">
        <w:rPr>
          <w:rFonts w:eastAsia="標楷體"/>
          <w:color w:val="000000" w:themeColor="text1"/>
          <w:sz w:val="16"/>
          <w:szCs w:val="16"/>
        </w:rPr>
        <w:t>(</w:t>
      </w:r>
      <w:proofErr w:type="gramEnd"/>
      <w:r w:rsidRPr="003E1233">
        <w:rPr>
          <w:rFonts w:eastAsia="標楷體"/>
          <w:color w:val="000000" w:themeColor="text1"/>
          <w:sz w:val="16"/>
          <w:szCs w:val="16"/>
        </w:rPr>
        <w:t>3)</w:t>
      </w:r>
      <w:r w:rsidR="00CC49AB" w:rsidRPr="003E1233">
        <w:rPr>
          <w:rFonts w:eastAsia="標楷體" w:hint="eastAsia"/>
          <w:color w:val="000000" w:themeColor="text1"/>
          <w:sz w:val="16"/>
          <w:szCs w:val="16"/>
        </w:rPr>
        <w:t xml:space="preserve"> </w:t>
      </w:r>
      <w:r w:rsidRPr="003E1233">
        <w:rPr>
          <w:rFonts w:eastAsia="標楷體"/>
          <w:color w:val="000000" w:themeColor="text1"/>
          <w:sz w:val="16"/>
          <w:szCs w:val="16"/>
        </w:rPr>
        <w:t>No. 0950029993</w:t>
      </w:r>
      <w:r w:rsidR="00CC49AB" w:rsidRPr="003E1233">
        <w:rPr>
          <w:rFonts w:eastAsia="標楷體"/>
          <w:color w:val="000000" w:themeColor="text1"/>
          <w:sz w:val="16"/>
          <w:szCs w:val="16"/>
        </w:rPr>
        <w:t xml:space="preserve"> Letter</w:t>
      </w:r>
    </w:p>
    <w:p w14:paraId="54E2AE3F" w14:textId="77777777" w:rsidR="006934E0" w:rsidRPr="003E1233" w:rsidRDefault="00DC578A" w:rsidP="00B930C1">
      <w:pPr>
        <w:widowControl/>
        <w:tabs>
          <w:tab w:val="left" w:pos="5529"/>
        </w:tabs>
        <w:adjustRightInd w:val="0"/>
        <w:snapToGrid w:val="0"/>
        <w:spacing w:line="160" w:lineRule="exact"/>
        <w:ind w:leftChars="1890" w:left="4536" w:rightChars="-118" w:right="-283"/>
        <w:jc w:val="right"/>
        <w:rPr>
          <w:rFonts w:eastAsia="標楷體"/>
          <w:color w:val="000000" w:themeColor="text1"/>
          <w:sz w:val="16"/>
          <w:szCs w:val="16"/>
        </w:rPr>
      </w:pPr>
      <w:r w:rsidRPr="003E1233">
        <w:rPr>
          <w:rFonts w:eastAsia="標楷體"/>
          <w:color w:val="000000" w:themeColor="text1"/>
          <w:sz w:val="16"/>
          <w:szCs w:val="16"/>
        </w:rPr>
        <w:t xml:space="preserve">2006.03.10 Announced in the </w:t>
      </w:r>
      <w:proofErr w:type="spellStart"/>
      <w:r w:rsidRPr="003E1233">
        <w:rPr>
          <w:rFonts w:eastAsia="標楷體"/>
          <w:color w:val="000000" w:themeColor="text1"/>
          <w:sz w:val="16"/>
          <w:szCs w:val="16"/>
        </w:rPr>
        <w:t>GaoYiFaZi</w:t>
      </w:r>
      <w:proofErr w:type="spellEnd"/>
      <w:r w:rsidRPr="003E1233">
        <w:rPr>
          <w:rFonts w:eastAsia="標楷體"/>
          <w:color w:val="000000" w:themeColor="text1"/>
          <w:sz w:val="16"/>
          <w:szCs w:val="16"/>
        </w:rPr>
        <w:t xml:space="preserve"> No. </w:t>
      </w:r>
      <w:r w:rsidR="00E16AB3" w:rsidRPr="003E1233">
        <w:rPr>
          <w:rFonts w:eastAsia="標楷體"/>
          <w:color w:val="000000" w:themeColor="text1"/>
          <w:sz w:val="16"/>
          <w:szCs w:val="16"/>
        </w:rPr>
        <w:t>0950200008</w:t>
      </w:r>
      <w:r w:rsidRPr="003E1233">
        <w:rPr>
          <w:rFonts w:eastAsia="標楷體"/>
          <w:color w:val="000000" w:themeColor="text1"/>
          <w:sz w:val="16"/>
          <w:szCs w:val="16"/>
        </w:rPr>
        <w:t xml:space="preserve"> Letter</w:t>
      </w:r>
    </w:p>
    <w:p w14:paraId="13D0AFB1" w14:textId="77777777" w:rsidR="00844431" w:rsidRPr="003E1233" w:rsidRDefault="00844431" w:rsidP="00B930C1">
      <w:pPr>
        <w:widowControl/>
        <w:tabs>
          <w:tab w:val="left" w:pos="5529"/>
        </w:tabs>
        <w:adjustRightInd w:val="0"/>
        <w:snapToGrid w:val="0"/>
        <w:spacing w:line="160" w:lineRule="exact"/>
        <w:ind w:leftChars="1890" w:left="4536" w:rightChars="-118" w:right="-283"/>
        <w:jc w:val="right"/>
        <w:rPr>
          <w:rFonts w:eastAsia="標楷體"/>
          <w:color w:val="000000" w:themeColor="text1"/>
          <w:sz w:val="16"/>
          <w:szCs w:val="16"/>
        </w:rPr>
      </w:pPr>
      <w:r w:rsidRPr="003E1233">
        <w:rPr>
          <w:rFonts w:eastAsia="標楷體"/>
          <w:color w:val="000000" w:themeColor="text1"/>
          <w:sz w:val="16"/>
          <w:szCs w:val="16"/>
        </w:rPr>
        <w:t xml:space="preserve">2008.06.23 Announced in the </w:t>
      </w:r>
      <w:proofErr w:type="spellStart"/>
      <w:r w:rsidRPr="003E1233">
        <w:rPr>
          <w:rFonts w:eastAsia="標楷體"/>
          <w:color w:val="000000" w:themeColor="text1"/>
          <w:sz w:val="16"/>
          <w:szCs w:val="16"/>
        </w:rPr>
        <w:t>GaoYiXingBieZi</w:t>
      </w:r>
      <w:proofErr w:type="spellEnd"/>
      <w:r w:rsidRPr="003E1233">
        <w:rPr>
          <w:rFonts w:eastAsia="標楷體"/>
          <w:color w:val="000000" w:themeColor="text1"/>
          <w:sz w:val="16"/>
          <w:szCs w:val="16"/>
        </w:rPr>
        <w:t xml:space="preserve"> No. 0971102901 Letter</w:t>
      </w:r>
    </w:p>
    <w:p w14:paraId="7FF1D1AA" w14:textId="77777777" w:rsidR="00DC578A" w:rsidRPr="003E1233" w:rsidRDefault="00844431" w:rsidP="00B930C1">
      <w:pPr>
        <w:widowControl/>
        <w:tabs>
          <w:tab w:val="left" w:pos="5529"/>
        </w:tabs>
        <w:adjustRightInd w:val="0"/>
        <w:snapToGrid w:val="0"/>
        <w:spacing w:line="160" w:lineRule="exact"/>
        <w:ind w:rightChars="-118" w:right="-283" w:firstLineChars="2500" w:firstLine="4000"/>
        <w:jc w:val="right"/>
        <w:rPr>
          <w:rFonts w:eastAsia="標楷體"/>
          <w:color w:val="000000" w:themeColor="text1"/>
          <w:sz w:val="16"/>
          <w:szCs w:val="16"/>
        </w:rPr>
      </w:pPr>
      <w:r w:rsidRPr="003E1233">
        <w:rPr>
          <w:rFonts w:eastAsia="標楷體"/>
          <w:color w:val="000000" w:themeColor="text1"/>
          <w:sz w:val="16"/>
          <w:szCs w:val="16"/>
        </w:rPr>
        <w:t>2011.04.18 Passed in the 2nd Gender Equality Education Committee Meeting of the 99th academic year</w:t>
      </w:r>
    </w:p>
    <w:p w14:paraId="1699DC28" w14:textId="77777777" w:rsidR="00844431" w:rsidRPr="003E1233" w:rsidRDefault="00844431" w:rsidP="00B930C1">
      <w:pPr>
        <w:widowControl/>
        <w:tabs>
          <w:tab w:val="left" w:pos="5529"/>
        </w:tabs>
        <w:adjustRightInd w:val="0"/>
        <w:snapToGrid w:val="0"/>
        <w:spacing w:line="160" w:lineRule="exact"/>
        <w:ind w:leftChars="1890" w:left="4536" w:rightChars="-118" w:right="-283"/>
        <w:jc w:val="right"/>
        <w:rPr>
          <w:rFonts w:eastAsia="標楷體"/>
          <w:color w:val="000000" w:themeColor="text1"/>
          <w:sz w:val="16"/>
          <w:szCs w:val="16"/>
        </w:rPr>
      </w:pPr>
      <w:r w:rsidRPr="003E1233">
        <w:rPr>
          <w:rFonts w:eastAsia="標楷體"/>
          <w:color w:val="000000" w:themeColor="text1"/>
          <w:sz w:val="16"/>
          <w:szCs w:val="16"/>
        </w:rPr>
        <w:t>2011.05.12 Passed in the 10th Administrative Meeting of the 99th academic year</w:t>
      </w:r>
    </w:p>
    <w:p w14:paraId="31388781" w14:textId="77777777" w:rsidR="00351892" w:rsidRPr="003E1233" w:rsidRDefault="00351892" w:rsidP="00B930C1">
      <w:pPr>
        <w:widowControl/>
        <w:tabs>
          <w:tab w:val="left" w:pos="5529"/>
        </w:tabs>
        <w:adjustRightInd w:val="0"/>
        <w:snapToGrid w:val="0"/>
        <w:spacing w:line="160" w:lineRule="exact"/>
        <w:ind w:leftChars="1890" w:left="4536" w:rightChars="-118" w:right="-283"/>
        <w:jc w:val="right"/>
        <w:rPr>
          <w:rFonts w:eastAsia="標楷體"/>
          <w:color w:val="000000" w:themeColor="text1"/>
          <w:sz w:val="16"/>
          <w:szCs w:val="16"/>
        </w:rPr>
      </w:pPr>
      <w:r w:rsidRPr="003E1233">
        <w:rPr>
          <w:rFonts w:eastAsia="標楷體"/>
          <w:color w:val="000000" w:themeColor="text1"/>
          <w:sz w:val="16"/>
          <w:szCs w:val="16"/>
        </w:rPr>
        <w:t xml:space="preserve">2011.05.23 Announced in the </w:t>
      </w:r>
      <w:proofErr w:type="spellStart"/>
      <w:r w:rsidRPr="003E1233">
        <w:rPr>
          <w:rFonts w:eastAsia="標楷體"/>
          <w:color w:val="000000" w:themeColor="text1"/>
          <w:sz w:val="16"/>
          <w:szCs w:val="16"/>
        </w:rPr>
        <w:t>GaoYiXingBieZi</w:t>
      </w:r>
      <w:proofErr w:type="spellEnd"/>
      <w:r w:rsidRPr="003E1233">
        <w:rPr>
          <w:rFonts w:eastAsia="標楷體"/>
          <w:color w:val="000000" w:themeColor="text1"/>
          <w:sz w:val="16"/>
          <w:szCs w:val="16"/>
        </w:rPr>
        <w:t xml:space="preserve"> No. 1001101683 Letter</w:t>
      </w:r>
    </w:p>
    <w:p w14:paraId="543B5CC6" w14:textId="43C1CF1E" w:rsidR="00351892" w:rsidRPr="003E1233" w:rsidRDefault="00351892" w:rsidP="00B930C1">
      <w:pPr>
        <w:widowControl/>
        <w:tabs>
          <w:tab w:val="left" w:pos="5529"/>
        </w:tabs>
        <w:adjustRightInd w:val="0"/>
        <w:snapToGrid w:val="0"/>
        <w:spacing w:line="160" w:lineRule="exact"/>
        <w:ind w:rightChars="-118" w:right="-283" w:firstLineChars="2400" w:firstLine="3840"/>
        <w:jc w:val="right"/>
        <w:rPr>
          <w:rFonts w:eastAsia="標楷體"/>
          <w:color w:val="000000" w:themeColor="text1"/>
          <w:sz w:val="16"/>
          <w:szCs w:val="16"/>
        </w:rPr>
      </w:pPr>
      <w:r w:rsidRPr="003E1233">
        <w:rPr>
          <w:rFonts w:eastAsia="標楷體"/>
          <w:color w:val="000000" w:themeColor="text1"/>
          <w:sz w:val="16"/>
          <w:szCs w:val="16"/>
        </w:rPr>
        <w:t>2012.06.25 Passed in the 3</w:t>
      </w:r>
      <w:r w:rsidR="00CC49AB" w:rsidRPr="003E1233">
        <w:rPr>
          <w:rFonts w:eastAsia="標楷體"/>
          <w:color w:val="000000" w:themeColor="text1"/>
          <w:sz w:val="16"/>
          <w:szCs w:val="16"/>
        </w:rPr>
        <w:t>r</w:t>
      </w:r>
      <w:r w:rsidRPr="003E1233">
        <w:rPr>
          <w:rFonts w:eastAsia="標楷體"/>
          <w:color w:val="000000" w:themeColor="text1"/>
          <w:sz w:val="16"/>
          <w:szCs w:val="16"/>
        </w:rPr>
        <w:t>d Gender Equality Education Committee Meeting of the 100th academic year</w:t>
      </w:r>
    </w:p>
    <w:p w14:paraId="61F06F1A" w14:textId="530135CC" w:rsidR="00C53281" w:rsidRPr="003E1233" w:rsidRDefault="00C53281" w:rsidP="00B930C1">
      <w:pPr>
        <w:widowControl/>
        <w:tabs>
          <w:tab w:val="left" w:pos="5529"/>
        </w:tabs>
        <w:adjustRightInd w:val="0"/>
        <w:snapToGrid w:val="0"/>
        <w:spacing w:line="160" w:lineRule="exact"/>
        <w:ind w:leftChars="1890" w:left="4536" w:rightChars="-118" w:right="-283"/>
        <w:jc w:val="right"/>
        <w:rPr>
          <w:rFonts w:eastAsia="標楷體"/>
          <w:color w:val="000000" w:themeColor="text1"/>
          <w:sz w:val="16"/>
          <w:szCs w:val="16"/>
        </w:rPr>
      </w:pPr>
      <w:r w:rsidRPr="003E1233">
        <w:rPr>
          <w:rFonts w:eastAsia="標楷體"/>
          <w:color w:val="000000" w:themeColor="text1"/>
          <w:sz w:val="16"/>
          <w:szCs w:val="16"/>
        </w:rPr>
        <w:t xml:space="preserve">           2012.07.12 Passed in the 12th Administrative Meeting of the 100th academic year</w:t>
      </w:r>
    </w:p>
    <w:p w14:paraId="25528B6B" w14:textId="18B571D5" w:rsidR="00E16AB3" w:rsidRPr="003E1233" w:rsidRDefault="00C53281" w:rsidP="00B930C1">
      <w:pPr>
        <w:widowControl/>
        <w:tabs>
          <w:tab w:val="left" w:pos="5529"/>
        </w:tabs>
        <w:adjustRightInd w:val="0"/>
        <w:snapToGrid w:val="0"/>
        <w:spacing w:line="160" w:lineRule="exact"/>
        <w:ind w:leftChars="1890" w:left="4536" w:rightChars="-118" w:right="-283"/>
        <w:jc w:val="right"/>
        <w:rPr>
          <w:rFonts w:eastAsia="標楷體"/>
          <w:color w:val="000000" w:themeColor="text1"/>
          <w:sz w:val="16"/>
          <w:szCs w:val="16"/>
        </w:rPr>
      </w:pPr>
      <w:r w:rsidRPr="003E1233">
        <w:rPr>
          <w:rFonts w:eastAsia="標楷體"/>
          <w:color w:val="000000" w:themeColor="text1"/>
          <w:sz w:val="16"/>
          <w:szCs w:val="16"/>
        </w:rPr>
        <w:t xml:space="preserve">                       </w:t>
      </w:r>
      <w:r w:rsidR="00E16AB3" w:rsidRPr="003E1233">
        <w:rPr>
          <w:rFonts w:eastAsia="標楷體"/>
          <w:color w:val="000000" w:themeColor="text1"/>
          <w:sz w:val="16"/>
          <w:szCs w:val="16"/>
        </w:rPr>
        <w:t xml:space="preserve"> </w:t>
      </w:r>
      <w:r w:rsidRPr="003E1233">
        <w:rPr>
          <w:rFonts w:eastAsia="標楷體"/>
          <w:color w:val="000000" w:themeColor="text1"/>
          <w:sz w:val="16"/>
          <w:szCs w:val="16"/>
        </w:rPr>
        <w:t xml:space="preserve">2012.08.13 Announced in the </w:t>
      </w:r>
      <w:proofErr w:type="spellStart"/>
      <w:r w:rsidRPr="003E1233">
        <w:rPr>
          <w:rFonts w:eastAsia="標楷體"/>
          <w:color w:val="000000" w:themeColor="text1"/>
          <w:sz w:val="16"/>
          <w:szCs w:val="16"/>
        </w:rPr>
        <w:t>GaoYiMiZi</w:t>
      </w:r>
      <w:proofErr w:type="spellEnd"/>
      <w:r w:rsidRPr="003E1233">
        <w:rPr>
          <w:rFonts w:eastAsia="標楷體"/>
          <w:color w:val="000000" w:themeColor="text1"/>
          <w:sz w:val="16"/>
          <w:szCs w:val="16"/>
        </w:rPr>
        <w:t xml:space="preserve"> No. </w:t>
      </w:r>
      <w:r w:rsidR="00E16AB3" w:rsidRPr="003E1233">
        <w:rPr>
          <w:rFonts w:eastAsia="標楷體"/>
          <w:color w:val="000000" w:themeColor="text1"/>
          <w:sz w:val="16"/>
          <w:szCs w:val="16"/>
        </w:rPr>
        <w:t>1011102092 Letter</w:t>
      </w:r>
    </w:p>
    <w:p w14:paraId="2DDA803E" w14:textId="77777777" w:rsidR="00C53281" w:rsidRPr="003E1233" w:rsidRDefault="00C53281" w:rsidP="00B930C1">
      <w:pPr>
        <w:widowControl/>
        <w:tabs>
          <w:tab w:val="left" w:pos="5529"/>
        </w:tabs>
        <w:adjustRightInd w:val="0"/>
        <w:snapToGrid w:val="0"/>
        <w:spacing w:line="160" w:lineRule="exact"/>
        <w:ind w:rightChars="-118" w:right="-283" w:firstLineChars="2500" w:firstLine="4000"/>
        <w:jc w:val="right"/>
        <w:rPr>
          <w:rFonts w:eastAsia="標楷體"/>
          <w:color w:val="000000" w:themeColor="text1"/>
          <w:sz w:val="16"/>
          <w:szCs w:val="16"/>
        </w:rPr>
      </w:pPr>
      <w:r w:rsidRPr="003E1233">
        <w:rPr>
          <w:rFonts w:eastAsia="標楷體"/>
          <w:color w:val="000000" w:themeColor="text1"/>
          <w:sz w:val="16"/>
          <w:szCs w:val="16"/>
        </w:rPr>
        <w:t>2012.10.09 Passed in the 1st Gender Equality Education Committee Meeting of the 101st academic year</w:t>
      </w:r>
    </w:p>
    <w:p w14:paraId="0D051007" w14:textId="77777777" w:rsidR="00C53281" w:rsidRPr="003E1233" w:rsidRDefault="00C53281" w:rsidP="00B930C1">
      <w:pPr>
        <w:widowControl/>
        <w:tabs>
          <w:tab w:val="left" w:pos="5529"/>
        </w:tabs>
        <w:adjustRightInd w:val="0"/>
        <w:snapToGrid w:val="0"/>
        <w:spacing w:line="160" w:lineRule="exact"/>
        <w:ind w:leftChars="1890" w:left="4536" w:rightChars="-118" w:right="-283"/>
        <w:rPr>
          <w:rFonts w:eastAsia="標楷體"/>
          <w:color w:val="000000" w:themeColor="text1"/>
          <w:sz w:val="16"/>
          <w:szCs w:val="16"/>
        </w:rPr>
      </w:pPr>
      <w:r w:rsidRPr="003E1233">
        <w:rPr>
          <w:rFonts w:eastAsia="標楷體"/>
          <w:color w:val="000000" w:themeColor="text1"/>
          <w:sz w:val="16"/>
          <w:szCs w:val="16"/>
        </w:rPr>
        <w:t xml:space="preserve">             2012.10.18 Passed in the 3rd Administrative Meeting of the 101st academic year</w:t>
      </w:r>
    </w:p>
    <w:p w14:paraId="621341EE" w14:textId="44E1D4E9" w:rsidR="00C53281" w:rsidRPr="003E1233" w:rsidRDefault="00C53281" w:rsidP="00B930C1">
      <w:pPr>
        <w:widowControl/>
        <w:tabs>
          <w:tab w:val="left" w:pos="5529"/>
        </w:tabs>
        <w:adjustRightInd w:val="0"/>
        <w:snapToGrid w:val="0"/>
        <w:spacing w:line="160" w:lineRule="exact"/>
        <w:ind w:leftChars="1890" w:left="4536" w:rightChars="-118" w:right="-283"/>
        <w:jc w:val="right"/>
        <w:rPr>
          <w:rFonts w:eastAsia="標楷體"/>
          <w:color w:val="000000" w:themeColor="text1"/>
          <w:sz w:val="16"/>
          <w:szCs w:val="16"/>
        </w:rPr>
      </w:pPr>
      <w:r w:rsidRPr="003E1233">
        <w:rPr>
          <w:rFonts w:eastAsia="標楷體"/>
          <w:color w:val="000000" w:themeColor="text1"/>
          <w:sz w:val="16"/>
          <w:szCs w:val="16"/>
        </w:rPr>
        <w:t xml:space="preserve">             2012.11.</w:t>
      </w:r>
      <w:r w:rsidR="00CC49AB" w:rsidRPr="003E1233">
        <w:rPr>
          <w:rFonts w:eastAsia="標楷體"/>
          <w:color w:val="000000" w:themeColor="text1"/>
          <w:sz w:val="16"/>
          <w:szCs w:val="16"/>
        </w:rPr>
        <w:t>0</w:t>
      </w:r>
      <w:r w:rsidRPr="003E1233">
        <w:rPr>
          <w:rFonts w:eastAsia="標楷體"/>
          <w:color w:val="000000" w:themeColor="text1"/>
          <w:sz w:val="16"/>
          <w:szCs w:val="16"/>
        </w:rPr>
        <w:t>8 Passed in the 1st School Affairs Meeting of the 101st academic year</w:t>
      </w:r>
    </w:p>
    <w:p w14:paraId="6AE3652C" w14:textId="77777777" w:rsidR="00C53281" w:rsidRPr="003E1233" w:rsidRDefault="00C53281" w:rsidP="00B930C1">
      <w:pPr>
        <w:widowControl/>
        <w:tabs>
          <w:tab w:val="left" w:pos="5529"/>
        </w:tabs>
        <w:adjustRightInd w:val="0"/>
        <w:snapToGrid w:val="0"/>
        <w:spacing w:line="160" w:lineRule="exact"/>
        <w:ind w:leftChars="1890" w:left="4536" w:rightChars="-118" w:right="-283"/>
        <w:jc w:val="right"/>
        <w:rPr>
          <w:rFonts w:eastAsia="標楷體"/>
          <w:color w:val="000000" w:themeColor="text1"/>
          <w:sz w:val="16"/>
          <w:szCs w:val="16"/>
        </w:rPr>
      </w:pPr>
      <w:r w:rsidRPr="003E1233">
        <w:rPr>
          <w:rFonts w:eastAsia="標楷體"/>
          <w:color w:val="000000" w:themeColor="text1"/>
          <w:sz w:val="16"/>
          <w:szCs w:val="16"/>
        </w:rPr>
        <w:t xml:space="preserve">                        2012.11.21 Announced in the </w:t>
      </w:r>
      <w:proofErr w:type="spellStart"/>
      <w:r w:rsidRPr="003E1233">
        <w:rPr>
          <w:rFonts w:eastAsia="標楷體"/>
          <w:color w:val="000000" w:themeColor="text1"/>
          <w:sz w:val="16"/>
          <w:szCs w:val="16"/>
        </w:rPr>
        <w:t>GaoYi</w:t>
      </w:r>
      <w:proofErr w:type="spellEnd"/>
      <w:r w:rsidRPr="003E1233">
        <w:rPr>
          <w:rFonts w:eastAsia="標楷體"/>
          <w:color w:val="000000" w:themeColor="text1"/>
          <w:sz w:val="16"/>
          <w:szCs w:val="16"/>
        </w:rPr>
        <w:t xml:space="preserve"> </w:t>
      </w:r>
      <w:proofErr w:type="spellStart"/>
      <w:r w:rsidRPr="003E1233">
        <w:rPr>
          <w:rFonts w:eastAsia="標楷體"/>
          <w:color w:val="000000" w:themeColor="text1"/>
          <w:sz w:val="16"/>
          <w:szCs w:val="16"/>
        </w:rPr>
        <w:t>MiZi</w:t>
      </w:r>
      <w:proofErr w:type="spellEnd"/>
      <w:r w:rsidRPr="003E1233">
        <w:rPr>
          <w:rFonts w:eastAsia="標楷體"/>
          <w:color w:val="000000" w:themeColor="text1"/>
          <w:sz w:val="16"/>
          <w:szCs w:val="16"/>
        </w:rPr>
        <w:t xml:space="preserve"> No. 1011103246 Letter</w:t>
      </w:r>
    </w:p>
    <w:p w14:paraId="7E76BAE0" w14:textId="77777777" w:rsidR="00C53281" w:rsidRPr="003E1233" w:rsidRDefault="00C53281" w:rsidP="00B930C1">
      <w:pPr>
        <w:widowControl/>
        <w:tabs>
          <w:tab w:val="left" w:pos="5529"/>
        </w:tabs>
        <w:adjustRightInd w:val="0"/>
        <w:snapToGrid w:val="0"/>
        <w:spacing w:line="160" w:lineRule="exact"/>
        <w:ind w:rightChars="-118" w:right="-283" w:firstLineChars="2500" w:firstLine="4000"/>
        <w:jc w:val="right"/>
        <w:rPr>
          <w:rFonts w:eastAsia="標楷體"/>
          <w:color w:val="000000" w:themeColor="text1"/>
          <w:sz w:val="16"/>
          <w:szCs w:val="16"/>
        </w:rPr>
      </w:pPr>
      <w:r w:rsidRPr="003E1233">
        <w:rPr>
          <w:rFonts w:eastAsia="標楷體"/>
          <w:color w:val="000000" w:themeColor="text1"/>
          <w:sz w:val="16"/>
          <w:szCs w:val="16"/>
        </w:rPr>
        <w:t>2020.01.14 Passed in the 1st Gender Equality Education Committee Meeting of the 108th academic year</w:t>
      </w:r>
    </w:p>
    <w:p w14:paraId="1EB8C419" w14:textId="77777777" w:rsidR="00C53281" w:rsidRPr="003E1233" w:rsidRDefault="00C53281" w:rsidP="00B930C1">
      <w:pPr>
        <w:widowControl/>
        <w:tabs>
          <w:tab w:val="left" w:pos="5529"/>
        </w:tabs>
        <w:adjustRightInd w:val="0"/>
        <w:snapToGrid w:val="0"/>
        <w:spacing w:line="160" w:lineRule="exact"/>
        <w:ind w:leftChars="1890" w:left="4536" w:rightChars="-118" w:right="-283"/>
        <w:rPr>
          <w:rFonts w:eastAsia="標楷體"/>
          <w:color w:val="000000" w:themeColor="text1"/>
          <w:sz w:val="16"/>
          <w:szCs w:val="16"/>
        </w:rPr>
      </w:pPr>
      <w:r w:rsidRPr="003E1233">
        <w:rPr>
          <w:rFonts w:eastAsia="標楷體"/>
          <w:color w:val="000000" w:themeColor="text1"/>
          <w:sz w:val="16"/>
          <w:szCs w:val="16"/>
        </w:rPr>
        <w:t xml:space="preserve">             2020.03.26 Passed in the 3rd School Affairs Meeting of the 108th academic year</w:t>
      </w:r>
    </w:p>
    <w:p w14:paraId="24BF2E45" w14:textId="1E5B8677" w:rsidR="00C53281" w:rsidRPr="003E1233" w:rsidRDefault="00C53281" w:rsidP="00B930C1">
      <w:pPr>
        <w:widowControl/>
        <w:tabs>
          <w:tab w:val="left" w:pos="5529"/>
        </w:tabs>
        <w:adjustRightInd w:val="0"/>
        <w:snapToGrid w:val="0"/>
        <w:spacing w:line="160" w:lineRule="exact"/>
        <w:ind w:leftChars="1890" w:left="4536" w:rightChars="-118" w:right="-283"/>
        <w:jc w:val="right"/>
        <w:rPr>
          <w:rFonts w:eastAsia="標楷體"/>
          <w:color w:val="000000" w:themeColor="text1"/>
          <w:sz w:val="16"/>
          <w:szCs w:val="16"/>
        </w:rPr>
      </w:pPr>
      <w:r w:rsidRPr="003E1233">
        <w:rPr>
          <w:rFonts w:eastAsia="標楷體"/>
          <w:color w:val="000000" w:themeColor="text1"/>
          <w:sz w:val="16"/>
          <w:szCs w:val="16"/>
        </w:rPr>
        <w:t xml:space="preserve">                </w:t>
      </w:r>
      <w:r w:rsidR="00E16AB3" w:rsidRPr="003E1233">
        <w:rPr>
          <w:rFonts w:eastAsia="標楷體"/>
          <w:color w:val="000000" w:themeColor="text1"/>
          <w:sz w:val="16"/>
          <w:szCs w:val="16"/>
        </w:rPr>
        <w:t xml:space="preserve">  </w:t>
      </w:r>
      <w:r w:rsidRPr="003E1233">
        <w:rPr>
          <w:rFonts w:eastAsia="標楷體"/>
          <w:color w:val="000000" w:themeColor="text1"/>
          <w:sz w:val="16"/>
          <w:szCs w:val="16"/>
        </w:rPr>
        <w:t xml:space="preserve">2020.04.13 Announced in the </w:t>
      </w:r>
      <w:proofErr w:type="spellStart"/>
      <w:r w:rsidRPr="003E1233">
        <w:rPr>
          <w:rFonts w:eastAsia="標楷體"/>
          <w:color w:val="000000" w:themeColor="text1"/>
          <w:sz w:val="16"/>
          <w:szCs w:val="16"/>
        </w:rPr>
        <w:t>GaoYiXing</w:t>
      </w:r>
      <w:r w:rsidR="00CC49AB" w:rsidRPr="003E1233">
        <w:rPr>
          <w:rFonts w:eastAsia="標楷體"/>
          <w:color w:val="000000" w:themeColor="text1"/>
          <w:sz w:val="16"/>
          <w:szCs w:val="16"/>
        </w:rPr>
        <w:t>Ping</w:t>
      </w:r>
      <w:r w:rsidRPr="003E1233">
        <w:rPr>
          <w:rFonts w:eastAsia="標楷體"/>
          <w:color w:val="000000" w:themeColor="text1"/>
          <w:sz w:val="16"/>
          <w:szCs w:val="16"/>
        </w:rPr>
        <w:t>Zi</w:t>
      </w:r>
      <w:proofErr w:type="spellEnd"/>
      <w:r w:rsidRPr="003E1233">
        <w:rPr>
          <w:rFonts w:eastAsia="標楷體"/>
          <w:color w:val="000000" w:themeColor="text1"/>
          <w:sz w:val="16"/>
          <w:szCs w:val="16"/>
        </w:rPr>
        <w:t xml:space="preserve"> No. 1091100963 Letter</w:t>
      </w:r>
    </w:p>
    <w:p w14:paraId="555ED4B2" w14:textId="77777777" w:rsidR="00C53281" w:rsidRPr="003E1233" w:rsidRDefault="00C53281" w:rsidP="00C53281">
      <w:pPr>
        <w:spacing w:afterLines="50" w:after="186" w:line="0" w:lineRule="atLeast"/>
        <w:ind w:firstLineChars="2410" w:firstLine="4820"/>
        <w:jc w:val="right"/>
        <w:rPr>
          <w:rFonts w:eastAsia="標楷體" w:hAnsi="標楷體"/>
          <w:color w:val="000000" w:themeColor="text1"/>
          <w:sz w:val="20"/>
          <w:szCs w:val="20"/>
        </w:rPr>
      </w:pPr>
    </w:p>
    <w:tbl>
      <w:tblPr>
        <w:tblW w:w="10348" w:type="dxa"/>
        <w:tblLayout w:type="fixed"/>
        <w:tblLook w:val="01E0" w:firstRow="1" w:lastRow="1" w:firstColumn="1" w:lastColumn="1" w:noHBand="0" w:noVBand="0"/>
      </w:tblPr>
      <w:tblGrid>
        <w:gridCol w:w="1276"/>
        <w:gridCol w:w="9072"/>
      </w:tblGrid>
      <w:tr w:rsidR="00582074" w:rsidRPr="003E1233" w14:paraId="3534DCDC" w14:textId="77777777" w:rsidTr="003A1E97">
        <w:trPr>
          <w:trHeight w:val="374"/>
        </w:trPr>
        <w:tc>
          <w:tcPr>
            <w:tcW w:w="10348" w:type="dxa"/>
            <w:gridSpan w:val="2"/>
          </w:tcPr>
          <w:p w14:paraId="10129D9A" w14:textId="77777777" w:rsidR="00E16AB3" w:rsidRPr="003E1233" w:rsidRDefault="00E16AB3" w:rsidP="00E16AB3">
            <w:pPr>
              <w:spacing w:line="400" w:lineRule="exact"/>
              <w:jc w:val="both"/>
              <w:rPr>
                <w:rFonts w:eastAsia="標楷體" w:hAnsi="標楷體"/>
                <w:color w:val="000000" w:themeColor="text1"/>
              </w:rPr>
            </w:pPr>
            <w:r w:rsidRPr="003E1233">
              <w:rPr>
                <w:rFonts w:eastAsia="標楷體" w:hAnsi="標楷體"/>
                <w:color w:val="000000" w:themeColor="text1"/>
              </w:rPr>
              <w:t>Chapter 1: General Provisions</w:t>
            </w:r>
          </w:p>
        </w:tc>
      </w:tr>
      <w:tr w:rsidR="00123ACB" w:rsidRPr="003E1233" w14:paraId="31C0C937" w14:textId="77777777" w:rsidTr="00762525">
        <w:trPr>
          <w:trHeight w:val="1108"/>
        </w:trPr>
        <w:tc>
          <w:tcPr>
            <w:tcW w:w="1276" w:type="dxa"/>
          </w:tcPr>
          <w:p w14:paraId="00199221" w14:textId="77777777" w:rsidR="00123ACB" w:rsidRPr="003E1233" w:rsidRDefault="00E16AB3" w:rsidP="00CD44E2">
            <w:pPr>
              <w:spacing w:line="400" w:lineRule="exact"/>
              <w:jc w:val="both"/>
              <w:rPr>
                <w:rFonts w:eastAsia="標楷體"/>
                <w:color w:val="000000" w:themeColor="text1"/>
              </w:rPr>
            </w:pPr>
            <w:r w:rsidRPr="003E1233">
              <w:rPr>
                <w:rFonts w:eastAsia="標楷體" w:hAnsi="標楷體"/>
                <w:color w:val="000000" w:themeColor="text1"/>
                <w:kern w:val="0"/>
              </w:rPr>
              <w:t xml:space="preserve">Article </w:t>
            </w:r>
            <w:r w:rsidRPr="003E1233">
              <w:rPr>
                <w:rFonts w:eastAsia="標楷體" w:hAnsi="標楷體"/>
                <w:color w:val="000000" w:themeColor="text1"/>
                <w:kern w:val="0"/>
                <w:u w:val="single"/>
              </w:rPr>
              <w:t>1</w:t>
            </w:r>
          </w:p>
        </w:tc>
        <w:tc>
          <w:tcPr>
            <w:tcW w:w="9072" w:type="dxa"/>
          </w:tcPr>
          <w:p w14:paraId="6EE3BC6E" w14:textId="4951284E" w:rsidR="006F7F54" w:rsidRPr="003E1233" w:rsidRDefault="00E16AB3" w:rsidP="008004DC">
            <w:pPr>
              <w:adjustRightInd w:val="0"/>
              <w:snapToGrid w:val="0"/>
              <w:jc w:val="both"/>
              <w:rPr>
                <w:color w:val="000000" w:themeColor="text1"/>
              </w:rPr>
            </w:pPr>
            <w:r w:rsidRPr="003E1233">
              <w:rPr>
                <w:color w:val="000000" w:themeColor="text1"/>
              </w:rPr>
              <w:t xml:space="preserve">In order to actively promote education on </w:t>
            </w:r>
            <w:r w:rsidR="00B930C1" w:rsidRPr="003E1233">
              <w:rPr>
                <w:color w:val="000000" w:themeColor="text1"/>
              </w:rPr>
              <w:t xml:space="preserve">the </w:t>
            </w:r>
            <w:r w:rsidRPr="003E1233">
              <w:rPr>
                <w:color w:val="000000" w:themeColor="text1"/>
              </w:rPr>
              <w:t>prevention of campus sexual</w:t>
            </w:r>
            <w:r w:rsidR="00140707" w:rsidRPr="003E1233">
              <w:rPr>
                <w:color w:val="000000" w:themeColor="text1"/>
              </w:rPr>
              <w:t xml:space="preserve"> assault</w:t>
            </w:r>
            <w:r w:rsidRPr="003E1233">
              <w:rPr>
                <w:color w:val="000000" w:themeColor="text1"/>
              </w:rPr>
              <w:t xml:space="preserve">, sexual harassment, and sexual bullying, and to enhance the </w:t>
            </w:r>
            <w:r w:rsidR="00140707" w:rsidRPr="003E1233">
              <w:rPr>
                <w:rFonts w:eastAsia="標楷體" w:hAnsi="標楷體"/>
                <w:color w:val="000000" w:themeColor="text1"/>
                <w:kern w:val="0"/>
              </w:rPr>
              <w:t>faculty, staff, and students</w:t>
            </w:r>
            <w:r w:rsidR="00140707" w:rsidRPr="003E1233">
              <w:rPr>
                <w:color w:val="000000" w:themeColor="text1"/>
              </w:rPr>
              <w:t xml:space="preserve"> on the </w:t>
            </w:r>
            <w:r w:rsidRPr="003E1233">
              <w:rPr>
                <w:color w:val="000000" w:themeColor="text1"/>
              </w:rPr>
              <w:t xml:space="preserve">awareness of respecting the autonomy of oneself and others in terms of sex and body, these regulations are formulated in accordance with Article </w:t>
            </w:r>
            <w:r w:rsidRPr="003E1233">
              <w:rPr>
                <w:color w:val="000000" w:themeColor="text1"/>
                <w:u w:val="single"/>
              </w:rPr>
              <w:t>35</w:t>
            </w:r>
            <w:r w:rsidRPr="003E1233">
              <w:rPr>
                <w:color w:val="000000" w:themeColor="text1"/>
              </w:rPr>
              <w:t xml:space="preserve"> of the </w:t>
            </w:r>
            <w:r w:rsidR="00527A1C" w:rsidRPr="003E1233">
              <w:rPr>
                <w:rFonts w:hint="eastAsia"/>
                <w:color w:val="000000" w:themeColor="text1"/>
              </w:rPr>
              <w:t>Re</w:t>
            </w:r>
            <w:r w:rsidR="00527A1C" w:rsidRPr="003E1233">
              <w:rPr>
                <w:color w:val="000000" w:themeColor="text1"/>
              </w:rPr>
              <w:t xml:space="preserve">gulations on </w:t>
            </w:r>
            <w:r w:rsidRPr="003E1233">
              <w:rPr>
                <w:color w:val="000000" w:themeColor="text1"/>
              </w:rPr>
              <w:t xml:space="preserve">the Prevention </w:t>
            </w:r>
            <w:r w:rsidR="00527A1C" w:rsidRPr="003E1233">
              <w:rPr>
                <w:color w:val="000000" w:themeColor="text1"/>
              </w:rPr>
              <w:t xml:space="preserve">and Handling </w:t>
            </w:r>
            <w:r w:rsidRPr="003E1233">
              <w:rPr>
                <w:color w:val="000000" w:themeColor="text1"/>
              </w:rPr>
              <w:t xml:space="preserve">of Sexual </w:t>
            </w:r>
            <w:r w:rsidR="00140707" w:rsidRPr="003E1233">
              <w:rPr>
                <w:color w:val="000000" w:themeColor="text1"/>
              </w:rPr>
              <w:t>Assault</w:t>
            </w:r>
            <w:r w:rsidRPr="003E1233">
              <w:rPr>
                <w:color w:val="000000" w:themeColor="text1"/>
              </w:rPr>
              <w:t>, Sexual Harassment, or Sexual Bullying</w:t>
            </w:r>
            <w:r w:rsidR="00527A1C" w:rsidRPr="003E1233">
              <w:rPr>
                <w:color w:val="000000" w:themeColor="text1"/>
              </w:rPr>
              <w:t xml:space="preserve"> on Campus</w:t>
            </w:r>
            <w:r w:rsidRPr="003E1233">
              <w:rPr>
                <w:color w:val="000000" w:themeColor="text1"/>
              </w:rPr>
              <w:t>.</w:t>
            </w:r>
          </w:p>
        </w:tc>
      </w:tr>
      <w:tr w:rsidR="006F7F54" w:rsidRPr="003E1233" w14:paraId="11ECC32E" w14:textId="77777777" w:rsidTr="00762525">
        <w:trPr>
          <w:trHeight w:val="528"/>
        </w:trPr>
        <w:tc>
          <w:tcPr>
            <w:tcW w:w="1276" w:type="dxa"/>
          </w:tcPr>
          <w:p w14:paraId="3998B66E" w14:textId="77777777" w:rsidR="006F7F54" w:rsidRPr="003E1233" w:rsidRDefault="006F7F54" w:rsidP="00CD44E2">
            <w:pPr>
              <w:spacing w:line="400" w:lineRule="exact"/>
              <w:jc w:val="both"/>
              <w:rPr>
                <w:rFonts w:eastAsia="標楷體"/>
                <w:color w:val="000000" w:themeColor="text1"/>
              </w:rPr>
            </w:pPr>
            <w:r w:rsidRPr="003E1233">
              <w:rPr>
                <w:rFonts w:eastAsia="標楷體" w:hAnsi="標楷體"/>
                <w:color w:val="000000" w:themeColor="text1"/>
              </w:rPr>
              <w:t xml:space="preserve">Article </w:t>
            </w:r>
            <w:r w:rsidRPr="003E1233">
              <w:rPr>
                <w:rFonts w:eastAsia="標楷體" w:hAnsi="標楷體"/>
                <w:color w:val="000000" w:themeColor="text1"/>
                <w:u w:val="single"/>
              </w:rPr>
              <w:t>2</w:t>
            </w:r>
          </w:p>
        </w:tc>
        <w:tc>
          <w:tcPr>
            <w:tcW w:w="9072" w:type="dxa"/>
          </w:tcPr>
          <w:p w14:paraId="329B7BE5" w14:textId="3CFE6782" w:rsidR="006F7F54" w:rsidRPr="003E1233" w:rsidRDefault="006F7F54" w:rsidP="00762525">
            <w:pPr>
              <w:adjustRightInd w:val="0"/>
              <w:snapToGrid w:val="0"/>
              <w:jc w:val="both"/>
              <w:rPr>
                <w:rFonts w:eastAsia="標楷體" w:hAnsi="標楷體"/>
                <w:color w:val="000000" w:themeColor="text1"/>
                <w:kern w:val="0"/>
              </w:rPr>
            </w:pPr>
            <w:r w:rsidRPr="003E1233">
              <w:rPr>
                <w:color w:val="000000" w:themeColor="text1"/>
              </w:rPr>
              <w:t xml:space="preserve">To promote the prevention of </w:t>
            </w:r>
            <w:r w:rsidR="00140707" w:rsidRPr="003E1233">
              <w:rPr>
                <w:color w:val="000000" w:themeColor="text1"/>
              </w:rPr>
              <w:t>sexual assault, sexual harassment</w:t>
            </w:r>
            <w:r w:rsidRPr="003E1233">
              <w:rPr>
                <w:color w:val="000000" w:themeColor="text1"/>
              </w:rPr>
              <w:t xml:space="preserve">, and sexual bullying, the following measures shall be taken by </w:t>
            </w:r>
            <w:r w:rsidR="006352EE" w:rsidRPr="003E1233">
              <w:rPr>
                <w:color w:val="000000" w:themeColor="text1"/>
              </w:rPr>
              <w:t>the school</w:t>
            </w:r>
            <w:r w:rsidRPr="003E1233">
              <w:rPr>
                <w:color w:val="000000" w:themeColor="text1"/>
              </w:rPr>
              <w:t>:</w:t>
            </w:r>
          </w:p>
        </w:tc>
      </w:tr>
      <w:tr w:rsidR="006F7F54" w:rsidRPr="003E1233" w14:paraId="5F89E3EA" w14:textId="77777777" w:rsidTr="00762525">
        <w:trPr>
          <w:trHeight w:val="718"/>
        </w:trPr>
        <w:tc>
          <w:tcPr>
            <w:tcW w:w="1276" w:type="dxa"/>
          </w:tcPr>
          <w:p w14:paraId="2DCAEFB0" w14:textId="77777777" w:rsidR="006F7F54" w:rsidRPr="003E1233" w:rsidRDefault="006F7F54" w:rsidP="00CD44E2">
            <w:pPr>
              <w:spacing w:line="400" w:lineRule="exact"/>
              <w:jc w:val="both"/>
              <w:rPr>
                <w:rFonts w:eastAsia="標楷體" w:hAnsi="標楷體"/>
                <w:color w:val="000000" w:themeColor="text1"/>
              </w:rPr>
            </w:pPr>
          </w:p>
        </w:tc>
        <w:tc>
          <w:tcPr>
            <w:tcW w:w="9072" w:type="dxa"/>
          </w:tcPr>
          <w:p w14:paraId="5D59F7F2" w14:textId="0F1FF583" w:rsidR="006F7F54" w:rsidRPr="003E1233" w:rsidRDefault="006F7F54" w:rsidP="008004DC">
            <w:pPr>
              <w:numPr>
                <w:ilvl w:val="0"/>
                <w:numId w:val="11"/>
              </w:numPr>
              <w:adjustRightInd w:val="0"/>
              <w:snapToGrid w:val="0"/>
              <w:jc w:val="both"/>
              <w:rPr>
                <w:rFonts w:eastAsia="標楷體" w:hAnsi="標楷體"/>
                <w:color w:val="000000" w:themeColor="text1"/>
                <w:kern w:val="0"/>
              </w:rPr>
            </w:pPr>
            <w:r w:rsidRPr="003E1233">
              <w:rPr>
                <w:color w:val="000000" w:themeColor="text1"/>
              </w:rPr>
              <w:t xml:space="preserve">Organize regular education and awareness activities on the prevention of </w:t>
            </w:r>
            <w:r w:rsidR="00A74082" w:rsidRPr="003E1233">
              <w:rPr>
                <w:color w:val="000000" w:themeColor="text1"/>
              </w:rPr>
              <w:t xml:space="preserve">campus </w:t>
            </w:r>
            <w:r w:rsidR="00140707" w:rsidRPr="003E1233">
              <w:rPr>
                <w:color w:val="000000" w:themeColor="text1"/>
              </w:rPr>
              <w:t>sexual assault, sexual harassment</w:t>
            </w:r>
            <w:r w:rsidRPr="003E1233">
              <w:rPr>
                <w:color w:val="000000" w:themeColor="text1"/>
              </w:rPr>
              <w:t>, and sexual bullying for faculty, staff, and students</w:t>
            </w:r>
            <w:r w:rsidR="00A74082" w:rsidRPr="003E1233">
              <w:rPr>
                <w:color w:val="000000" w:themeColor="text1"/>
              </w:rPr>
              <w:t xml:space="preserve"> annually</w:t>
            </w:r>
            <w:r w:rsidRPr="003E1233">
              <w:rPr>
                <w:color w:val="000000" w:themeColor="text1"/>
              </w:rPr>
              <w:t>, and evaluate their effectiveness.</w:t>
            </w:r>
          </w:p>
        </w:tc>
      </w:tr>
      <w:tr w:rsidR="00762525" w:rsidRPr="003E1233" w14:paraId="0BBEDA1D" w14:textId="77777777" w:rsidTr="00762525">
        <w:trPr>
          <w:trHeight w:val="46"/>
        </w:trPr>
        <w:tc>
          <w:tcPr>
            <w:tcW w:w="1276" w:type="dxa"/>
          </w:tcPr>
          <w:p w14:paraId="02514540" w14:textId="77777777" w:rsidR="00762525" w:rsidRPr="003E1233" w:rsidRDefault="00762525" w:rsidP="00CD44E2">
            <w:pPr>
              <w:spacing w:line="400" w:lineRule="exact"/>
              <w:jc w:val="both"/>
              <w:rPr>
                <w:rFonts w:eastAsia="標楷體" w:hAnsi="標楷體"/>
                <w:color w:val="000000" w:themeColor="text1"/>
              </w:rPr>
            </w:pPr>
          </w:p>
        </w:tc>
        <w:tc>
          <w:tcPr>
            <w:tcW w:w="9072" w:type="dxa"/>
          </w:tcPr>
          <w:p w14:paraId="02DA4CBF" w14:textId="077F10F4" w:rsidR="00762525" w:rsidRPr="003E1233" w:rsidRDefault="00762525" w:rsidP="008004DC">
            <w:pPr>
              <w:numPr>
                <w:ilvl w:val="0"/>
                <w:numId w:val="11"/>
              </w:numPr>
              <w:adjustRightInd w:val="0"/>
              <w:snapToGrid w:val="0"/>
              <w:jc w:val="both"/>
              <w:rPr>
                <w:color w:val="000000" w:themeColor="text1"/>
              </w:rPr>
            </w:pPr>
            <w:r w:rsidRPr="003E1233">
              <w:rPr>
                <w:color w:val="000000" w:themeColor="text1"/>
              </w:rPr>
              <w:t xml:space="preserve">Provide </w:t>
            </w:r>
            <w:r w:rsidR="00E94ED2" w:rsidRPr="003E1233">
              <w:rPr>
                <w:color w:val="000000" w:themeColor="text1"/>
              </w:rPr>
              <w:t xml:space="preserve">regular </w:t>
            </w:r>
            <w:r w:rsidRPr="003E1233">
              <w:rPr>
                <w:color w:val="000000" w:themeColor="text1"/>
              </w:rPr>
              <w:t xml:space="preserve">in-service training activities for the Gender </w:t>
            </w:r>
            <w:r w:rsidR="00E94ED2" w:rsidRPr="003E1233">
              <w:rPr>
                <w:color w:val="000000" w:themeColor="text1"/>
              </w:rPr>
              <w:t xml:space="preserve">Equity </w:t>
            </w:r>
            <w:r w:rsidRPr="003E1233">
              <w:rPr>
                <w:color w:val="000000" w:themeColor="text1"/>
              </w:rPr>
              <w:t xml:space="preserve">Education Committee (hereinafter referred to as the Gender </w:t>
            </w:r>
            <w:r w:rsidR="00E94ED2" w:rsidRPr="003E1233">
              <w:rPr>
                <w:color w:val="000000" w:themeColor="text1"/>
              </w:rPr>
              <w:t xml:space="preserve">Equity </w:t>
            </w:r>
            <w:r w:rsidRPr="003E1233">
              <w:rPr>
                <w:color w:val="000000" w:themeColor="text1"/>
              </w:rPr>
              <w:t xml:space="preserve">Committee) and personnel responsible for handling campus </w:t>
            </w:r>
            <w:r w:rsidR="00140707" w:rsidRPr="003E1233">
              <w:rPr>
                <w:color w:val="000000" w:themeColor="text1"/>
              </w:rPr>
              <w:t>sexual assault, sexual harassment</w:t>
            </w:r>
            <w:r w:rsidRPr="003E1233">
              <w:rPr>
                <w:color w:val="000000" w:themeColor="text1"/>
              </w:rPr>
              <w:t>, and sexual bullying incidents</w:t>
            </w:r>
            <w:r w:rsidR="00724C46" w:rsidRPr="003E1233">
              <w:rPr>
                <w:rFonts w:hint="eastAsia"/>
                <w:color w:val="000000" w:themeColor="text1"/>
              </w:rPr>
              <w:t xml:space="preserve"> annually</w:t>
            </w:r>
            <w:r w:rsidRPr="003E1233">
              <w:rPr>
                <w:color w:val="000000" w:themeColor="text1"/>
              </w:rPr>
              <w:t>.</w:t>
            </w:r>
          </w:p>
        </w:tc>
      </w:tr>
      <w:tr w:rsidR="00762525" w:rsidRPr="003E1233" w14:paraId="089BD2A1" w14:textId="77777777" w:rsidTr="00762525">
        <w:trPr>
          <w:trHeight w:val="729"/>
        </w:trPr>
        <w:tc>
          <w:tcPr>
            <w:tcW w:w="1276" w:type="dxa"/>
          </w:tcPr>
          <w:p w14:paraId="729A4ACC" w14:textId="77777777" w:rsidR="00762525" w:rsidRPr="003E1233" w:rsidRDefault="00762525" w:rsidP="00CD44E2">
            <w:pPr>
              <w:spacing w:line="400" w:lineRule="exact"/>
              <w:jc w:val="both"/>
              <w:rPr>
                <w:rFonts w:eastAsia="標楷體" w:hAnsi="標楷體"/>
                <w:color w:val="000000" w:themeColor="text1"/>
              </w:rPr>
            </w:pPr>
          </w:p>
        </w:tc>
        <w:tc>
          <w:tcPr>
            <w:tcW w:w="9072" w:type="dxa"/>
          </w:tcPr>
          <w:p w14:paraId="243461E2" w14:textId="1298A1D8" w:rsidR="00762525" w:rsidRPr="003E1233" w:rsidRDefault="00762525" w:rsidP="001F62A7">
            <w:pPr>
              <w:numPr>
                <w:ilvl w:val="0"/>
                <w:numId w:val="11"/>
              </w:numPr>
              <w:adjustRightInd w:val="0"/>
              <w:snapToGrid w:val="0"/>
              <w:jc w:val="both"/>
              <w:rPr>
                <w:color w:val="000000" w:themeColor="text1"/>
              </w:rPr>
            </w:pPr>
            <w:r w:rsidRPr="003E1233">
              <w:rPr>
                <w:color w:val="000000" w:themeColor="text1"/>
              </w:rPr>
              <w:t xml:space="preserve">Encourage personnel mentioned in the </w:t>
            </w:r>
            <w:r w:rsidR="006352EE" w:rsidRPr="003E1233">
              <w:rPr>
                <w:color w:val="000000" w:themeColor="text1"/>
              </w:rPr>
              <w:t>preceding</w:t>
            </w:r>
            <w:r w:rsidRPr="003E1233">
              <w:rPr>
                <w:color w:val="000000" w:themeColor="text1"/>
              </w:rPr>
              <w:t xml:space="preserve"> item to participate in seminars on the handling of campus </w:t>
            </w:r>
            <w:r w:rsidR="00140707" w:rsidRPr="003E1233">
              <w:rPr>
                <w:color w:val="000000" w:themeColor="text1"/>
              </w:rPr>
              <w:t>sexual assault, sexual harassment</w:t>
            </w:r>
            <w:r w:rsidRPr="003E1233">
              <w:rPr>
                <w:color w:val="000000" w:themeColor="text1"/>
              </w:rPr>
              <w:t>, and sexual bullying incidents, both on-campus and off-campus, and provide official leave and financial support.</w:t>
            </w:r>
          </w:p>
        </w:tc>
      </w:tr>
      <w:tr w:rsidR="00762525" w:rsidRPr="003E1233" w14:paraId="5426FD0A" w14:textId="77777777" w:rsidTr="00762525">
        <w:trPr>
          <w:trHeight w:val="806"/>
        </w:trPr>
        <w:tc>
          <w:tcPr>
            <w:tcW w:w="1276" w:type="dxa"/>
          </w:tcPr>
          <w:p w14:paraId="3A12EF74" w14:textId="77777777" w:rsidR="00762525" w:rsidRPr="003E1233" w:rsidRDefault="00762525" w:rsidP="00CD44E2">
            <w:pPr>
              <w:spacing w:line="400" w:lineRule="exact"/>
              <w:jc w:val="both"/>
              <w:rPr>
                <w:rFonts w:eastAsia="標楷體" w:hAnsi="標楷體"/>
                <w:color w:val="000000" w:themeColor="text1"/>
              </w:rPr>
            </w:pPr>
          </w:p>
        </w:tc>
        <w:tc>
          <w:tcPr>
            <w:tcW w:w="9072" w:type="dxa"/>
          </w:tcPr>
          <w:p w14:paraId="037900F9" w14:textId="77777777" w:rsidR="00762525" w:rsidRPr="003E1233" w:rsidRDefault="00762525" w:rsidP="001F62A7">
            <w:pPr>
              <w:numPr>
                <w:ilvl w:val="0"/>
                <w:numId w:val="11"/>
              </w:numPr>
              <w:adjustRightInd w:val="0"/>
              <w:snapToGrid w:val="0"/>
              <w:jc w:val="both"/>
              <w:rPr>
                <w:rFonts w:eastAsia="標楷體" w:hAnsi="標楷體"/>
                <w:color w:val="000000" w:themeColor="text1"/>
                <w:kern w:val="0"/>
              </w:rPr>
            </w:pPr>
            <w:r w:rsidRPr="003E1233">
              <w:rPr>
                <w:color w:val="000000" w:themeColor="text1"/>
              </w:rPr>
              <w:t>Announce and publicize these regulations or other gender equality education-related norms through various channels and incorporate them into faculty and staff contracts and student handbooks.</w:t>
            </w:r>
          </w:p>
        </w:tc>
      </w:tr>
      <w:tr w:rsidR="00762525" w:rsidRPr="003E1233" w14:paraId="5DD6DC94" w14:textId="77777777" w:rsidTr="005339FE">
        <w:trPr>
          <w:trHeight w:val="857"/>
        </w:trPr>
        <w:tc>
          <w:tcPr>
            <w:tcW w:w="1276" w:type="dxa"/>
          </w:tcPr>
          <w:p w14:paraId="025927BF" w14:textId="77777777" w:rsidR="00762525" w:rsidRPr="003E1233" w:rsidRDefault="00762525" w:rsidP="00CD44E2">
            <w:pPr>
              <w:spacing w:line="400" w:lineRule="exact"/>
              <w:jc w:val="both"/>
              <w:rPr>
                <w:rFonts w:eastAsia="標楷體"/>
                <w:color w:val="000000" w:themeColor="text1"/>
              </w:rPr>
            </w:pPr>
          </w:p>
        </w:tc>
        <w:tc>
          <w:tcPr>
            <w:tcW w:w="9072" w:type="dxa"/>
          </w:tcPr>
          <w:p w14:paraId="31567BC4" w14:textId="2AC51A29" w:rsidR="00762525" w:rsidRPr="003E1233" w:rsidRDefault="00762525" w:rsidP="00BC4B1D">
            <w:pPr>
              <w:numPr>
                <w:ilvl w:val="0"/>
                <w:numId w:val="11"/>
              </w:numPr>
              <w:adjustRightInd w:val="0"/>
              <w:snapToGrid w:val="0"/>
              <w:jc w:val="both"/>
              <w:rPr>
                <w:rFonts w:eastAsia="標楷體" w:hAnsi="標楷體"/>
                <w:color w:val="000000" w:themeColor="text1"/>
                <w:kern w:val="0"/>
              </w:rPr>
            </w:pPr>
            <w:r w:rsidRPr="003E1233">
              <w:rPr>
                <w:color w:val="000000" w:themeColor="text1"/>
              </w:rPr>
              <w:t xml:space="preserve">Encourage victims or </w:t>
            </w:r>
            <w:r w:rsidR="00630DEC" w:rsidRPr="003E1233">
              <w:rPr>
                <w:color w:val="000000" w:themeColor="text1"/>
              </w:rPr>
              <w:t>complainants</w:t>
            </w:r>
            <w:r w:rsidRPr="003E1233">
              <w:rPr>
                <w:color w:val="000000" w:themeColor="text1"/>
              </w:rPr>
              <w:t xml:space="preserve"> of campus </w:t>
            </w:r>
            <w:r w:rsidR="00140707" w:rsidRPr="003E1233">
              <w:rPr>
                <w:color w:val="000000" w:themeColor="text1"/>
              </w:rPr>
              <w:t>sexual assault, sexual harassment</w:t>
            </w:r>
            <w:r w:rsidRPr="003E1233">
              <w:rPr>
                <w:color w:val="000000" w:themeColor="text1"/>
              </w:rPr>
              <w:t xml:space="preserve">, and sexual bullying incidents to </w:t>
            </w:r>
            <w:r w:rsidR="00630DEC" w:rsidRPr="003E1233">
              <w:rPr>
                <w:color w:val="000000" w:themeColor="text1"/>
              </w:rPr>
              <w:t xml:space="preserve">apply for investigations or </w:t>
            </w:r>
            <w:r w:rsidRPr="003E1233">
              <w:rPr>
                <w:color w:val="000000" w:themeColor="text1"/>
              </w:rPr>
              <w:t xml:space="preserve">report </w:t>
            </w:r>
            <w:r w:rsidR="00630DEC" w:rsidRPr="003E1233">
              <w:rPr>
                <w:color w:val="000000" w:themeColor="text1"/>
              </w:rPr>
              <w:t xml:space="preserve">on </w:t>
            </w:r>
            <w:r w:rsidRPr="003E1233">
              <w:rPr>
                <w:color w:val="000000" w:themeColor="text1"/>
              </w:rPr>
              <w:t>the incidents promptly, facilitating evidence collection and investigation processes.</w:t>
            </w:r>
          </w:p>
        </w:tc>
      </w:tr>
      <w:tr w:rsidR="00762525" w:rsidRPr="003E1233" w14:paraId="074B05F8" w14:textId="77777777" w:rsidTr="005339FE">
        <w:trPr>
          <w:trHeight w:val="483"/>
        </w:trPr>
        <w:tc>
          <w:tcPr>
            <w:tcW w:w="1276" w:type="dxa"/>
          </w:tcPr>
          <w:p w14:paraId="4167A379" w14:textId="77777777" w:rsidR="00762525" w:rsidRPr="003E1233" w:rsidRDefault="00762525" w:rsidP="00CD44E2">
            <w:pPr>
              <w:spacing w:line="400" w:lineRule="exact"/>
              <w:jc w:val="both"/>
              <w:rPr>
                <w:rFonts w:eastAsia="標楷體"/>
                <w:color w:val="000000" w:themeColor="text1"/>
              </w:rPr>
            </w:pPr>
            <w:r w:rsidRPr="003E1233">
              <w:rPr>
                <w:rFonts w:eastAsia="標楷體" w:hAnsi="標楷體"/>
                <w:color w:val="000000" w:themeColor="text1"/>
              </w:rPr>
              <w:t xml:space="preserve">Article </w:t>
            </w:r>
            <w:r w:rsidRPr="003E1233">
              <w:rPr>
                <w:rFonts w:eastAsia="標楷體" w:hAnsi="標楷體"/>
                <w:color w:val="000000" w:themeColor="text1"/>
                <w:u w:val="single"/>
              </w:rPr>
              <w:t>3</w:t>
            </w:r>
          </w:p>
        </w:tc>
        <w:tc>
          <w:tcPr>
            <w:tcW w:w="9072" w:type="dxa"/>
          </w:tcPr>
          <w:p w14:paraId="3FF724C9" w14:textId="50B0C4E7" w:rsidR="00762525" w:rsidRPr="003E1233" w:rsidRDefault="00762525" w:rsidP="00762525">
            <w:pPr>
              <w:adjustRightInd w:val="0"/>
              <w:snapToGrid w:val="0"/>
              <w:jc w:val="both"/>
              <w:rPr>
                <w:rFonts w:eastAsia="標楷體" w:hAnsi="標楷體"/>
                <w:color w:val="000000" w:themeColor="text1"/>
                <w:kern w:val="0"/>
              </w:rPr>
            </w:pPr>
            <w:r w:rsidRPr="003E1233">
              <w:rPr>
                <w:color w:val="000000" w:themeColor="text1"/>
              </w:rPr>
              <w:t xml:space="preserve">The university shall collect information related to the prevention and relief of campus </w:t>
            </w:r>
            <w:r w:rsidR="00140707" w:rsidRPr="003E1233">
              <w:rPr>
                <w:color w:val="000000" w:themeColor="text1"/>
              </w:rPr>
              <w:t>sexual assault, sexual harassment</w:t>
            </w:r>
            <w:r w:rsidRPr="003E1233">
              <w:rPr>
                <w:color w:val="000000" w:themeColor="text1"/>
              </w:rPr>
              <w:t>, and sexual bullying and actively provide such information to relevant personnel during the handling of incidents.</w:t>
            </w:r>
          </w:p>
        </w:tc>
      </w:tr>
      <w:tr w:rsidR="00762525" w:rsidRPr="003E1233" w14:paraId="1F70FB86" w14:textId="77777777" w:rsidTr="005339FE">
        <w:trPr>
          <w:trHeight w:val="438"/>
        </w:trPr>
        <w:tc>
          <w:tcPr>
            <w:tcW w:w="1276" w:type="dxa"/>
          </w:tcPr>
          <w:p w14:paraId="0E78EC5D" w14:textId="77777777" w:rsidR="00762525" w:rsidRPr="003E1233" w:rsidRDefault="00762525" w:rsidP="00CD44E2">
            <w:pPr>
              <w:spacing w:line="400" w:lineRule="exact"/>
              <w:jc w:val="both"/>
              <w:rPr>
                <w:rFonts w:eastAsia="標楷體" w:hAnsi="標楷體"/>
                <w:color w:val="000000" w:themeColor="text1"/>
              </w:rPr>
            </w:pPr>
          </w:p>
        </w:tc>
        <w:tc>
          <w:tcPr>
            <w:tcW w:w="9072" w:type="dxa"/>
          </w:tcPr>
          <w:p w14:paraId="50106149" w14:textId="77777777" w:rsidR="00762525" w:rsidRPr="003E1233" w:rsidRDefault="00762525" w:rsidP="00762525">
            <w:pPr>
              <w:adjustRightInd w:val="0"/>
              <w:snapToGrid w:val="0"/>
              <w:jc w:val="both"/>
              <w:rPr>
                <w:rFonts w:eastAsia="標楷體" w:hAnsi="標楷體"/>
                <w:color w:val="000000" w:themeColor="text1"/>
              </w:rPr>
            </w:pPr>
            <w:r w:rsidRPr="003E1233">
              <w:rPr>
                <w:color w:val="000000" w:themeColor="text1"/>
              </w:rPr>
              <w:t>The information mentioned above shall include:</w:t>
            </w:r>
          </w:p>
        </w:tc>
      </w:tr>
      <w:tr w:rsidR="00762525" w:rsidRPr="003E1233" w14:paraId="3FD4E7D3" w14:textId="77777777" w:rsidTr="005339FE">
        <w:trPr>
          <w:trHeight w:val="456"/>
        </w:trPr>
        <w:tc>
          <w:tcPr>
            <w:tcW w:w="1276" w:type="dxa"/>
          </w:tcPr>
          <w:p w14:paraId="67CC6881" w14:textId="77777777" w:rsidR="00762525" w:rsidRPr="003E1233" w:rsidRDefault="00762525" w:rsidP="00CD44E2">
            <w:pPr>
              <w:spacing w:line="400" w:lineRule="exact"/>
              <w:jc w:val="both"/>
              <w:rPr>
                <w:rFonts w:eastAsia="標楷體" w:hAnsi="標楷體"/>
                <w:color w:val="000000" w:themeColor="text1"/>
              </w:rPr>
            </w:pPr>
          </w:p>
        </w:tc>
        <w:tc>
          <w:tcPr>
            <w:tcW w:w="9072" w:type="dxa"/>
          </w:tcPr>
          <w:p w14:paraId="27D209F6" w14:textId="1CE6964B" w:rsidR="00762525" w:rsidRPr="003E1233" w:rsidRDefault="00762525" w:rsidP="001F62A7">
            <w:pPr>
              <w:numPr>
                <w:ilvl w:val="0"/>
                <w:numId w:val="12"/>
              </w:numPr>
              <w:adjustRightInd w:val="0"/>
              <w:snapToGrid w:val="0"/>
              <w:jc w:val="both"/>
              <w:rPr>
                <w:color w:val="000000" w:themeColor="text1"/>
              </w:rPr>
            </w:pPr>
            <w:r w:rsidRPr="003E1233">
              <w:rPr>
                <w:color w:val="000000" w:themeColor="text1"/>
              </w:rPr>
              <w:t xml:space="preserve">Definitions, types, and relevant regulations of campus </w:t>
            </w:r>
            <w:r w:rsidR="00140707" w:rsidRPr="003E1233">
              <w:rPr>
                <w:color w:val="000000" w:themeColor="text1"/>
              </w:rPr>
              <w:t>sexual assault, sexual harassment</w:t>
            </w:r>
            <w:r w:rsidRPr="003E1233">
              <w:rPr>
                <w:color w:val="000000" w:themeColor="text1"/>
              </w:rPr>
              <w:t>, and sexual bullying incidents.</w:t>
            </w:r>
          </w:p>
        </w:tc>
      </w:tr>
      <w:tr w:rsidR="00762525" w:rsidRPr="003E1233" w14:paraId="72078F8E" w14:textId="77777777" w:rsidTr="005339FE">
        <w:trPr>
          <w:trHeight w:val="355"/>
        </w:trPr>
        <w:tc>
          <w:tcPr>
            <w:tcW w:w="1276" w:type="dxa"/>
          </w:tcPr>
          <w:p w14:paraId="7CEAB499" w14:textId="77777777" w:rsidR="00762525" w:rsidRPr="003E1233" w:rsidRDefault="00762525" w:rsidP="00CD44E2">
            <w:pPr>
              <w:spacing w:line="400" w:lineRule="exact"/>
              <w:jc w:val="both"/>
              <w:rPr>
                <w:rFonts w:eastAsia="標楷體" w:hAnsi="標楷體"/>
                <w:color w:val="000000" w:themeColor="text1"/>
              </w:rPr>
            </w:pPr>
          </w:p>
        </w:tc>
        <w:tc>
          <w:tcPr>
            <w:tcW w:w="9072" w:type="dxa"/>
          </w:tcPr>
          <w:p w14:paraId="531F4785" w14:textId="49AD5E3F" w:rsidR="00762525" w:rsidRPr="003E1233" w:rsidRDefault="00762525" w:rsidP="001F62A7">
            <w:pPr>
              <w:numPr>
                <w:ilvl w:val="0"/>
                <w:numId w:val="12"/>
              </w:numPr>
              <w:adjustRightInd w:val="0"/>
              <w:snapToGrid w:val="0"/>
              <w:jc w:val="both"/>
              <w:rPr>
                <w:rFonts w:eastAsia="標楷體" w:hAnsi="標楷體"/>
                <w:color w:val="000000" w:themeColor="text1"/>
              </w:rPr>
            </w:pPr>
            <w:r w:rsidRPr="003E1233">
              <w:rPr>
                <w:color w:val="000000" w:themeColor="text1"/>
              </w:rPr>
              <w:t xml:space="preserve">Protection of the rights and interests of victims and the necessary assistance provided by </w:t>
            </w:r>
            <w:r w:rsidR="006352EE" w:rsidRPr="003E1233">
              <w:rPr>
                <w:color w:val="000000" w:themeColor="text1"/>
              </w:rPr>
              <w:t>the school</w:t>
            </w:r>
            <w:r w:rsidRPr="003E1233">
              <w:rPr>
                <w:color w:val="000000" w:themeColor="text1"/>
              </w:rPr>
              <w:t>.</w:t>
            </w:r>
          </w:p>
        </w:tc>
      </w:tr>
      <w:tr w:rsidR="00762525" w:rsidRPr="003E1233" w14:paraId="43468E7A" w14:textId="77777777" w:rsidTr="005339FE">
        <w:trPr>
          <w:trHeight w:val="359"/>
        </w:trPr>
        <w:tc>
          <w:tcPr>
            <w:tcW w:w="1276" w:type="dxa"/>
          </w:tcPr>
          <w:p w14:paraId="1C1CFC6D" w14:textId="77777777" w:rsidR="00762525" w:rsidRPr="003E1233" w:rsidRDefault="00762525" w:rsidP="00CD44E2">
            <w:pPr>
              <w:spacing w:line="400" w:lineRule="exact"/>
              <w:jc w:val="both"/>
              <w:rPr>
                <w:rFonts w:eastAsia="標楷體" w:hAnsi="標楷體"/>
                <w:color w:val="000000" w:themeColor="text1"/>
              </w:rPr>
            </w:pPr>
          </w:p>
        </w:tc>
        <w:tc>
          <w:tcPr>
            <w:tcW w:w="9072" w:type="dxa"/>
          </w:tcPr>
          <w:p w14:paraId="1F0CA5EF" w14:textId="77777777" w:rsidR="00762525" w:rsidRPr="003E1233" w:rsidRDefault="00762525" w:rsidP="001F62A7">
            <w:pPr>
              <w:numPr>
                <w:ilvl w:val="0"/>
                <w:numId w:val="12"/>
              </w:numPr>
              <w:adjustRightInd w:val="0"/>
              <w:snapToGrid w:val="0"/>
              <w:jc w:val="both"/>
              <w:rPr>
                <w:rFonts w:eastAsia="標楷體" w:hAnsi="標楷體"/>
                <w:color w:val="000000" w:themeColor="text1"/>
              </w:rPr>
            </w:pPr>
            <w:r w:rsidRPr="003E1233">
              <w:rPr>
                <w:color w:val="000000" w:themeColor="text1"/>
              </w:rPr>
              <w:t>Mechanisms for applying for investigation, appeal, and relief.</w:t>
            </w:r>
          </w:p>
        </w:tc>
      </w:tr>
      <w:tr w:rsidR="00762525" w:rsidRPr="003E1233" w14:paraId="554040A9" w14:textId="77777777" w:rsidTr="005339FE">
        <w:trPr>
          <w:trHeight w:val="355"/>
        </w:trPr>
        <w:tc>
          <w:tcPr>
            <w:tcW w:w="1276" w:type="dxa"/>
          </w:tcPr>
          <w:p w14:paraId="2146B98C" w14:textId="77777777" w:rsidR="00762525" w:rsidRPr="003E1233" w:rsidRDefault="00762525" w:rsidP="00CD44E2">
            <w:pPr>
              <w:spacing w:line="400" w:lineRule="exact"/>
              <w:jc w:val="both"/>
              <w:rPr>
                <w:rFonts w:eastAsia="標楷體" w:hAnsi="標楷體"/>
                <w:color w:val="000000" w:themeColor="text1"/>
              </w:rPr>
            </w:pPr>
          </w:p>
        </w:tc>
        <w:tc>
          <w:tcPr>
            <w:tcW w:w="9072" w:type="dxa"/>
          </w:tcPr>
          <w:p w14:paraId="3148E9DB" w14:textId="77777777" w:rsidR="00762525" w:rsidRPr="003E1233" w:rsidRDefault="00762525" w:rsidP="001F62A7">
            <w:pPr>
              <w:numPr>
                <w:ilvl w:val="0"/>
                <w:numId w:val="12"/>
              </w:numPr>
              <w:adjustRightInd w:val="0"/>
              <w:snapToGrid w:val="0"/>
              <w:jc w:val="both"/>
              <w:rPr>
                <w:rFonts w:eastAsia="標楷體" w:hAnsi="標楷體"/>
                <w:color w:val="000000" w:themeColor="text1"/>
              </w:rPr>
            </w:pPr>
            <w:r w:rsidRPr="003E1233">
              <w:rPr>
                <w:color w:val="000000" w:themeColor="text1"/>
              </w:rPr>
              <w:t>Relevant supervisory authorities and responsible units.</w:t>
            </w:r>
          </w:p>
        </w:tc>
      </w:tr>
      <w:tr w:rsidR="00762525" w:rsidRPr="003E1233" w14:paraId="566621C5" w14:textId="77777777" w:rsidTr="005339FE">
        <w:trPr>
          <w:trHeight w:val="355"/>
        </w:trPr>
        <w:tc>
          <w:tcPr>
            <w:tcW w:w="1276" w:type="dxa"/>
          </w:tcPr>
          <w:p w14:paraId="79FE507B" w14:textId="77777777" w:rsidR="00762525" w:rsidRPr="001017D6" w:rsidRDefault="00762525" w:rsidP="00CD44E2">
            <w:pPr>
              <w:spacing w:line="400" w:lineRule="exact"/>
              <w:jc w:val="both"/>
              <w:rPr>
                <w:rFonts w:eastAsia="標楷體" w:hAnsi="標楷體"/>
                <w:color w:val="000000" w:themeColor="text1"/>
              </w:rPr>
            </w:pPr>
          </w:p>
        </w:tc>
        <w:tc>
          <w:tcPr>
            <w:tcW w:w="9072" w:type="dxa"/>
          </w:tcPr>
          <w:p w14:paraId="2C626915" w14:textId="77777777" w:rsidR="00762525" w:rsidRPr="003E1233" w:rsidRDefault="00762525" w:rsidP="001F62A7">
            <w:pPr>
              <w:numPr>
                <w:ilvl w:val="0"/>
                <w:numId w:val="12"/>
              </w:numPr>
              <w:adjustRightInd w:val="0"/>
              <w:snapToGrid w:val="0"/>
              <w:jc w:val="both"/>
              <w:rPr>
                <w:rFonts w:eastAsia="標楷體" w:hAnsi="標楷體"/>
                <w:color w:val="000000" w:themeColor="text1"/>
              </w:rPr>
            </w:pPr>
            <w:r w:rsidRPr="003E1233">
              <w:rPr>
                <w:color w:val="000000" w:themeColor="text1"/>
              </w:rPr>
              <w:t>Organizations and networks providing resource assistance.</w:t>
            </w:r>
          </w:p>
        </w:tc>
      </w:tr>
      <w:tr w:rsidR="00762525" w:rsidRPr="003E1233" w14:paraId="5CDB1267" w14:textId="77777777" w:rsidTr="005339FE">
        <w:trPr>
          <w:trHeight w:val="355"/>
        </w:trPr>
        <w:tc>
          <w:tcPr>
            <w:tcW w:w="1276" w:type="dxa"/>
          </w:tcPr>
          <w:p w14:paraId="5EC61362" w14:textId="77777777" w:rsidR="00762525" w:rsidRPr="003E1233" w:rsidRDefault="00762525" w:rsidP="00CD44E2">
            <w:pPr>
              <w:spacing w:line="400" w:lineRule="exact"/>
              <w:jc w:val="both"/>
              <w:rPr>
                <w:rFonts w:eastAsia="標楷體" w:hAnsi="標楷體"/>
                <w:color w:val="000000" w:themeColor="text1"/>
              </w:rPr>
            </w:pPr>
          </w:p>
        </w:tc>
        <w:tc>
          <w:tcPr>
            <w:tcW w:w="9072" w:type="dxa"/>
          </w:tcPr>
          <w:p w14:paraId="6FE26F77" w14:textId="6A5F8EBB" w:rsidR="00762525" w:rsidRPr="003E1233" w:rsidRDefault="00762525" w:rsidP="00BC4B1D">
            <w:pPr>
              <w:numPr>
                <w:ilvl w:val="0"/>
                <w:numId w:val="12"/>
              </w:numPr>
              <w:adjustRightInd w:val="0"/>
              <w:snapToGrid w:val="0"/>
              <w:jc w:val="both"/>
              <w:rPr>
                <w:rFonts w:eastAsia="標楷體" w:hAnsi="標楷體"/>
                <w:color w:val="000000" w:themeColor="text1"/>
              </w:rPr>
            </w:pPr>
            <w:r w:rsidRPr="003E1233">
              <w:rPr>
                <w:color w:val="000000" w:themeColor="text1"/>
              </w:rPr>
              <w:t xml:space="preserve">Other matters deemed necessary by the Gender </w:t>
            </w:r>
            <w:r w:rsidR="001E1988" w:rsidRPr="003E1233">
              <w:rPr>
                <w:color w:val="000000" w:themeColor="text1"/>
              </w:rPr>
              <w:t xml:space="preserve">Equity </w:t>
            </w:r>
            <w:r w:rsidRPr="003E1233">
              <w:rPr>
                <w:color w:val="000000" w:themeColor="text1"/>
              </w:rPr>
              <w:t>Committee.</w:t>
            </w:r>
          </w:p>
        </w:tc>
      </w:tr>
      <w:tr w:rsidR="00762525" w:rsidRPr="003E1233" w14:paraId="3079F40A" w14:textId="77777777" w:rsidTr="005339FE">
        <w:trPr>
          <w:trHeight w:val="374"/>
        </w:trPr>
        <w:tc>
          <w:tcPr>
            <w:tcW w:w="10348" w:type="dxa"/>
            <w:gridSpan w:val="2"/>
          </w:tcPr>
          <w:p w14:paraId="0A2B0C0D" w14:textId="77777777" w:rsidR="00762525" w:rsidRPr="003E1233" w:rsidRDefault="002A46D8" w:rsidP="00CD44E2">
            <w:pPr>
              <w:spacing w:line="400" w:lineRule="exact"/>
              <w:jc w:val="both"/>
              <w:rPr>
                <w:rFonts w:eastAsia="標楷體" w:hAnsi="標楷體"/>
                <w:color w:val="000000" w:themeColor="text1"/>
              </w:rPr>
            </w:pPr>
            <w:r w:rsidRPr="003E1233">
              <w:rPr>
                <w:rFonts w:eastAsia="標楷體" w:hAnsi="標楷體"/>
                <w:color w:val="000000" w:themeColor="text1"/>
              </w:rPr>
              <w:t>Chapter 2: Campus Safety Planning</w:t>
            </w:r>
          </w:p>
        </w:tc>
      </w:tr>
      <w:tr w:rsidR="005F396C" w:rsidRPr="003E1233" w14:paraId="73B3D208" w14:textId="77777777" w:rsidTr="005339FE">
        <w:trPr>
          <w:trHeight w:val="365"/>
        </w:trPr>
        <w:tc>
          <w:tcPr>
            <w:tcW w:w="1276" w:type="dxa"/>
          </w:tcPr>
          <w:p w14:paraId="0DF39E99" w14:textId="77777777" w:rsidR="005F396C" w:rsidRPr="003E1233" w:rsidRDefault="005F396C" w:rsidP="00CD44E2">
            <w:pPr>
              <w:spacing w:line="400" w:lineRule="exact"/>
              <w:jc w:val="both"/>
              <w:rPr>
                <w:rFonts w:eastAsia="標楷體" w:hAnsi="標楷體"/>
                <w:color w:val="000000" w:themeColor="text1"/>
                <w:kern w:val="0"/>
              </w:rPr>
            </w:pPr>
            <w:r w:rsidRPr="003E1233">
              <w:rPr>
                <w:rFonts w:eastAsia="標楷體" w:hAnsi="標楷體"/>
                <w:color w:val="000000" w:themeColor="text1"/>
              </w:rPr>
              <w:lastRenderedPageBreak/>
              <w:t xml:space="preserve">Article </w:t>
            </w:r>
            <w:r w:rsidRPr="003E1233">
              <w:rPr>
                <w:rFonts w:eastAsia="標楷體" w:hAnsi="標楷體"/>
                <w:color w:val="000000" w:themeColor="text1"/>
                <w:u w:val="single"/>
              </w:rPr>
              <w:t>4</w:t>
            </w:r>
          </w:p>
        </w:tc>
        <w:tc>
          <w:tcPr>
            <w:tcW w:w="9072" w:type="dxa"/>
          </w:tcPr>
          <w:p w14:paraId="56180CE7" w14:textId="5B3F2491" w:rsidR="005F396C" w:rsidRPr="003E1233" w:rsidRDefault="005F396C" w:rsidP="00BC4B1D">
            <w:pPr>
              <w:spacing w:line="400" w:lineRule="exact"/>
              <w:jc w:val="both"/>
              <w:rPr>
                <w:rFonts w:eastAsia="標楷體" w:hAnsi="標楷體"/>
                <w:color w:val="000000" w:themeColor="text1"/>
                <w:kern w:val="0"/>
              </w:rPr>
            </w:pPr>
            <w:r w:rsidRPr="003E1233">
              <w:rPr>
                <w:rFonts w:eastAsia="標楷體" w:hAnsi="標楷體"/>
                <w:color w:val="000000" w:themeColor="text1"/>
              </w:rPr>
              <w:t xml:space="preserve">To prevent campus </w:t>
            </w:r>
            <w:r w:rsidR="00216404" w:rsidRPr="003E1233">
              <w:rPr>
                <w:rFonts w:eastAsia="標楷體" w:hAnsi="標楷體"/>
                <w:color w:val="000000" w:themeColor="text1"/>
              </w:rPr>
              <w:t>sexual assault</w:t>
            </w:r>
            <w:r w:rsidRPr="003E1233">
              <w:rPr>
                <w:rFonts w:eastAsia="標楷體" w:hAnsi="標楷體"/>
                <w:color w:val="000000" w:themeColor="text1"/>
              </w:rPr>
              <w:t xml:space="preserve">, sexual harassment, and sexual bullying, </w:t>
            </w:r>
            <w:r w:rsidR="006352EE" w:rsidRPr="003E1233">
              <w:rPr>
                <w:rFonts w:eastAsia="標楷體" w:hAnsi="標楷體"/>
                <w:color w:val="000000" w:themeColor="text1"/>
              </w:rPr>
              <w:t>the school</w:t>
            </w:r>
            <w:r w:rsidRPr="003E1233">
              <w:rPr>
                <w:rFonts w:eastAsia="標楷體" w:hAnsi="標楷體"/>
                <w:color w:val="000000" w:themeColor="text1"/>
              </w:rPr>
              <w:t xml:space="preserve"> shall take the following measures to improve </w:t>
            </w:r>
            <w:r w:rsidR="002435D2" w:rsidRPr="003E1233">
              <w:rPr>
                <w:rFonts w:eastAsia="標楷體" w:hAnsi="標楷體"/>
                <w:color w:val="000000" w:themeColor="text1"/>
              </w:rPr>
              <w:t xml:space="preserve">safety in high-risk areas on </w:t>
            </w:r>
            <w:r w:rsidRPr="003E1233">
              <w:rPr>
                <w:rFonts w:eastAsia="標楷體" w:hAnsi="標楷體"/>
                <w:color w:val="000000" w:themeColor="text1"/>
              </w:rPr>
              <w:t>campus:</w:t>
            </w:r>
          </w:p>
        </w:tc>
      </w:tr>
      <w:tr w:rsidR="00216404" w:rsidRPr="003E1233" w14:paraId="2800C9E1" w14:textId="77777777" w:rsidTr="005339FE">
        <w:trPr>
          <w:trHeight w:val="734"/>
        </w:trPr>
        <w:tc>
          <w:tcPr>
            <w:tcW w:w="1276" w:type="dxa"/>
          </w:tcPr>
          <w:p w14:paraId="4F6A4E7C" w14:textId="77777777" w:rsidR="00216404" w:rsidRPr="003E1233" w:rsidRDefault="00216404" w:rsidP="00CD44E2">
            <w:pPr>
              <w:widowControl/>
              <w:spacing w:line="400" w:lineRule="exact"/>
              <w:jc w:val="both"/>
              <w:rPr>
                <w:rFonts w:eastAsia="標楷體" w:hAnsi="標楷體"/>
                <w:color w:val="000000" w:themeColor="text1"/>
                <w:kern w:val="0"/>
              </w:rPr>
            </w:pPr>
          </w:p>
        </w:tc>
        <w:tc>
          <w:tcPr>
            <w:tcW w:w="9072" w:type="dxa"/>
          </w:tcPr>
          <w:p w14:paraId="3C51C509" w14:textId="79A685E9" w:rsidR="00216404" w:rsidRPr="003E1233" w:rsidRDefault="00216404" w:rsidP="00BC4B1D">
            <w:pPr>
              <w:adjustRightInd w:val="0"/>
              <w:snapToGrid w:val="0"/>
              <w:ind w:left="314" w:hangingChars="131" w:hanging="314"/>
              <w:jc w:val="both"/>
              <w:rPr>
                <w:rFonts w:eastAsia="標楷體" w:hAnsi="標楷體"/>
                <w:color w:val="000000" w:themeColor="text1"/>
              </w:rPr>
            </w:pPr>
            <w:r w:rsidRPr="003E1233">
              <w:rPr>
                <w:rFonts w:hint="eastAsia"/>
                <w:color w:val="000000" w:themeColor="text1"/>
              </w:rPr>
              <w:t>1</w:t>
            </w:r>
            <w:r w:rsidRPr="003E1233">
              <w:rPr>
                <w:color w:val="000000" w:themeColor="text1"/>
              </w:rPr>
              <w:t>. Regularly review campus space and facility planning and use in terms of spatial configur</w:t>
            </w:r>
            <w:r w:rsidR="00BC4B1D" w:rsidRPr="003E1233">
              <w:rPr>
                <w:color w:val="000000" w:themeColor="text1"/>
              </w:rPr>
              <w:t>ation, management and security,</w:t>
            </w:r>
            <w:r w:rsidR="00BC4B1D" w:rsidRPr="003E1233">
              <w:rPr>
                <w:rFonts w:hint="eastAsia"/>
                <w:color w:val="000000" w:themeColor="text1"/>
              </w:rPr>
              <w:t xml:space="preserve"> </w:t>
            </w:r>
            <w:r w:rsidR="009F35D8" w:rsidRPr="003E1233">
              <w:rPr>
                <w:color w:val="000000" w:themeColor="text1"/>
              </w:rPr>
              <w:t xml:space="preserve">signage </w:t>
            </w:r>
            <w:r w:rsidRPr="003E1233">
              <w:rPr>
                <w:color w:val="000000" w:themeColor="text1"/>
              </w:rPr>
              <w:t>systems, emergency systems, safe routes, lighting, spatial permeability, and other spatial safety elements. Review the overall safety of the campus.</w:t>
            </w:r>
          </w:p>
        </w:tc>
      </w:tr>
      <w:tr w:rsidR="00216404" w:rsidRPr="003E1233" w14:paraId="6B06BADF" w14:textId="77777777" w:rsidTr="005339FE">
        <w:trPr>
          <w:trHeight w:val="396"/>
        </w:trPr>
        <w:tc>
          <w:tcPr>
            <w:tcW w:w="1276" w:type="dxa"/>
          </w:tcPr>
          <w:p w14:paraId="47BC74F8" w14:textId="77777777" w:rsidR="00216404" w:rsidRPr="003E1233" w:rsidRDefault="00216404" w:rsidP="00CD44E2">
            <w:pPr>
              <w:widowControl/>
              <w:spacing w:line="400" w:lineRule="exact"/>
              <w:jc w:val="both"/>
              <w:rPr>
                <w:rFonts w:eastAsia="標楷體" w:hAnsi="標楷體"/>
                <w:color w:val="000000" w:themeColor="text1"/>
                <w:kern w:val="0"/>
              </w:rPr>
            </w:pPr>
          </w:p>
        </w:tc>
        <w:tc>
          <w:tcPr>
            <w:tcW w:w="9072" w:type="dxa"/>
          </w:tcPr>
          <w:p w14:paraId="23E032B9" w14:textId="77777777" w:rsidR="00216404" w:rsidRPr="003E1233" w:rsidRDefault="00216404" w:rsidP="00140707">
            <w:pPr>
              <w:adjustRightInd w:val="0"/>
              <w:snapToGrid w:val="0"/>
              <w:ind w:left="314" w:hangingChars="131" w:hanging="314"/>
              <w:jc w:val="both"/>
              <w:rPr>
                <w:color w:val="000000" w:themeColor="text1"/>
              </w:rPr>
            </w:pPr>
            <w:r w:rsidRPr="003E1233">
              <w:rPr>
                <w:color w:val="000000" w:themeColor="text1"/>
              </w:rPr>
              <w:t>2. Record spaces within the campus where sexual assault, sexual harassment, or sexual bullying incidents have occurred and, if necessary, create a hazardous campus map.</w:t>
            </w:r>
          </w:p>
        </w:tc>
      </w:tr>
      <w:tr w:rsidR="00216404" w:rsidRPr="003E1233" w14:paraId="78E4A182" w14:textId="77777777" w:rsidTr="005339FE">
        <w:trPr>
          <w:trHeight w:val="734"/>
        </w:trPr>
        <w:tc>
          <w:tcPr>
            <w:tcW w:w="1276" w:type="dxa"/>
          </w:tcPr>
          <w:p w14:paraId="2C755D8F" w14:textId="77777777" w:rsidR="00216404" w:rsidRPr="003E1233" w:rsidRDefault="00216404" w:rsidP="00CD44E2">
            <w:pPr>
              <w:widowControl/>
              <w:spacing w:line="400" w:lineRule="exact"/>
              <w:jc w:val="both"/>
              <w:rPr>
                <w:rFonts w:eastAsia="標楷體" w:hAnsi="標楷體"/>
                <w:color w:val="000000" w:themeColor="text1"/>
                <w:kern w:val="0"/>
              </w:rPr>
            </w:pPr>
          </w:p>
        </w:tc>
        <w:tc>
          <w:tcPr>
            <w:tcW w:w="9072" w:type="dxa"/>
          </w:tcPr>
          <w:p w14:paraId="2D92EEEC" w14:textId="77777777" w:rsidR="00216404" w:rsidRPr="003E1233" w:rsidRDefault="00216404" w:rsidP="00216404">
            <w:pPr>
              <w:adjustRightInd w:val="0"/>
              <w:snapToGrid w:val="0"/>
              <w:jc w:val="both"/>
              <w:rPr>
                <w:rFonts w:eastAsia="標楷體" w:hAnsi="標楷體"/>
                <w:color w:val="000000" w:themeColor="text1"/>
              </w:rPr>
            </w:pPr>
            <w:r w:rsidRPr="003E1233">
              <w:rPr>
                <w:color w:val="000000" w:themeColor="text1"/>
              </w:rPr>
              <w:t>The review of campus space and facility planning mentioned in the first item shall consider the special needs of students' physical and mental functions or language and cultural differences, providing safety planning and explanatory methods that meet their needs. The scope shall include dormitories, bathrooms, school buses, and other areas within the campus.</w:t>
            </w:r>
          </w:p>
        </w:tc>
      </w:tr>
      <w:tr w:rsidR="00216404" w:rsidRPr="003E1233" w14:paraId="3A6EBA4E" w14:textId="77777777" w:rsidTr="005339FE">
        <w:trPr>
          <w:trHeight w:val="143"/>
        </w:trPr>
        <w:tc>
          <w:tcPr>
            <w:tcW w:w="1276" w:type="dxa"/>
          </w:tcPr>
          <w:p w14:paraId="5BDE0010" w14:textId="77777777" w:rsidR="00216404" w:rsidRPr="003E1233" w:rsidRDefault="00216404" w:rsidP="00CD44E2">
            <w:pPr>
              <w:spacing w:line="400" w:lineRule="exact"/>
              <w:jc w:val="both"/>
              <w:rPr>
                <w:rFonts w:eastAsia="標楷體" w:hAnsi="標楷體"/>
                <w:color w:val="000000" w:themeColor="text1"/>
              </w:rPr>
            </w:pPr>
            <w:r w:rsidRPr="003E1233">
              <w:rPr>
                <w:rFonts w:eastAsia="標楷體" w:hAnsi="標楷體"/>
                <w:color w:val="000000" w:themeColor="text1"/>
              </w:rPr>
              <w:t xml:space="preserve">Article </w:t>
            </w:r>
            <w:r w:rsidRPr="003E1233">
              <w:rPr>
                <w:rFonts w:eastAsia="標楷體" w:hAnsi="標楷體"/>
                <w:color w:val="000000" w:themeColor="text1"/>
                <w:u w:val="single"/>
              </w:rPr>
              <w:t>5</w:t>
            </w:r>
          </w:p>
        </w:tc>
        <w:tc>
          <w:tcPr>
            <w:tcW w:w="9072" w:type="dxa"/>
          </w:tcPr>
          <w:p w14:paraId="6EB54040" w14:textId="77777777" w:rsidR="00216404" w:rsidRPr="003E1233" w:rsidRDefault="00216404" w:rsidP="00216404">
            <w:pPr>
              <w:adjustRightInd w:val="0"/>
              <w:snapToGrid w:val="0"/>
              <w:jc w:val="both"/>
              <w:rPr>
                <w:rFonts w:eastAsia="標楷體" w:hAnsi="標楷體"/>
                <w:color w:val="000000" w:themeColor="text1"/>
              </w:rPr>
            </w:pPr>
            <w:r w:rsidRPr="003E1233">
              <w:rPr>
                <w:color w:val="000000" w:themeColor="text1"/>
              </w:rPr>
              <w:t>The university shall hold regular campus space safety inspection and explanation meetings, inviting professional spatial designers, faculty, staff, students, and other campus users to participate.</w:t>
            </w:r>
          </w:p>
        </w:tc>
      </w:tr>
      <w:tr w:rsidR="00216404" w:rsidRPr="003E1233" w14:paraId="006F1D3E" w14:textId="77777777" w:rsidTr="00315202">
        <w:trPr>
          <w:trHeight w:val="143"/>
        </w:trPr>
        <w:tc>
          <w:tcPr>
            <w:tcW w:w="1276" w:type="dxa"/>
          </w:tcPr>
          <w:p w14:paraId="4AEB7F79" w14:textId="77777777" w:rsidR="00216404" w:rsidRPr="003E1233" w:rsidRDefault="00216404" w:rsidP="00CD44E2">
            <w:pPr>
              <w:spacing w:line="400" w:lineRule="exact"/>
              <w:jc w:val="both"/>
              <w:rPr>
                <w:rFonts w:eastAsia="標楷體" w:hAnsi="標楷體"/>
                <w:color w:val="000000" w:themeColor="text1"/>
              </w:rPr>
            </w:pPr>
          </w:p>
        </w:tc>
        <w:tc>
          <w:tcPr>
            <w:tcW w:w="9072" w:type="dxa"/>
          </w:tcPr>
          <w:p w14:paraId="47862610" w14:textId="70858599" w:rsidR="00216404" w:rsidRPr="003E1233" w:rsidRDefault="00216404" w:rsidP="00BC4B1D">
            <w:pPr>
              <w:adjustRightInd w:val="0"/>
              <w:snapToGrid w:val="0"/>
              <w:jc w:val="both"/>
              <w:rPr>
                <w:rFonts w:eastAsia="標楷體" w:hAnsi="標楷體"/>
                <w:color w:val="000000" w:themeColor="text1"/>
                <w:u w:val="single"/>
              </w:rPr>
            </w:pPr>
            <w:r w:rsidRPr="003E1233">
              <w:rPr>
                <w:color w:val="000000" w:themeColor="text1"/>
                <w:u w:val="single"/>
              </w:rPr>
              <w:t xml:space="preserve">The above-mentioned inspection and explanation meetings may be conducted electronically, and the results of the inspection and relevant records shall be announced publicly. The progress of improving campus hazardous spaces shall be listed as one of the work report items for the Gender </w:t>
            </w:r>
            <w:r w:rsidR="00334E4F" w:rsidRPr="003E1233">
              <w:rPr>
                <w:color w:val="000000" w:themeColor="text1"/>
                <w:u w:val="single"/>
              </w:rPr>
              <w:t xml:space="preserve">Equity </w:t>
            </w:r>
            <w:r w:rsidRPr="003E1233">
              <w:rPr>
                <w:color w:val="000000" w:themeColor="text1"/>
                <w:u w:val="single"/>
              </w:rPr>
              <w:t>Committee each semester.</w:t>
            </w:r>
          </w:p>
        </w:tc>
      </w:tr>
      <w:tr w:rsidR="00216404" w:rsidRPr="003E1233" w14:paraId="3E436E01" w14:textId="77777777" w:rsidTr="00315202">
        <w:trPr>
          <w:trHeight w:val="143"/>
        </w:trPr>
        <w:tc>
          <w:tcPr>
            <w:tcW w:w="10348" w:type="dxa"/>
            <w:gridSpan w:val="2"/>
          </w:tcPr>
          <w:p w14:paraId="5DA92D80" w14:textId="77777777" w:rsidR="00216404" w:rsidRPr="003E1233" w:rsidRDefault="00216404" w:rsidP="00CD44E2">
            <w:pPr>
              <w:spacing w:line="400" w:lineRule="exact"/>
              <w:jc w:val="both"/>
              <w:rPr>
                <w:rFonts w:eastAsia="標楷體" w:hAnsi="標楷體"/>
                <w:color w:val="000000" w:themeColor="text1"/>
              </w:rPr>
            </w:pPr>
            <w:r w:rsidRPr="003E1233">
              <w:rPr>
                <w:rFonts w:eastAsia="標楷體" w:hAnsi="標楷體"/>
                <w:color w:val="000000" w:themeColor="text1"/>
              </w:rPr>
              <w:t>Chapter 3: Precautions for Internal and External Teaching and Interpersonal Interactions</w:t>
            </w:r>
          </w:p>
        </w:tc>
      </w:tr>
      <w:tr w:rsidR="00216404" w:rsidRPr="003E1233" w14:paraId="266413EC" w14:textId="77777777" w:rsidTr="00315202">
        <w:trPr>
          <w:trHeight w:val="143"/>
        </w:trPr>
        <w:tc>
          <w:tcPr>
            <w:tcW w:w="1276" w:type="dxa"/>
          </w:tcPr>
          <w:p w14:paraId="700EF515" w14:textId="77777777" w:rsidR="00216404" w:rsidRPr="003E1233" w:rsidRDefault="00216404" w:rsidP="00CD44E2">
            <w:pPr>
              <w:spacing w:line="400" w:lineRule="exact"/>
              <w:jc w:val="both"/>
              <w:rPr>
                <w:rFonts w:eastAsia="標楷體"/>
                <w:color w:val="000000" w:themeColor="text1"/>
              </w:rPr>
            </w:pPr>
            <w:r w:rsidRPr="003E1233">
              <w:rPr>
                <w:rFonts w:eastAsia="標楷體" w:hAnsi="標楷體"/>
                <w:color w:val="000000" w:themeColor="text1"/>
              </w:rPr>
              <w:t xml:space="preserve">Article </w:t>
            </w:r>
            <w:r w:rsidRPr="003E1233">
              <w:rPr>
                <w:rFonts w:eastAsia="標楷體" w:hAnsi="標楷體"/>
                <w:color w:val="000000" w:themeColor="text1"/>
                <w:u w:val="single"/>
              </w:rPr>
              <w:t>6</w:t>
            </w:r>
          </w:p>
        </w:tc>
        <w:tc>
          <w:tcPr>
            <w:tcW w:w="9072" w:type="dxa"/>
          </w:tcPr>
          <w:p w14:paraId="08DD21BD" w14:textId="7033D1C1" w:rsidR="00216404" w:rsidRPr="003E1233" w:rsidRDefault="00216404" w:rsidP="00216404">
            <w:pPr>
              <w:adjustRightInd w:val="0"/>
              <w:snapToGrid w:val="0"/>
              <w:jc w:val="both"/>
              <w:rPr>
                <w:rFonts w:eastAsia="標楷體" w:hAnsi="標楷體"/>
                <w:color w:val="000000" w:themeColor="text1"/>
              </w:rPr>
            </w:pPr>
            <w:r w:rsidRPr="003E1233">
              <w:rPr>
                <w:color w:val="000000" w:themeColor="text1"/>
              </w:rPr>
              <w:t xml:space="preserve">Faculty, staff, and students of </w:t>
            </w:r>
            <w:r w:rsidR="006352EE" w:rsidRPr="003E1233">
              <w:rPr>
                <w:color w:val="000000" w:themeColor="text1"/>
              </w:rPr>
              <w:t>the school</w:t>
            </w:r>
            <w:r w:rsidRPr="003E1233">
              <w:rPr>
                <w:color w:val="000000" w:themeColor="text1"/>
              </w:rPr>
              <w:t xml:space="preserve"> should respect gender diversity and individual differences in interpersonal interactions during internal and external teaching activities and when performing duties.</w:t>
            </w:r>
          </w:p>
        </w:tc>
      </w:tr>
      <w:tr w:rsidR="00216404" w:rsidRPr="003E1233" w14:paraId="657AE943" w14:textId="77777777" w:rsidTr="00315202">
        <w:trPr>
          <w:trHeight w:val="143"/>
        </w:trPr>
        <w:tc>
          <w:tcPr>
            <w:tcW w:w="1276" w:type="dxa"/>
          </w:tcPr>
          <w:p w14:paraId="3FDA65ED" w14:textId="77777777" w:rsidR="00216404" w:rsidRPr="003E1233" w:rsidRDefault="00216404" w:rsidP="00CD44E2">
            <w:pPr>
              <w:spacing w:line="400" w:lineRule="exact"/>
              <w:jc w:val="both"/>
              <w:rPr>
                <w:rFonts w:eastAsia="標楷體"/>
                <w:color w:val="000000" w:themeColor="text1"/>
              </w:rPr>
            </w:pPr>
            <w:r w:rsidRPr="003E1233">
              <w:rPr>
                <w:color w:val="000000" w:themeColor="text1"/>
              </w:rPr>
              <w:t xml:space="preserve">Article </w:t>
            </w:r>
            <w:r w:rsidRPr="003E1233">
              <w:rPr>
                <w:color w:val="000000" w:themeColor="text1"/>
                <w:u w:val="single"/>
              </w:rPr>
              <w:t>7</w:t>
            </w:r>
          </w:p>
        </w:tc>
        <w:tc>
          <w:tcPr>
            <w:tcW w:w="9072" w:type="dxa"/>
          </w:tcPr>
          <w:p w14:paraId="38851B73" w14:textId="33DFAB07" w:rsidR="00216404" w:rsidRPr="003E1233" w:rsidRDefault="00216404" w:rsidP="00216404">
            <w:pPr>
              <w:adjustRightInd w:val="0"/>
              <w:snapToGrid w:val="0"/>
              <w:jc w:val="both"/>
              <w:rPr>
                <w:color w:val="000000" w:themeColor="text1"/>
              </w:rPr>
            </w:pPr>
            <w:r w:rsidRPr="003E1233">
              <w:rPr>
                <w:color w:val="000000" w:themeColor="text1"/>
              </w:rPr>
              <w:t xml:space="preserve">Teachers of </w:t>
            </w:r>
            <w:r w:rsidR="006352EE" w:rsidRPr="003E1233">
              <w:rPr>
                <w:color w:val="000000" w:themeColor="text1"/>
              </w:rPr>
              <w:t>the school</w:t>
            </w:r>
            <w:r w:rsidRPr="003E1233">
              <w:rPr>
                <w:color w:val="000000" w:themeColor="text1"/>
              </w:rPr>
              <w:t xml:space="preserve">, when engaging in teaching, guidance, training, evaluation, management, counseling, or providing students with work opportunities, shall not develop relationships that violate professional ethics regarding interpersonal interactions related to sex or gender. </w:t>
            </w:r>
          </w:p>
        </w:tc>
      </w:tr>
      <w:tr w:rsidR="00216404" w:rsidRPr="003E1233" w14:paraId="6BB3251F" w14:textId="77777777" w:rsidTr="00315202">
        <w:trPr>
          <w:trHeight w:val="143"/>
        </w:trPr>
        <w:tc>
          <w:tcPr>
            <w:tcW w:w="1276" w:type="dxa"/>
          </w:tcPr>
          <w:p w14:paraId="3958AE92" w14:textId="77777777" w:rsidR="00216404" w:rsidRPr="003E1233" w:rsidRDefault="00216404" w:rsidP="00CD44E2">
            <w:pPr>
              <w:spacing w:line="400" w:lineRule="exact"/>
              <w:jc w:val="both"/>
              <w:rPr>
                <w:color w:val="000000" w:themeColor="text1"/>
              </w:rPr>
            </w:pPr>
          </w:p>
        </w:tc>
        <w:tc>
          <w:tcPr>
            <w:tcW w:w="9072" w:type="dxa"/>
          </w:tcPr>
          <w:p w14:paraId="1A2DD78E" w14:textId="6969F6F4" w:rsidR="00216404" w:rsidRPr="003E1233" w:rsidRDefault="00216404" w:rsidP="00BC4B1D">
            <w:pPr>
              <w:adjustRightInd w:val="0"/>
              <w:snapToGrid w:val="0"/>
              <w:jc w:val="both"/>
              <w:rPr>
                <w:color w:val="000000" w:themeColor="text1"/>
              </w:rPr>
            </w:pPr>
            <w:r w:rsidRPr="003E1233">
              <w:rPr>
                <w:color w:val="000000" w:themeColor="text1"/>
              </w:rPr>
              <w:t xml:space="preserve">If a teacher discovers that their relationship with a student may violate the professional ethics mentioned in the preceding paragraph, they shall proactively avoid the situation or report it to the Gender </w:t>
            </w:r>
            <w:r w:rsidR="00900DFB" w:rsidRPr="003E1233">
              <w:rPr>
                <w:color w:val="000000" w:themeColor="text1"/>
              </w:rPr>
              <w:t xml:space="preserve">Equity </w:t>
            </w:r>
            <w:r w:rsidRPr="003E1233">
              <w:rPr>
                <w:color w:val="000000" w:themeColor="text1"/>
              </w:rPr>
              <w:t>Committee for handling.</w:t>
            </w:r>
          </w:p>
        </w:tc>
      </w:tr>
      <w:tr w:rsidR="00762525" w:rsidRPr="003E1233" w14:paraId="6F05BA00" w14:textId="77777777" w:rsidTr="00315202">
        <w:trPr>
          <w:trHeight w:val="726"/>
        </w:trPr>
        <w:tc>
          <w:tcPr>
            <w:tcW w:w="1276" w:type="dxa"/>
          </w:tcPr>
          <w:p w14:paraId="07F944F9" w14:textId="77777777" w:rsidR="00762525" w:rsidRPr="003E1233" w:rsidRDefault="00216404" w:rsidP="00CD44E2">
            <w:pPr>
              <w:spacing w:line="400" w:lineRule="exact"/>
              <w:jc w:val="both"/>
              <w:rPr>
                <w:rFonts w:eastAsia="標楷體"/>
                <w:color w:val="000000" w:themeColor="text1"/>
              </w:rPr>
            </w:pPr>
            <w:r w:rsidRPr="003E1233">
              <w:rPr>
                <w:rFonts w:eastAsia="標楷體" w:hAnsi="標楷體"/>
                <w:color w:val="000000" w:themeColor="text1"/>
              </w:rPr>
              <w:t xml:space="preserve">Article </w:t>
            </w:r>
            <w:r w:rsidRPr="003E1233">
              <w:rPr>
                <w:rFonts w:eastAsia="標楷體" w:hAnsi="標楷體"/>
                <w:color w:val="000000" w:themeColor="text1"/>
                <w:u w:val="single"/>
              </w:rPr>
              <w:t>8</w:t>
            </w:r>
          </w:p>
        </w:tc>
        <w:tc>
          <w:tcPr>
            <w:tcW w:w="9072" w:type="dxa"/>
          </w:tcPr>
          <w:p w14:paraId="00D7B9F6" w14:textId="552426E8" w:rsidR="00762525" w:rsidRPr="003E1233" w:rsidRDefault="00762525" w:rsidP="00BC4B1D">
            <w:pPr>
              <w:adjustRightInd w:val="0"/>
              <w:snapToGrid w:val="0"/>
              <w:jc w:val="both"/>
              <w:rPr>
                <w:rFonts w:eastAsia="標楷體" w:hAnsi="標楷體"/>
                <w:color w:val="000000" w:themeColor="text1"/>
              </w:rPr>
            </w:pPr>
            <w:r w:rsidRPr="003E1233">
              <w:rPr>
                <w:color w:val="000000" w:themeColor="text1"/>
              </w:rPr>
              <w:t xml:space="preserve">Faculty, staff, and students of </w:t>
            </w:r>
            <w:r w:rsidR="006352EE" w:rsidRPr="003E1233">
              <w:rPr>
                <w:color w:val="000000" w:themeColor="text1"/>
              </w:rPr>
              <w:t>the school</w:t>
            </w:r>
            <w:r w:rsidRPr="003E1233">
              <w:rPr>
                <w:color w:val="000000" w:themeColor="text1"/>
              </w:rPr>
              <w:t xml:space="preserve"> shall respect the autonomy of themselves and others in terms of sex or body and avoid unwelcome </w:t>
            </w:r>
            <w:r w:rsidR="002E64B1" w:rsidRPr="003E1233">
              <w:rPr>
                <w:color w:val="000000" w:themeColor="text1"/>
              </w:rPr>
              <w:t xml:space="preserve">pursuit </w:t>
            </w:r>
            <w:r w:rsidRPr="003E1233">
              <w:rPr>
                <w:color w:val="000000" w:themeColor="text1"/>
              </w:rPr>
              <w:t>behaviors. They shall not handle conflicts related to sex or gender by means of coercion or violence.</w:t>
            </w:r>
          </w:p>
        </w:tc>
      </w:tr>
      <w:tr w:rsidR="00216404" w:rsidRPr="003E1233" w14:paraId="3CBB82E7" w14:textId="77777777" w:rsidTr="00315202">
        <w:trPr>
          <w:trHeight w:val="143"/>
        </w:trPr>
        <w:tc>
          <w:tcPr>
            <w:tcW w:w="10348" w:type="dxa"/>
            <w:gridSpan w:val="2"/>
          </w:tcPr>
          <w:p w14:paraId="2D8404DE" w14:textId="303EB854" w:rsidR="00216404" w:rsidRPr="003E1233" w:rsidRDefault="00216404" w:rsidP="00935712">
            <w:pPr>
              <w:adjustRightInd w:val="0"/>
              <w:snapToGrid w:val="0"/>
              <w:ind w:left="1310" w:hangingChars="546" w:hanging="1310"/>
              <w:jc w:val="both"/>
              <w:rPr>
                <w:rFonts w:eastAsia="標楷體" w:hAnsi="標楷體"/>
                <w:color w:val="000000" w:themeColor="text1"/>
              </w:rPr>
            </w:pPr>
            <w:r w:rsidRPr="003E1233">
              <w:rPr>
                <w:color w:val="000000" w:themeColor="text1"/>
              </w:rPr>
              <w:t xml:space="preserve">Chapter 4: </w:t>
            </w:r>
            <w:r w:rsidR="00935712" w:rsidRPr="003E1233">
              <w:rPr>
                <w:color w:val="000000" w:themeColor="text1"/>
              </w:rPr>
              <w:t>Handling m</w:t>
            </w:r>
            <w:r w:rsidRPr="003E1233">
              <w:rPr>
                <w:color w:val="000000" w:themeColor="text1"/>
              </w:rPr>
              <w:t xml:space="preserve">echanisms, Procedures, and Remedies for Campus </w:t>
            </w:r>
            <w:r w:rsidR="0086630A" w:rsidRPr="003E1233">
              <w:rPr>
                <w:color w:val="000000" w:themeColor="text1"/>
              </w:rPr>
              <w:t>sexual assault,</w:t>
            </w:r>
            <w:r w:rsidRPr="003E1233">
              <w:rPr>
                <w:color w:val="000000" w:themeColor="text1"/>
              </w:rPr>
              <w:t xml:space="preserve"> Sexual Harassment, or </w:t>
            </w:r>
            <w:r w:rsidR="00751303" w:rsidRPr="003E1233">
              <w:rPr>
                <w:color w:val="000000" w:themeColor="text1"/>
              </w:rPr>
              <w:t xml:space="preserve">Sexual </w:t>
            </w:r>
            <w:r w:rsidRPr="003E1233">
              <w:rPr>
                <w:color w:val="000000" w:themeColor="text1"/>
              </w:rPr>
              <w:t>Bullying Incidents</w:t>
            </w:r>
          </w:p>
        </w:tc>
      </w:tr>
      <w:tr w:rsidR="00216404" w:rsidRPr="003E1233" w14:paraId="567B9459" w14:textId="77777777" w:rsidTr="00315202">
        <w:trPr>
          <w:trHeight w:val="143"/>
        </w:trPr>
        <w:tc>
          <w:tcPr>
            <w:tcW w:w="1276" w:type="dxa"/>
          </w:tcPr>
          <w:p w14:paraId="10D84081" w14:textId="77777777" w:rsidR="00216404" w:rsidRPr="003E1233" w:rsidRDefault="0086630A" w:rsidP="00CD44E2">
            <w:pPr>
              <w:spacing w:line="400" w:lineRule="exact"/>
              <w:jc w:val="both"/>
              <w:rPr>
                <w:rFonts w:eastAsia="標楷體"/>
                <w:color w:val="000000" w:themeColor="text1"/>
              </w:rPr>
            </w:pPr>
            <w:r w:rsidRPr="003E1233">
              <w:rPr>
                <w:rFonts w:eastAsia="標楷體" w:hAnsi="標楷體"/>
                <w:color w:val="000000" w:themeColor="text1"/>
              </w:rPr>
              <w:t xml:space="preserve">Article </w:t>
            </w:r>
            <w:r w:rsidRPr="003E1233">
              <w:rPr>
                <w:rFonts w:eastAsia="標楷體" w:hAnsi="標楷體"/>
                <w:color w:val="000000" w:themeColor="text1"/>
                <w:u w:val="single"/>
              </w:rPr>
              <w:t>9</w:t>
            </w:r>
          </w:p>
        </w:tc>
        <w:tc>
          <w:tcPr>
            <w:tcW w:w="9072" w:type="dxa"/>
          </w:tcPr>
          <w:p w14:paraId="532F3E73" w14:textId="061DBC13" w:rsidR="00216404" w:rsidRPr="003E1233" w:rsidRDefault="0086630A" w:rsidP="0086630A">
            <w:pPr>
              <w:adjustRightInd w:val="0"/>
              <w:snapToGrid w:val="0"/>
              <w:jc w:val="both"/>
              <w:rPr>
                <w:rFonts w:eastAsia="標楷體" w:hAnsi="標楷體"/>
                <w:color w:val="000000" w:themeColor="text1"/>
              </w:rPr>
            </w:pPr>
            <w:r w:rsidRPr="003E1233">
              <w:rPr>
                <w:color w:val="000000" w:themeColor="text1"/>
              </w:rPr>
              <w:t xml:space="preserve">The incidents of campus </w:t>
            </w:r>
            <w:r w:rsidR="00140707" w:rsidRPr="003E1233">
              <w:rPr>
                <w:color w:val="000000" w:themeColor="text1"/>
              </w:rPr>
              <w:t>sexual assault, sexual harassment</w:t>
            </w:r>
            <w:r w:rsidRPr="003E1233">
              <w:rPr>
                <w:color w:val="000000" w:themeColor="text1"/>
              </w:rPr>
              <w:t xml:space="preserve">, or </w:t>
            </w:r>
            <w:r w:rsidR="005039F0" w:rsidRPr="003E1233">
              <w:rPr>
                <w:color w:val="000000" w:themeColor="text1"/>
              </w:rPr>
              <w:t xml:space="preserve">sexual </w:t>
            </w:r>
            <w:r w:rsidRPr="003E1233">
              <w:rPr>
                <w:color w:val="000000" w:themeColor="text1"/>
              </w:rPr>
              <w:t>bullying referred to in these regulations include incidents occurring in different schools. The relevant terms are defined as follows:</w:t>
            </w:r>
          </w:p>
        </w:tc>
      </w:tr>
      <w:tr w:rsidR="003E1233" w:rsidRPr="003E1233" w14:paraId="2A8ECBB2" w14:textId="77777777" w:rsidTr="00315202">
        <w:trPr>
          <w:trHeight w:val="143"/>
        </w:trPr>
        <w:tc>
          <w:tcPr>
            <w:tcW w:w="1276" w:type="dxa"/>
          </w:tcPr>
          <w:p w14:paraId="06A951E7" w14:textId="77777777" w:rsidR="00216404" w:rsidRPr="003E1233" w:rsidRDefault="00216404" w:rsidP="0086630A">
            <w:pPr>
              <w:adjustRightInd w:val="0"/>
              <w:snapToGrid w:val="0"/>
              <w:jc w:val="both"/>
              <w:rPr>
                <w:color w:val="000000" w:themeColor="text1"/>
              </w:rPr>
            </w:pPr>
          </w:p>
        </w:tc>
        <w:tc>
          <w:tcPr>
            <w:tcW w:w="9072" w:type="dxa"/>
          </w:tcPr>
          <w:p w14:paraId="28B7B45B" w14:textId="7C9945F6" w:rsidR="00216404" w:rsidRPr="003E1233" w:rsidRDefault="0086630A" w:rsidP="00A654E9">
            <w:pPr>
              <w:widowControl/>
              <w:numPr>
                <w:ilvl w:val="0"/>
                <w:numId w:val="13"/>
              </w:numPr>
              <w:adjustRightInd w:val="0"/>
              <w:snapToGrid w:val="0"/>
              <w:jc w:val="both"/>
              <w:rPr>
                <w:color w:val="000000" w:themeColor="text1"/>
              </w:rPr>
            </w:pPr>
            <w:r w:rsidRPr="003E1233">
              <w:rPr>
                <w:color w:val="000000" w:themeColor="text1"/>
              </w:rPr>
              <w:t xml:space="preserve">Teacher: Refers to full-time teachers, </w:t>
            </w:r>
            <w:r w:rsidR="00BC4B1D" w:rsidRPr="003E1233">
              <w:rPr>
                <w:color w:val="000000" w:themeColor="text1"/>
              </w:rPr>
              <w:t>adjunct</w:t>
            </w:r>
            <w:r w:rsidRPr="003E1233">
              <w:rPr>
                <w:color w:val="000000" w:themeColor="text1"/>
              </w:rPr>
              <w:t xml:space="preserve"> teachers, substitute teachers, </w:t>
            </w:r>
            <w:r w:rsidR="00C851FC" w:rsidRPr="003E1233">
              <w:rPr>
                <w:color w:val="000000" w:themeColor="text1"/>
              </w:rPr>
              <w:t xml:space="preserve">military </w:t>
            </w:r>
            <w:r w:rsidRPr="003E1233">
              <w:rPr>
                <w:color w:val="000000" w:themeColor="text1"/>
              </w:rPr>
              <w:t>instructors, voluntary service personnel assisting teaching, education</w:t>
            </w:r>
            <w:r w:rsidR="00C851FC" w:rsidRPr="003E1233">
              <w:rPr>
                <w:color w:val="000000" w:themeColor="text1"/>
              </w:rPr>
              <w:t>al</w:t>
            </w:r>
            <w:r w:rsidRPr="003E1233">
              <w:rPr>
                <w:color w:val="000000" w:themeColor="text1"/>
              </w:rPr>
              <w:t xml:space="preserve"> interns </w:t>
            </w:r>
            <w:r w:rsidR="00C851FC" w:rsidRPr="003E1233">
              <w:rPr>
                <w:color w:val="000000" w:themeColor="text1"/>
              </w:rPr>
              <w:t xml:space="preserve">who </w:t>
            </w:r>
            <w:r w:rsidRPr="003E1233">
              <w:rPr>
                <w:color w:val="000000" w:themeColor="text1"/>
              </w:rPr>
              <w:t>actually perform teaching, and other personnel engaged in teaching or research.</w:t>
            </w:r>
          </w:p>
        </w:tc>
      </w:tr>
      <w:tr w:rsidR="00216404" w:rsidRPr="003E1233" w14:paraId="7A0F72FE" w14:textId="77777777" w:rsidTr="00315202">
        <w:trPr>
          <w:trHeight w:val="143"/>
        </w:trPr>
        <w:tc>
          <w:tcPr>
            <w:tcW w:w="1276" w:type="dxa"/>
          </w:tcPr>
          <w:p w14:paraId="27685F0C" w14:textId="77777777" w:rsidR="00216404" w:rsidRPr="003E1233" w:rsidRDefault="00216404" w:rsidP="00CD44E2">
            <w:pPr>
              <w:spacing w:line="400" w:lineRule="exact"/>
              <w:jc w:val="both"/>
              <w:rPr>
                <w:rFonts w:eastAsia="標楷體"/>
                <w:color w:val="000000" w:themeColor="text1"/>
              </w:rPr>
            </w:pPr>
          </w:p>
        </w:tc>
        <w:tc>
          <w:tcPr>
            <w:tcW w:w="9072" w:type="dxa"/>
          </w:tcPr>
          <w:p w14:paraId="6A131B69" w14:textId="22C4925D" w:rsidR="00216404" w:rsidRPr="003E1233" w:rsidRDefault="0086630A" w:rsidP="009C281C">
            <w:pPr>
              <w:widowControl/>
              <w:numPr>
                <w:ilvl w:val="0"/>
                <w:numId w:val="13"/>
              </w:numPr>
              <w:adjustRightInd w:val="0"/>
              <w:snapToGrid w:val="0"/>
              <w:jc w:val="both"/>
              <w:rPr>
                <w:rFonts w:eastAsia="標楷體" w:hAnsi="標楷體"/>
                <w:color w:val="000000" w:themeColor="text1"/>
              </w:rPr>
            </w:pPr>
            <w:r w:rsidRPr="003E1233">
              <w:rPr>
                <w:color w:val="000000" w:themeColor="text1"/>
              </w:rPr>
              <w:t xml:space="preserve">Staff, Worker: Refers to personnel other than </w:t>
            </w:r>
            <w:r w:rsidR="009C281C" w:rsidRPr="003E1233">
              <w:rPr>
                <w:color w:val="000000" w:themeColor="text1"/>
              </w:rPr>
              <w:t xml:space="preserve">the </w:t>
            </w:r>
            <w:r w:rsidRPr="003E1233">
              <w:rPr>
                <w:color w:val="000000" w:themeColor="text1"/>
              </w:rPr>
              <w:t>teachers</w:t>
            </w:r>
            <w:r w:rsidR="009C281C" w:rsidRPr="003E1233">
              <w:rPr>
                <w:color w:val="000000" w:themeColor="text1"/>
              </w:rPr>
              <w:t xml:space="preserve"> mentioned in the preceding paragraph</w:t>
            </w:r>
            <w:r w:rsidRPr="003E1233">
              <w:rPr>
                <w:color w:val="000000" w:themeColor="text1"/>
              </w:rPr>
              <w:t xml:space="preserve">, engaged in school affairs on a fixed or regular basis, </w:t>
            </w:r>
            <w:r w:rsidRPr="003E1233">
              <w:rPr>
                <w:color w:val="000000" w:themeColor="text1"/>
                <w:u w:val="single"/>
              </w:rPr>
              <w:t>or voluntary service personnel assisting school affairs.</w:t>
            </w:r>
          </w:p>
        </w:tc>
      </w:tr>
      <w:tr w:rsidR="003E1233" w:rsidRPr="003E1233" w14:paraId="4F15D942" w14:textId="77777777" w:rsidTr="00315202">
        <w:trPr>
          <w:trHeight w:val="143"/>
        </w:trPr>
        <w:tc>
          <w:tcPr>
            <w:tcW w:w="1276" w:type="dxa"/>
          </w:tcPr>
          <w:p w14:paraId="7BCAE052" w14:textId="77777777" w:rsidR="00216404" w:rsidRPr="003E1233" w:rsidRDefault="00216404" w:rsidP="00CD44E2">
            <w:pPr>
              <w:spacing w:line="400" w:lineRule="exact"/>
              <w:jc w:val="both"/>
              <w:rPr>
                <w:rFonts w:eastAsia="標楷體"/>
                <w:color w:val="000000" w:themeColor="text1"/>
              </w:rPr>
            </w:pPr>
          </w:p>
        </w:tc>
        <w:tc>
          <w:tcPr>
            <w:tcW w:w="9072" w:type="dxa"/>
          </w:tcPr>
          <w:p w14:paraId="310CB203" w14:textId="37780EB8" w:rsidR="00216404" w:rsidRPr="003E1233" w:rsidRDefault="0086630A" w:rsidP="00702124">
            <w:pPr>
              <w:widowControl/>
              <w:numPr>
                <w:ilvl w:val="0"/>
                <w:numId w:val="13"/>
              </w:numPr>
              <w:adjustRightInd w:val="0"/>
              <w:snapToGrid w:val="0"/>
              <w:jc w:val="both"/>
              <w:rPr>
                <w:rFonts w:eastAsia="標楷體" w:hAnsi="標楷體"/>
                <w:color w:val="000000" w:themeColor="text1"/>
                <w:kern w:val="0"/>
              </w:rPr>
            </w:pPr>
            <w:r w:rsidRPr="003E1233">
              <w:rPr>
                <w:color w:val="000000" w:themeColor="text1"/>
              </w:rPr>
              <w:t xml:space="preserve">Student: Refers to individuals with student status, </w:t>
            </w:r>
            <w:r w:rsidRPr="003E1233">
              <w:rPr>
                <w:color w:val="000000" w:themeColor="text1"/>
                <w:u w:val="single"/>
              </w:rPr>
              <w:t>those in the period of transferring enrollment status</w:t>
            </w:r>
            <w:r w:rsidRPr="003E1233">
              <w:rPr>
                <w:color w:val="000000" w:themeColor="text1"/>
              </w:rPr>
              <w:t xml:space="preserve">, participants in continuing education programs, exchange students, </w:t>
            </w:r>
            <w:r w:rsidR="00791744" w:rsidRPr="003E1233">
              <w:rPr>
                <w:color w:val="000000" w:themeColor="text1"/>
              </w:rPr>
              <w:t>education</w:t>
            </w:r>
            <w:r w:rsidR="00CF6B2F" w:rsidRPr="003E1233">
              <w:rPr>
                <w:color w:val="000000" w:themeColor="text1"/>
              </w:rPr>
              <w:t>al</w:t>
            </w:r>
            <w:r w:rsidR="00791744" w:rsidRPr="003E1233">
              <w:rPr>
                <w:color w:val="000000" w:themeColor="text1"/>
              </w:rPr>
              <w:t xml:space="preserve"> internship students</w:t>
            </w:r>
            <w:r w:rsidRPr="003E1233">
              <w:rPr>
                <w:color w:val="000000" w:themeColor="text1"/>
              </w:rPr>
              <w:t>, or trainees.</w:t>
            </w:r>
          </w:p>
        </w:tc>
      </w:tr>
      <w:tr w:rsidR="003E1233" w:rsidRPr="003E1233" w14:paraId="4B264879" w14:textId="77777777" w:rsidTr="00315202">
        <w:trPr>
          <w:trHeight w:val="143"/>
        </w:trPr>
        <w:tc>
          <w:tcPr>
            <w:tcW w:w="1276" w:type="dxa"/>
          </w:tcPr>
          <w:p w14:paraId="6B8F82E1" w14:textId="77777777" w:rsidR="00216404" w:rsidRPr="003E1233" w:rsidRDefault="00EC68A6" w:rsidP="00CD44E2">
            <w:pPr>
              <w:widowControl/>
              <w:spacing w:line="400" w:lineRule="exact"/>
              <w:jc w:val="both"/>
              <w:rPr>
                <w:rFonts w:eastAsia="標楷體"/>
                <w:color w:val="000000" w:themeColor="text1"/>
              </w:rPr>
            </w:pPr>
            <w:r w:rsidRPr="003E1233">
              <w:rPr>
                <w:rFonts w:eastAsia="標楷體" w:hAnsi="標楷體"/>
                <w:color w:val="000000" w:themeColor="text1"/>
              </w:rPr>
              <w:t xml:space="preserve">Article </w:t>
            </w:r>
            <w:r w:rsidRPr="003E1233">
              <w:rPr>
                <w:rFonts w:eastAsia="標楷體" w:hAnsi="標楷體"/>
                <w:color w:val="000000" w:themeColor="text1"/>
                <w:u w:val="single"/>
              </w:rPr>
              <w:t>10</w:t>
            </w:r>
          </w:p>
        </w:tc>
        <w:tc>
          <w:tcPr>
            <w:tcW w:w="9072" w:type="dxa"/>
          </w:tcPr>
          <w:p w14:paraId="7B9CD863" w14:textId="2658DED4" w:rsidR="00216404" w:rsidRPr="003E1233" w:rsidRDefault="00EC68A6" w:rsidP="00791744">
            <w:pPr>
              <w:widowControl/>
              <w:adjustRightInd w:val="0"/>
              <w:snapToGrid w:val="0"/>
              <w:jc w:val="both"/>
              <w:rPr>
                <w:color w:val="000000" w:themeColor="text1"/>
              </w:rPr>
            </w:pPr>
            <w:r w:rsidRPr="003E1233">
              <w:rPr>
                <w:color w:val="000000" w:themeColor="text1"/>
              </w:rPr>
              <w:t xml:space="preserve">Victims or their legal representatives (hereinafter referred to as applicants) and </w:t>
            </w:r>
            <w:r w:rsidR="004F4BC2" w:rsidRPr="003E1233">
              <w:rPr>
                <w:color w:val="000000" w:themeColor="text1"/>
              </w:rPr>
              <w:t>complainant</w:t>
            </w:r>
            <w:r w:rsidR="004F4BC2" w:rsidRPr="003E1233">
              <w:rPr>
                <w:rFonts w:hint="eastAsia"/>
                <w:color w:val="000000" w:themeColor="text1"/>
              </w:rPr>
              <w:t xml:space="preserve"> </w:t>
            </w:r>
            <w:r w:rsidRPr="003E1233">
              <w:rPr>
                <w:color w:val="000000" w:themeColor="text1"/>
              </w:rPr>
              <w:t xml:space="preserve">of campus </w:t>
            </w:r>
            <w:r w:rsidR="00140707" w:rsidRPr="003E1233">
              <w:rPr>
                <w:color w:val="000000" w:themeColor="text1"/>
              </w:rPr>
              <w:t>sexual assault, sexual harassment</w:t>
            </w:r>
            <w:r w:rsidRPr="003E1233">
              <w:rPr>
                <w:color w:val="000000" w:themeColor="text1"/>
              </w:rPr>
              <w:t xml:space="preserve">, or </w:t>
            </w:r>
            <w:r w:rsidR="003F6501" w:rsidRPr="003E1233">
              <w:rPr>
                <w:color w:val="000000" w:themeColor="text1"/>
              </w:rPr>
              <w:t xml:space="preserve">sexual </w:t>
            </w:r>
            <w:r w:rsidRPr="003E1233">
              <w:rPr>
                <w:color w:val="000000" w:themeColor="text1"/>
              </w:rPr>
              <w:t xml:space="preserve">bullying incidents may apply for an investigation or report in writing to the school where the </w:t>
            </w:r>
            <w:r w:rsidR="00935712" w:rsidRPr="003E1233">
              <w:rPr>
                <w:color w:val="000000" w:themeColor="text1"/>
              </w:rPr>
              <w:t xml:space="preserve">alleged </w:t>
            </w:r>
            <w:r w:rsidRPr="003E1233">
              <w:rPr>
                <w:color w:val="000000" w:themeColor="text1"/>
              </w:rPr>
              <w:t>perpetrator was enrolled at the time of the incident (hereinafter referred to as the incident jurisdiction school). However, if the</w:t>
            </w:r>
            <w:r w:rsidR="00935712" w:rsidRPr="003E1233">
              <w:rPr>
                <w:color w:val="000000" w:themeColor="text1"/>
              </w:rPr>
              <w:t xml:space="preserve"> alleged</w:t>
            </w:r>
            <w:r w:rsidRPr="003E1233">
              <w:rPr>
                <w:color w:val="000000" w:themeColor="text1"/>
              </w:rPr>
              <w:t xml:space="preserve"> perpetrator was a school leader </w:t>
            </w:r>
            <w:r w:rsidRPr="003E1233">
              <w:rPr>
                <w:color w:val="000000" w:themeColor="text1"/>
                <w:u w:val="single"/>
              </w:rPr>
              <w:t>at the time of the incident or is currently holding such a position</w:t>
            </w:r>
            <w:r w:rsidRPr="003E1233">
              <w:rPr>
                <w:color w:val="000000" w:themeColor="text1"/>
              </w:rPr>
              <w:t xml:space="preserve">, </w:t>
            </w:r>
            <w:r w:rsidRPr="003E1233">
              <w:rPr>
                <w:color w:val="000000" w:themeColor="text1"/>
                <w:u w:val="single"/>
              </w:rPr>
              <w:t xml:space="preserve">the investigation or report </w:t>
            </w:r>
            <w:r w:rsidRPr="003E1233">
              <w:rPr>
                <w:color w:val="000000" w:themeColor="text1"/>
              </w:rPr>
              <w:t xml:space="preserve">should be made to the </w:t>
            </w:r>
            <w:r w:rsidR="00791744" w:rsidRPr="003E1233">
              <w:rPr>
                <w:color w:val="000000" w:themeColor="text1"/>
                <w:u w:val="single"/>
              </w:rPr>
              <w:t>competent authority overseeing the current school</w:t>
            </w:r>
            <w:r w:rsidRPr="003E1233">
              <w:rPr>
                <w:color w:val="000000" w:themeColor="text1"/>
              </w:rPr>
              <w:t xml:space="preserve"> (hereinafter referred to as the incident jurisdiction authority).</w:t>
            </w:r>
          </w:p>
        </w:tc>
      </w:tr>
      <w:tr w:rsidR="003E1233" w:rsidRPr="003E1233" w14:paraId="40A7D19D" w14:textId="77777777" w:rsidTr="00315202">
        <w:trPr>
          <w:trHeight w:val="143"/>
        </w:trPr>
        <w:tc>
          <w:tcPr>
            <w:tcW w:w="1276" w:type="dxa"/>
          </w:tcPr>
          <w:p w14:paraId="5279CCF6" w14:textId="77777777" w:rsidR="00216404" w:rsidRPr="003E1233" w:rsidRDefault="00216404" w:rsidP="00CD44E2">
            <w:pPr>
              <w:widowControl/>
              <w:spacing w:line="400" w:lineRule="exact"/>
              <w:jc w:val="both"/>
              <w:rPr>
                <w:rFonts w:eastAsia="標楷體"/>
                <w:color w:val="000000" w:themeColor="text1"/>
              </w:rPr>
            </w:pPr>
          </w:p>
        </w:tc>
        <w:tc>
          <w:tcPr>
            <w:tcW w:w="9072" w:type="dxa"/>
          </w:tcPr>
          <w:p w14:paraId="25B8E14B" w14:textId="637A78EE" w:rsidR="00216404" w:rsidRPr="003E1233" w:rsidRDefault="00EC68A6" w:rsidP="00791744">
            <w:pPr>
              <w:widowControl/>
              <w:adjustRightInd w:val="0"/>
              <w:snapToGrid w:val="0"/>
              <w:jc w:val="both"/>
              <w:rPr>
                <w:color w:val="000000" w:themeColor="text1"/>
              </w:rPr>
            </w:pPr>
            <w:r w:rsidRPr="003E1233">
              <w:rPr>
                <w:color w:val="000000" w:themeColor="text1"/>
              </w:rPr>
              <w:t xml:space="preserve">For incidents involving </w:t>
            </w:r>
            <w:r w:rsidR="00935712" w:rsidRPr="003E1233">
              <w:rPr>
                <w:color w:val="000000" w:themeColor="text1"/>
              </w:rPr>
              <w:t xml:space="preserve">alleged </w:t>
            </w:r>
            <w:r w:rsidRPr="003E1233">
              <w:rPr>
                <w:color w:val="000000" w:themeColor="text1"/>
              </w:rPr>
              <w:t xml:space="preserve">perpetrators who were simultaneously employed at multiple schools, the </w:t>
            </w:r>
            <w:r w:rsidR="00F50626" w:rsidRPr="003E1233">
              <w:rPr>
                <w:color w:val="000000" w:themeColor="text1"/>
              </w:rPr>
              <w:t xml:space="preserve">incident jurisdiction school </w:t>
            </w:r>
            <w:r w:rsidRPr="003E1233">
              <w:rPr>
                <w:color w:val="000000" w:themeColor="text1"/>
              </w:rPr>
              <w:t xml:space="preserve">shall be the school where </w:t>
            </w:r>
            <w:r w:rsidR="0060402F" w:rsidRPr="003E1233">
              <w:rPr>
                <w:color w:val="000000" w:themeColor="text1"/>
              </w:rPr>
              <w:t>the alleged perpetrator</w:t>
            </w:r>
            <w:r w:rsidRPr="003E1233">
              <w:rPr>
                <w:color w:val="000000" w:themeColor="text1"/>
              </w:rPr>
              <w:t xml:space="preserve"> was concurrently employed.</w:t>
            </w:r>
          </w:p>
        </w:tc>
      </w:tr>
      <w:tr w:rsidR="00EC68A6" w:rsidRPr="003E1233" w14:paraId="76EBF659" w14:textId="77777777" w:rsidTr="00315202">
        <w:trPr>
          <w:trHeight w:val="1138"/>
        </w:trPr>
        <w:tc>
          <w:tcPr>
            <w:tcW w:w="1276" w:type="dxa"/>
          </w:tcPr>
          <w:p w14:paraId="32B19719" w14:textId="77777777" w:rsidR="00EC68A6" w:rsidRPr="003E1233" w:rsidRDefault="005339FE" w:rsidP="00CD44E2">
            <w:pPr>
              <w:widowControl/>
              <w:spacing w:line="400" w:lineRule="exact"/>
              <w:jc w:val="both"/>
              <w:rPr>
                <w:rFonts w:eastAsia="標楷體"/>
                <w:color w:val="000000" w:themeColor="text1"/>
              </w:rPr>
            </w:pPr>
            <w:r w:rsidRPr="003E1233">
              <w:rPr>
                <w:rFonts w:eastAsia="標楷體" w:hAnsi="標楷體"/>
                <w:color w:val="000000" w:themeColor="text1"/>
              </w:rPr>
              <w:t xml:space="preserve">Article </w:t>
            </w:r>
            <w:r w:rsidRPr="003E1233">
              <w:rPr>
                <w:rFonts w:eastAsia="標楷體" w:hAnsi="標楷體"/>
                <w:color w:val="000000" w:themeColor="text1"/>
                <w:u w:val="single"/>
              </w:rPr>
              <w:t>11</w:t>
            </w:r>
          </w:p>
        </w:tc>
        <w:tc>
          <w:tcPr>
            <w:tcW w:w="9072" w:type="dxa"/>
          </w:tcPr>
          <w:p w14:paraId="61FE6169" w14:textId="40D87659" w:rsidR="00EC68A6" w:rsidRPr="003E1233" w:rsidRDefault="005339FE" w:rsidP="005339FE">
            <w:pPr>
              <w:widowControl/>
              <w:adjustRightInd w:val="0"/>
              <w:snapToGrid w:val="0"/>
              <w:jc w:val="both"/>
              <w:rPr>
                <w:rFonts w:eastAsia="標楷體" w:hAnsi="標楷體"/>
                <w:color w:val="000000" w:themeColor="text1"/>
                <w:u w:val="single"/>
              </w:rPr>
            </w:pPr>
            <w:r w:rsidRPr="003E1233">
              <w:rPr>
                <w:color w:val="000000" w:themeColor="text1"/>
              </w:rPr>
              <w:t xml:space="preserve">If the incident jurisdiction school or authority is different from the </w:t>
            </w:r>
            <w:r w:rsidR="00935712" w:rsidRPr="003E1233">
              <w:rPr>
                <w:color w:val="000000" w:themeColor="text1"/>
              </w:rPr>
              <w:t xml:space="preserve">alleged </w:t>
            </w:r>
            <w:r w:rsidRPr="003E1233">
              <w:rPr>
                <w:color w:val="000000" w:themeColor="text1"/>
              </w:rPr>
              <w:t xml:space="preserve">perpetrator's current school, the incident jurisdiction school or authority should notify the </w:t>
            </w:r>
            <w:r w:rsidR="00935712" w:rsidRPr="003E1233">
              <w:rPr>
                <w:color w:val="000000" w:themeColor="text1"/>
              </w:rPr>
              <w:t xml:space="preserve">alleged </w:t>
            </w:r>
            <w:r w:rsidRPr="003E1233">
              <w:rPr>
                <w:color w:val="000000" w:themeColor="text1"/>
              </w:rPr>
              <w:t xml:space="preserve">perpetrator's current school in writing to </w:t>
            </w:r>
            <w:r w:rsidR="002860AE" w:rsidRPr="003E1233">
              <w:rPr>
                <w:color w:val="000000" w:themeColor="text1"/>
              </w:rPr>
              <w:t xml:space="preserve">appoint representatives to </w:t>
            </w:r>
            <w:r w:rsidRPr="003E1233">
              <w:rPr>
                <w:color w:val="000000" w:themeColor="text1"/>
              </w:rPr>
              <w:t xml:space="preserve">participate in the investigation. </w:t>
            </w:r>
            <w:r w:rsidR="00CF6B2F" w:rsidRPr="003E1233">
              <w:rPr>
                <w:color w:val="000000" w:themeColor="text1"/>
                <w:u w:val="single"/>
              </w:rPr>
              <w:t xml:space="preserve">The notified school </w:t>
            </w:r>
            <w:r w:rsidR="002860AE" w:rsidRPr="003E1233">
              <w:rPr>
                <w:color w:val="000000" w:themeColor="text1"/>
                <w:u w:val="single"/>
              </w:rPr>
              <w:t xml:space="preserve">must </w:t>
            </w:r>
            <w:r w:rsidRPr="003E1233">
              <w:rPr>
                <w:color w:val="000000" w:themeColor="text1"/>
                <w:u w:val="single"/>
              </w:rPr>
              <w:t>not refuse this request.</w:t>
            </w:r>
          </w:p>
        </w:tc>
      </w:tr>
      <w:tr w:rsidR="00EC68A6" w:rsidRPr="003E1233" w14:paraId="29442E48" w14:textId="77777777" w:rsidTr="00315202">
        <w:trPr>
          <w:trHeight w:val="143"/>
        </w:trPr>
        <w:tc>
          <w:tcPr>
            <w:tcW w:w="1276" w:type="dxa"/>
          </w:tcPr>
          <w:p w14:paraId="2B58DC88" w14:textId="77777777" w:rsidR="00EC68A6" w:rsidRPr="003E1233" w:rsidRDefault="00EC68A6" w:rsidP="00CD44E2">
            <w:pPr>
              <w:widowControl/>
              <w:spacing w:line="400" w:lineRule="exact"/>
              <w:jc w:val="both"/>
              <w:rPr>
                <w:rFonts w:eastAsia="標楷體"/>
                <w:color w:val="000000" w:themeColor="text1"/>
              </w:rPr>
            </w:pPr>
          </w:p>
        </w:tc>
        <w:tc>
          <w:tcPr>
            <w:tcW w:w="9072" w:type="dxa"/>
          </w:tcPr>
          <w:p w14:paraId="0B11144B" w14:textId="52B1D584" w:rsidR="00EC68A6" w:rsidRPr="003E1233" w:rsidRDefault="005339FE" w:rsidP="005339FE">
            <w:pPr>
              <w:widowControl/>
              <w:adjustRightInd w:val="0"/>
              <w:snapToGrid w:val="0"/>
              <w:jc w:val="both"/>
              <w:rPr>
                <w:rFonts w:ascii="ZWAdobeF" w:eastAsia="標楷體" w:hAnsi="ZWAdobeF" w:cs="ZWAdobeF"/>
                <w:color w:val="000000" w:themeColor="text1"/>
                <w:sz w:val="2"/>
                <w:szCs w:val="2"/>
              </w:rPr>
            </w:pPr>
            <w:r w:rsidRPr="003E1233">
              <w:rPr>
                <w:color w:val="000000" w:themeColor="text1"/>
              </w:rPr>
              <w:t xml:space="preserve">After the incident jurisdiction school or authority completes the investigation, if a campus </w:t>
            </w:r>
            <w:r w:rsidR="00140707" w:rsidRPr="003E1233">
              <w:rPr>
                <w:color w:val="000000" w:themeColor="text1"/>
              </w:rPr>
              <w:t>sexual assault, sexual harassment</w:t>
            </w:r>
            <w:r w:rsidRPr="003E1233">
              <w:rPr>
                <w:color w:val="000000" w:themeColor="text1"/>
              </w:rPr>
              <w:t xml:space="preserve">, or </w:t>
            </w:r>
            <w:r w:rsidR="00E60611" w:rsidRPr="003E1233">
              <w:rPr>
                <w:color w:val="000000" w:themeColor="text1"/>
              </w:rPr>
              <w:t xml:space="preserve">sexual </w:t>
            </w:r>
            <w:r w:rsidRPr="003E1233">
              <w:rPr>
                <w:color w:val="000000" w:themeColor="text1"/>
              </w:rPr>
              <w:t xml:space="preserve">bullying incident is substantiated, the investigation report and handling recommendations </w:t>
            </w:r>
            <w:r w:rsidR="000B5FBB" w:rsidRPr="003E1233">
              <w:rPr>
                <w:color w:val="000000" w:themeColor="text1"/>
              </w:rPr>
              <w:t xml:space="preserve">shall be submitted </w:t>
            </w:r>
            <w:r w:rsidRPr="003E1233">
              <w:rPr>
                <w:color w:val="000000" w:themeColor="text1"/>
              </w:rPr>
              <w:t xml:space="preserve">to the </w:t>
            </w:r>
            <w:r w:rsidR="000B5FBB" w:rsidRPr="003E1233">
              <w:rPr>
                <w:color w:val="000000" w:themeColor="text1"/>
              </w:rPr>
              <w:t xml:space="preserve">alleged </w:t>
            </w:r>
            <w:r w:rsidRPr="003E1233">
              <w:rPr>
                <w:color w:val="000000" w:themeColor="text1"/>
              </w:rPr>
              <w:t xml:space="preserve">perpetrator's current school for processing according to Article </w:t>
            </w:r>
            <w:r w:rsidRPr="003E1233">
              <w:rPr>
                <w:color w:val="000000" w:themeColor="text1"/>
                <w:u w:val="single"/>
              </w:rPr>
              <w:t>30</w:t>
            </w:r>
            <w:r w:rsidRPr="003E1233">
              <w:rPr>
                <w:color w:val="000000" w:themeColor="text1"/>
              </w:rPr>
              <w:t>.</w:t>
            </w:r>
          </w:p>
        </w:tc>
      </w:tr>
      <w:tr w:rsidR="00EC68A6" w:rsidRPr="003E1233" w14:paraId="7206A4AE" w14:textId="77777777" w:rsidTr="00315202">
        <w:trPr>
          <w:trHeight w:val="374"/>
        </w:trPr>
        <w:tc>
          <w:tcPr>
            <w:tcW w:w="1276" w:type="dxa"/>
          </w:tcPr>
          <w:p w14:paraId="53D16F26" w14:textId="77777777" w:rsidR="00EC68A6" w:rsidRPr="003E1233" w:rsidRDefault="005339FE" w:rsidP="00CD44E2">
            <w:pPr>
              <w:widowControl/>
              <w:spacing w:line="400" w:lineRule="exact"/>
              <w:jc w:val="both"/>
              <w:rPr>
                <w:rFonts w:eastAsia="標楷體"/>
                <w:color w:val="000000" w:themeColor="text1"/>
              </w:rPr>
            </w:pPr>
            <w:r w:rsidRPr="003E1233">
              <w:rPr>
                <w:rFonts w:eastAsia="標楷體" w:hAnsi="標楷體"/>
                <w:color w:val="000000" w:themeColor="text1"/>
              </w:rPr>
              <w:t xml:space="preserve">Article </w:t>
            </w:r>
            <w:r w:rsidRPr="003E1233">
              <w:rPr>
                <w:rFonts w:eastAsia="標楷體" w:hAnsi="標楷體"/>
                <w:color w:val="000000" w:themeColor="text1"/>
                <w:u w:val="single"/>
              </w:rPr>
              <w:t>12</w:t>
            </w:r>
          </w:p>
        </w:tc>
        <w:tc>
          <w:tcPr>
            <w:tcW w:w="9072" w:type="dxa"/>
          </w:tcPr>
          <w:p w14:paraId="24A1E623" w14:textId="465D2DCE" w:rsidR="00EC68A6" w:rsidRPr="003E1233" w:rsidRDefault="005339FE" w:rsidP="005339FE">
            <w:pPr>
              <w:widowControl/>
              <w:adjustRightInd w:val="0"/>
              <w:snapToGrid w:val="0"/>
              <w:jc w:val="both"/>
              <w:rPr>
                <w:rFonts w:eastAsia="標楷體" w:hAnsi="標楷體"/>
                <w:color w:val="000000" w:themeColor="text1"/>
              </w:rPr>
            </w:pPr>
            <w:r w:rsidRPr="003E1233">
              <w:rPr>
                <w:color w:val="000000" w:themeColor="text1"/>
              </w:rPr>
              <w:t xml:space="preserve">In the situation specified in Article </w:t>
            </w:r>
            <w:r w:rsidRPr="003E1233">
              <w:rPr>
                <w:color w:val="000000" w:themeColor="text1"/>
                <w:u w:val="single"/>
              </w:rPr>
              <w:t>10</w:t>
            </w:r>
            <w:r w:rsidRPr="003E1233">
              <w:rPr>
                <w:color w:val="000000" w:themeColor="text1"/>
              </w:rPr>
              <w:t xml:space="preserve">, paragraph </w:t>
            </w:r>
            <w:r w:rsidRPr="003E1233">
              <w:rPr>
                <w:color w:val="000000" w:themeColor="text1"/>
                <w:u w:val="single"/>
              </w:rPr>
              <w:t>2</w:t>
            </w:r>
            <w:r w:rsidRPr="003E1233">
              <w:rPr>
                <w:color w:val="000000" w:themeColor="text1"/>
              </w:rPr>
              <w:t xml:space="preserve">, if this school is the incident jurisdiction school, it should notify the </w:t>
            </w:r>
            <w:r w:rsidR="000B5FBB" w:rsidRPr="003E1233">
              <w:rPr>
                <w:color w:val="000000" w:themeColor="text1"/>
              </w:rPr>
              <w:t xml:space="preserve">alleged </w:t>
            </w:r>
            <w:r w:rsidRPr="003E1233">
              <w:rPr>
                <w:color w:val="000000" w:themeColor="text1"/>
              </w:rPr>
              <w:t xml:space="preserve">perpetrator's current full-time school in writing to </w:t>
            </w:r>
            <w:r w:rsidR="00755A3B" w:rsidRPr="003E1233">
              <w:rPr>
                <w:color w:val="000000" w:themeColor="text1"/>
              </w:rPr>
              <w:t>appoint representatives to</w:t>
            </w:r>
            <w:r w:rsidR="00CF6B2F" w:rsidRPr="003E1233">
              <w:rPr>
                <w:color w:val="000000" w:themeColor="text1"/>
              </w:rPr>
              <w:t xml:space="preserve"> </w:t>
            </w:r>
            <w:r w:rsidRPr="003E1233">
              <w:rPr>
                <w:color w:val="000000" w:themeColor="text1"/>
              </w:rPr>
              <w:t xml:space="preserve">participate in the investigation. The notified school </w:t>
            </w:r>
            <w:r w:rsidR="000B5FBB" w:rsidRPr="003E1233">
              <w:rPr>
                <w:color w:val="000000" w:themeColor="text1"/>
              </w:rPr>
              <w:t>shall</w:t>
            </w:r>
            <w:r w:rsidRPr="003E1233">
              <w:rPr>
                <w:color w:val="000000" w:themeColor="text1"/>
              </w:rPr>
              <w:t xml:space="preserve"> not refuse this request.</w:t>
            </w:r>
          </w:p>
        </w:tc>
      </w:tr>
      <w:tr w:rsidR="005339FE" w:rsidRPr="003E1233" w14:paraId="672CBF9E" w14:textId="77777777" w:rsidTr="00315202">
        <w:trPr>
          <w:trHeight w:val="374"/>
        </w:trPr>
        <w:tc>
          <w:tcPr>
            <w:tcW w:w="1276" w:type="dxa"/>
          </w:tcPr>
          <w:p w14:paraId="1616CC4C" w14:textId="77777777" w:rsidR="005339FE" w:rsidRPr="003E1233" w:rsidRDefault="005339FE" w:rsidP="005339FE">
            <w:pPr>
              <w:widowControl/>
              <w:spacing w:line="400" w:lineRule="exact"/>
              <w:jc w:val="both"/>
              <w:rPr>
                <w:rFonts w:eastAsia="標楷體"/>
                <w:color w:val="000000" w:themeColor="text1"/>
              </w:rPr>
            </w:pPr>
          </w:p>
        </w:tc>
        <w:tc>
          <w:tcPr>
            <w:tcW w:w="9072" w:type="dxa"/>
          </w:tcPr>
          <w:p w14:paraId="03A83603" w14:textId="400C7292" w:rsidR="005339FE" w:rsidRPr="003E1233" w:rsidRDefault="005339FE" w:rsidP="005339FE">
            <w:pPr>
              <w:widowControl/>
              <w:adjustRightInd w:val="0"/>
              <w:snapToGrid w:val="0"/>
              <w:jc w:val="both"/>
              <w:rPr>
                <w:color w:val="000000" w:themeColor="text1"/>
              </w:rPr>
            </w:pPr>
            <w:r w:rsidRPr="003E1233">
              <w:rPr>
                <w:color w:val="000000" w:themeColor="text1"/>
              </w:rPr>
              <w:t xml:space="preserve">After this school completes the investigation, if a </w:t>
            </w:r>
            <w:r w:rsidR="00140707" w:rsidRPr="003E1233">
              <w:rPr>
                <w:color w:val="000000" w:themeColor="text1"/>
              </w:rPr>
              <w:t>sexual assault, sexual harassment</w:t>
            </w:r>
            <w:r w:rsidRPr="003E1233">
              <w:rPr>
                <w:color w:val="000000" w:themeColor="text1"/>
              </w:rPr>
              <w:t xml:space="preserve">, or </w:t>
            </w:r>
            <w:r w:rsidR="003724DC" w:rsidRPr="003E1233">
              <w:rPr>
                <w:color w:val="000000" w:themeColor="text1"/>
              </w:rPr>
              <w:t xml:space="preserve">sexual </w:t>
            </w:r>
            <w:r w:rsidRPr="003E1233">
              <w:rPr>
                <w:color w:val="000000" w:themeColor="text1"/>
              </w:rPr>
              <w:t xml:space="preserve">bullying incident is substantiated, it shall submit the investigation report and handling recommendations to the </w:t>
            </w:r>
            <w:r w:rsidR="000B5FBB" w:rsidRPr="003E1233">
              <w:rPr>
                <w:color w:val="000000" w:themeColor="text1"/>
              </w:rPr>
              <w:t xml:space="preserve">alleged </w:t>
            </w:r>
            <w:r w:rsidRPr="003E1233">
              <w:rPr>
                <w:color w:val="000000" w:themeColor="text1"/>
              </w:rPr>
              <w:t xml:space="preserve">perpetrator's current full-time school for processing according to Article </w:t>
            </w:r>
            <w:r w:rsidRPr="003E1233">
              <w:rPr>
                <w:color w:val="000000" w:themeColor="text1"/>
                <w:u w:val="single"/>
              </w:rPr>
              <w:t>30</w:t>
            </w:r>
            <w:r w:rsidRPr="003E1233">
              <w:rPr>
                <w:color w:val="000000" w:themeColor="text1"/>
              </w:rPr>
              <w:t>.</w:t>
            </w:r>
          </w:p>
        </w:tc>
      </w:tr>
      <w:tr w:rsidR="005339FE" w:rsidRPr="003E1233" w14:paraId="6B7053FE" w14:textId="77777777" w:rsidTr="00315202">
        <w:trPr>
          <w:trHeight w:val="580"/>
        </w:trPr>
        <w:tc>
          <w:tcPr>
            <w:tcW w:w="1276" w:type="dxa"/>
          </w:tcPr>
          <w:p w14:paraId="1C1F99E0" w14:textId="77777777" w:rsidR="005339FE" w:rsidRPr="003E1233" w:rsidRDefault="005339FE" w:rsidP="005339FE">
            <w:pPr>
              <w:spacing w:line="400" w:lineRule="exact"/>
              <w:jc w:val="both"/>
              <w:rPr>
                <w:rFonts w:eastAsia="標楷體"/>
                <w:color w:val="000000" w:themeColor="text1"/>
              </w:rPr>
            </w:pPr>
            <w:r w:rsidRPr="003E1233">
              <w:rPr>
                <w:rFonts w:eastAsia="標楷體" w:hAnsi="標楷體"/>
                <w:color w:val="000000" w:themeColor="text1"/>
              </w:rPr>
              <w:t xml:space="preserve">Article </w:t>
            </w:r>
            <w:r w:rsidRPr="003E1233">
              <w:rPr>
                <w:rFonts w:eastAsia="標楷體" w:hAnsi="標楷體"/>
                <w:color w:val="000000" w:themeColor="text1"/>
                <w:u w:val="single"/>
              </w:rPr>
              <w:t>13</w:t>
            </w:r>
          </w:p>
        </w:tc>
        <w:tc>
          <w:tcPr>
            <w:tcW w:w="9072" w:type="dxa"/>
          </w:tcPr>
          <w:p w14:paraId="035EEB2A" w14:textId="096F57A6" w:rsidR="005339FE" w:rsidRPr="003E1233" w:rsidRDefault="005339FE" w:rsidP="005339FE">
            <w:pPr>
              <w:widowControl/>
              <w:adjustRightInd w:val="0"/>
              <w:snapToGrid w:val="0"/>
              <w:jc w:val="both"/>
              <w:rPr>
                <w:rFonts w:eastAsia="標楷體" w:hAnsi="標楷體"/>
                <w:color w:val="000000" w:themeColor="text1"/>
              </w:rPr>
            </w:pPr>
            <w:r w:rsidRPr="003E1233">
              <w:rPr>
                <w:color w:val="000000" w:themeColor="text1"/>
              </w:rPr>
              <w:t xml:space="preserve">If the </w:t>
            </w:r>
            <w:r w:rsidR="000B5FBB" w:rsidRPr="003E1233">
              <w:rPr>
                <w:color w:val="000000" w:themeColor="text1"/>
              </w:rPr>
              <w:t xml:space="preserve">alleged </w:t>
            </w:r>
            <w:r w:rsidRPr="003E1233">
              <w:rPr>
                <w:color w:val="000000" w:themeColor="text1"/>
              </w:rPr>
              <w:t xml:space="preserve">perpetrator held two or more different roles as a </w:t>
            </w:r>
            <w:r w:rsidR="00CB6B50" w:rsidRPr="003E1233">
              <w:rPr>
                <w:rFonts w:hint="eastAsia"/>
                <w:color w:val="000000" w:themeColor="text1"/>
              </w:rPr>
              <w:t>president</w:t>
            </w:r>
            <w:r w:rsidRPr="003E1233">
              <w:rPr>
                <w:color w:val="000000" w:themeColor="text1"/>
              </w:rPr>
              <w:t xml:space="preserve">, teacher, staff, worker, or student at the time of the incident, the status for investigation and the incident jurisdiction school or authority shall be determined based on the role in which the </w:t>
            </w:r>
            <w:r w:rsidR="000B5FBB" w:rsidRPr="003E1233">
              <w:rPr>
                <w:color w:val="000000" w:themeColor="text1"/>
              </w:rPr>
              <w:t xml:space="preserve">alleged perpetrator </w:t>
            </w:r>
            <w:r w:rsidRPr="003E1233">
              <w:rPr>
                <w:color w:val="000000" w:themeColor="text1"/>
              </w:rPr>
              <w:t>interacted with the victim.</w:t>
            </w:r>
          </w:p>
        </w:tc>
      </w:tr>
      <w:tr w:rsidR="005339FE" w:rsidRPr="003E1233" w14:paraId="78175B86" w14:textId="77777777" w:rsidTr="00315202">
        <w:trPr>
          <w:trHeight w:val="580"/>
        </w:trPr>
        <w:tc>
          <w:tcPr>
            <w:tcW w:w="1276" w:type="dxa"/>
          </w:tcPr>
          <w:p w14:paraId="649A1B36" w14:textId="77777777" w:rsidR="005339FE" w:rsidRPr="003E1233" w:rsidRDefault="005339FE" w:rsidP="005339FE">
            <w:pPr>
              <w:spacing w:line="400" w:lineRule="exact"/>
              <w:jc w:val="both"/>
              <w:rPr>
                <w:rFonts w:eastAsia="標楷體"/>
                <w:color w:val="000000" w:themeColor="text1"/>
              </w:rPr>
            </w:pPr>
          </w:p>
        </w:tc>
        <w:tc>
          <w:tcPr>
            <w:tcW w:w="9072" w:type="dxa"/>
          </w:tcPr>
          <w:p w14:paraId="0712D238" w14:textId="6D0AEECC" w:rsidR="005339FE" w:rsidRPr="003E1233" w:rsidRDefault="005339FE" w:rsidP="005339FE">
            <w:pPr>
              <w:widowControl/>
              <w:adjustRightInd w:val="0"/>
              <w:snapToGrid w:val="0"/>
              <w:jc w:val="both"/>
              <w:rPr>
                <w:rFonts w:eastAsia="標楷體" w:hAnsi="標楷體"/>
                <w:color w:val="000000" w:themeColor="text1"/>
              </w:rPr>
            </w:pPr>
            <w:r w:rsidRPr="003E1233">
              <w:rPr>
                <w:color w:val="000000" w:themeColor="text1"/>
              </w:rPr>
              <w:t xml:space="preserve">If it is impossible to determine the </w:t>
            </w:r>
            <w:r w:rsidR="000B5FBB" w:rsidRPr="003E1233">
              <w:rPr>
                <w:color w:val="000000" w:themeColor="text1"/>
              </w:rPr>
              <w:t xml:space="preserve">alleged </w:t>
            </w:r>
            <w:r w:rsidRPr="003E1233">
              <w:rPr>
                <w:color w:val="000000" w:themeColor="text1"/>
              </w:rPr>
              <w:t xml:space="preserve">perpetrator's role at the time of the incident or the school the </w:t>
            </w:r>
            <w:r w:rsidR="000B5FBB" w:rsidRPr="003E1233">
              <w:rPr>
                <w:color w:val="000000" w:themeColor="text1"/>
              </w:rPr>
              <w:t xml:space="preserve">alleged </w:t>
            </w:r>
            <w:r w:rsidRPr="003E1233">
              <w:rPr>
                <w:color w:val="000000" w:themeColor="text1"/>
              </w:rPr>
              <w:t xml:space="preserve">perpetrator attended during the period of school system conversion, the school that accepts the investigation or report shall be the incident jurisdiction school. The relevant school should send representatives to participate in the investigation. </w:t>
            </w:r>
            <w:r w:rsidRPr="003E1233">
              <w:rPr>
                <w:color w:val="000000" w:themeColor="text1"/>
                <w:u w:val="single"/>
              </w:rPr>
              <w:t xml:space="preserve">However, if both the </w:t>
            </w:r>
            <w:r w:rsidR="000B5FBB" w:rsidRPr="003E1233">
              <w:rPr>
                <w:color w:val="000000" w:themeColor="text1"/>
                <w:u w:val="single"/>
              </w:rPr>
              <w:t xml:space="preserve">alleged </w:t>
            </w:r>
            <w:r w:rsidRPr="003E1233">
              <w:rPr>
                <w:color w:val="000000" w:themeColor="text1"/>
                <w:u w:val="single"/>
              </w:rPr>
              <w:t xml:space="preserve">perpetrator and the victim have student status when applying for the investigation or report, the incident jurisdiction school shall be the </w:t>
            </w:r>
            <w:r w:rsidR="000B5FBB" w:rsidRPr="003E1233">
              <w:rPr>
                <w:color w:val="000000" w:themeColor="text1"/>
                <w:u w:val="single"/>
              </w:rPr>
              <w:t xml:space="preserve">alleged </w:t>
            </w:r>
            <w:r w:rsidRPr="003E1233">
              <w:rPr>
                <w:color w:val="000000" w:themeColor="text1"/>
                <w:u w:val="single"/>
              </w:rPr>
              <w:t>perpetrator's school.</w:t>
            </w:r>
          </w:p>
        </w:tc>
      </w:tr>
      <w:tr w:rsidR="003E1233" w:rsidRPr="003E1233" w14:paraId="3A22D785" w14:textId="77777777" w:rsidTr="00315202">
        <w:trPr>
          <w:trHeight w:val="143"/>
        </w:trPr>
        <w:tc>
          <w:tcPr>
            <w:tcW w:w="1276" w:type="dxa"/>
          </w:tcPr>
          <w:p w14:paraId="16CCD1EF" w14:textId="77777777" w:rsidR="005339FE" w:rsidRPr="003E1233" w:rsidRDefault="005339FE" w:rsidP="005339FE">
            <w:pPr>
              <w:spacing w:line="400" w:lineRule="exact"/>
              <w:jc w:val="both"/>
              <w:rPr>
                <w:rFonts w:eastAsia="標楷體" w:hAnsi="標楷體"/>
                <w:color w:val="000000" w:themeColor="text1"/>
              </w:rPr>
            </w:pPr>
            <w:r w:rsidRPr="003E1233">
              <w:rPr>
                <w:rFonts w:eastAsia="標楷體" w:hAnsi="標楷體"/>
                <w:color w:val="000000" w:themeColor="text1"/>
              </w:rPr>
              <w:t xml:space="preserve">Article </w:t>
            </w:r>
            <w:r w:rsidRPr="003E1233">
              <w:rPr>
                <w:rFonts w:eastAsia="標楷體" w:hAnsi="標楷體"/>
                <w:color w:val="000000" w:themeColor="text1"/>
                <w:u w:val="single"/>
              </w:rPr>
              <w:t>14</w:t>
            </w:r>
          </w:p>
        </w:tc>
        <w:tc>
          <w:tcPr>
            <w:tcW w:w="9072" w:type="dxa"/>
          </w:tcPr>
          <w:p w14:paraId="4A9E68AF" w14:textId="612B82D8" w:rsidR="005339FE" w:rsidRPr="003E1233" w:rsidRDefault="005339FE" w:rsidP="008D5592">
            <w:pPr>
              <w:widowControl/>
              <w:adjustRightInd w:val="0"/>
              <w:snapToGrid w:val="0"/>
              <w:jc w:val="both"/>
              <w:rPr>
                <w:rFonts w:eastAsia="標楷體" w:hAnsi="標楷體"/>
                <w:color w:val="000000" w:themeColor="text1"/>
              </w:rPr>
            </w:pPr>
            <w:r w:rsidRPr="003E1233">
              <w:rPr>
                <w:color w:val="000000" w:themeColor="text1"/>
              </w:rPr>
              <w:t xml:space="preserve">If there are multiple </w:t>
            </w:r>
            <w:r w:rsidR="000B5FBB" w:rsidRPr="003E1233">
              <w:rPr>
                <w:color w:val="000000" w:themeColor="text1"/>
              </w:rPr>
              <w:t xml:space="preserve">alleged </w:t>
            </w:r>
            <w:r w:rsidRPr="003E1233">
              <w:rPr>
                <w:color w:val="000000" w:themeColor="text1"/>
              </w:rPr>
              <w:t xml:space="preserve">perpetrators from different schools, the incident jurisdiction school shall be the school </w:t>
            </w:r>
            <w:r w:rsidR="000B5FBB" w:rsidRPr="003E1233">
              <w:rPr>
                <w:color w:val="000000" w:themeColor="text1"/>
              </w:rPr>
              <w:t>which accepts</w:t>
            </w:r>
            <w:r w:rsidRPr="003E1233">
              <w:rPr>
                <w:color w:val="000000" w:themeColor="text1"/>
              </w:rPr>
              <w:t xml:space="preserve"> the investigation </w:t>
            </w:r>
            <w:r w:rsidR="000B5FBB" w:rsidRPr="003E1233">
              <w:rPr>
                <w:color w:val="000000" w:themeColor="text1"/>
              </w:rPr>
              <w:t xml:space="preserve">application </w:t>
            </w:r>
            <w:r w:rsidRPr="003E1233">
              <w:rPr>
                <w:color w:val="000000" w:themeColor="text1"/>
              </w:rPr>
              <w:t>or</w:t>
            </w:r>
            <w:r w:rsidR="000B5FBB" w:rsidRPr="003E1233">
              <w:rPr>
                <w:color w:val="000000" w:themeColor="text1"/>
              </w:rPr>
              <w:t xml:space="preserve"> </w:t>
            </w:r>
            <w:r w:rsidR="00187ED0" w:rsidRPr="003E1233">
              <w:rPr>
                <w:color w:val="000000" w:themeColor="text1"/>
              </w:rPr>
              <w:t>report</w:t>
            </w:r>
            <w:r w:rsidRPr="003E1233">
              <w:rPr>
                <w:color w:val="000000" w:themeColor="text1"/>
              </w:rPr>
              <w:t>. The relevant schools should send representatives to participate in the investigation.</w:t>
            </w:r>
          </w:p>
        </w:tc>
      </w:tr>
      <w:tr w:rsidR="003E1233" w:rsidRPr="003E1233" w14:paraId="215B8D91" w14:textId="77777777" w:rsidTr="00315202">
        <w:trPr>
          <w:trHeight w:val="143"/>
        </w:trPr>
        <w:tc>
          <w:tcPr>
            <w:tcW w:w="1276" w:type="dxa"/>
          </w:tcPr>
          <w:p w14:paraId="56A5570C" w14:textId="77777777" w:rsidR="005339FE" w:rsidRPr="003E1233" w:rsidRDefault="005339FE" w:rsidP="005339FE">
            <w:pPr>
              <w:spacing w:line="400" w:lineRule="exact"/>
              <w:jc w:val="both"/>
              <w:rPr>
                <w:rFonts w:eastAsia="標楷體"/>
                <w:color w:val="000000" w:themeColor="text1"/>
              </w:rPr>
            </w:pPr>
          </w:p>
        </w:tc>
        <w:tc>
          <w:tcPr>
            <w:tcW w:w="9072" w:type="dxa"/>
          </w:tcPr>
          <w:p w14:paraId="20095701" w14:textId="3FB39B10" w:rsidR="005339FE" w:rsidRPr="003E1233" w:rsidRDefault="005339FE" w:rsidP="008D5592">
            <w:pPr>
              <w:widowControl/>
              <w:adjustRightInd w:val="0"/>
              <w:snapToGrid w:val="0"/>
              <w:jc w:val="both"/>
              <w:rPr>
                <w:rFonts w:eastAsia="標楷體" w:hAnsi="標楷體"/>
                <w:color w:val="000000" w:themeColor="text1"/>
              </w:rPr>
            </w:pPr>
            <w:r w:rsidRPr="003E1233">
              <w:rPr>
                <w:color w:val="000000" w:themeColor="text1"/>
              </w:rPr>
              <w:t xml:space="preserve">If this school does not have jurisdiction over </w:t>
            </w:r>
            <w:r w:rsidR="001400FB" w:rsidRPr="003E1233">
              <w:rPr>
                <w:rFonts w:hint="eastAsia"/>
                <w:color w:val="000000" w:themeColor="text1"/>
              </w:rPr>
              <w:t xml:space="preserve">an </w:t>
            </w:r>
            <w:r w:rsidR="00DF6CAA" w:rsidRPr="003E1233">
              <w:rPr>
                <w:color w:val="000000" w:themeColor="text1"/>
              </w:rPr>
              <w:t xml:space="preserve">investigation application or </w:t>
            </w:r>
            <w:r w:rsidR="001400FB" w:rsidRPr="003E1233">
              <w:rPr>
                <w:color w:val="000000" w:themeColor="text1"/>
              </w:rPr>
              <w:t xml:space="preserve">report </w:t>
            </w:r>
            <w:r w:rsidR="00DF6CAA" w:rsidRPr="003E1233">
              <w:rPr>
                <w:color w:val="000000" w:themeColor="text1"/>
              </w:rPr>
              <w:t xml:space="preserve">for an incident of </w:t>
            </w:r>
            <w:r w:rsidRPr="003E1233">
              <w:rPr>
                <w:color w:val="000000" w:themeColor="text1"/>
              </w:rPr>
              <w:t xml:space="preserve">campus </w:t>
            </w:r>
            <w:r w:rsidR="00140707" w:rsidRPr="003E1233">
              <w:rPr>
                <w:color w:val="000000" w:themeColor="text1"/>
              </w:rPr>
              <w:t>sexual assault, sexual harassment</w:t>
            </w:r>
            <w:r w:rsidRPr="003E1233">
              <w:rPr>
                <w:color w:val="000000" w:themeColor="text1"/>
              </w:rPr>
              <w:t xml:space="preserve">, or </w:t>
            </w:r>
            <w:r w:rsidR="001400FB" w:rsidRPr="003E1233">
              <w:rPr>
                <w:color w:val="000000" w:themeColor="text1"/>
              </w:rPr>
              <w:t xml:space="preserve">sexual </w:t>
            </w:r>
            <w:r w:rsidRPr="003E1233">
              <w:rPr>
                <w:color w:val="000000" w:themeColor="text1"/>
              </w:rPr>
              <w:t>bullying, it shall transfer the case to the competent authority within seven working days and notify the parties involved.</w:t>
            </w:r>
          </w:p>
        </w:tc>
      </w:tr>
      <w:tr w:rsidR="005339FE" w:rsidRPr="003E1233" w14:paraId="6D22D436" w14:textId="77777777" w:rsidTr="00315202">
        <w:trPr>
          <w:trHeight w:val="143"/>
        </w:trPr>
        <w:tc>
          <w:tcPr>
            <w:tcW w:w="1276" w:type="dxa"/>
          </w:tcPr>
          <w:p w14:paraId="61B6D2FE" w14:textId="77777777" w:rsidR="005339FE" w:rsidRPr="003E1233" w:rsidRDefault="005339FE" w:rsidP="005339FE">
            <w:pPr>
              <w:spacing w:line="400" w:lineRule="exact"/>
              <w:jc w:val="both"/>
              <w:rPr>
                <w:rFonts w:eastAsia="標楷體"/>
                <w:color w:val="000000" w:themeColor="text1"/>
              </w:rPr>
            </w:pPr>
            <w:r w:rsidRPr="003E1233">
              <w:rPr>
                <w:rFonts w:eastAsia="標楷體" w:hAnsi="標楷體"/>
                <w:color w:val="000000" w:themeColor="text1"/>
              </w:rPr>
              <w:t xml:space="preserve">Article </w:t>
            </w:r>
            <w:r w:rsidRPr="003E1233">
              <w:rPr>
                <w:rFonts w:eastAsia="標楷體" w:hAnsi="標楷體"/>
                <w:color w:val="000000" w:themeColor="text1"/>
                <w:u w:val="single"/>
              </w:rPr>
              <w:t>15</w:t>
            </w:r>
          </w:p>
        </w:tc>
        <w:tc>
          <w:tcPr>
            <w:tcW w:w="9072" w:type="dxa"/>
          </w:tcPr>
          <w:p w14:paraId="3DC9432C" w14:textId="09A186A1" w:rsidR="005339FE" w:rsidRPr="003E1233" w:rsidRDefault="005339FE" w:rsidP="005339FE">
            <w:pPr>
              <w:widowControl/>
              <w:adjustRightInd w:val="0"/>
              <w:snapToGrid w:val="0"/>
              <w:jc w:val="both"/>
              <w:rPr>
                <w:color w:val="000000" w:themeColor="text1"/>
              </w:rPr>
            </w:pPr>
            <w:r w:rsidRPr="003E1233">
              <w:rPr>
                <w:color w:val="000000" w:themeColor="text1"/>
              </w:rPr>
              <w:t xml:space="preserve">In cases where jurisdiction is disputed during the period of school system conversion, the decision shall be made jointly by this school, the </w:t>
            </w:r>
            <w:r w:rsidR="00DF6CAA" w:rsidRPr="003E1233">
              <w:rPr>
                <w:color w:val="000000" w:themeColor="text1"/>
              </w:rPr>
              <w:t xml:space="preserve">alleged </w:t>
            </w:r>
            <w:r w:rsidRPr="003E1233">
              <w:rPr>
                <w:color w:val="000000" w:themeColor="text1"/>
              </w:rPr>
              <w:t>perpetrator's current full-time school, the authority, organization, or other part-time school concerned. If there is no joint supervisory authority, the decision shall be made through mutual agreement.</w:t>
            </w:r>
          </w:p>
        </w:tc>
      </w:tr>
      <w:tr w:rsidR="003E1233" w:rsidRPr="003E1233" w14:paraId="35E32B45" w14:textId="77777777" w:rsidTr="00315202">
        <w:trPr>
          <w:trHeight w:val="143"/>
        </w:trPr>
        <w:tc>
          <w:tcPr>
            <w:tcW w:w="1276" w:type="dxa"/>
          </w:tcPr>
          <w:p w14:paraId="5076BBB3" w14:textId="77777777" w:rsidR="005339FE" w:rsidRPr="003E1233" w:rsidRDefault="005339FE" w:rsidP="005339FE">
            <w:pPr>
              <w:spacing w:line="400" w:lineRule="exact"/>
              <w:jc w:val="both"/>
              <w:rPr>
                <w:rFonts w:eastAsia="標楷體"/>
                <w:color w:val="000000" w:themeColor="text1"/>
              </w:rPr>
            </w:pPr>
            <w:r w:rsidRPr="003E1233">
              <w:rPr>
                <w:rFonts w:eastAsia="標楷體" w:hAnsi="標楷體"/>
                <w:color w:val="000000" w:themeColor="text1"/>
              </w:rPr>
              <w:t xml:space="preserve">Article </w:t>
            </w:r>
            <w:r w:rsidRPr="003E1233">
              <w:rPr>
                <w:rFonts w:eastAsia="標楷體" w:hAnsi="標楷體"/>
                <w:color w:val="000000" w:themeColor="text1"/>
                <w:u w:val="single"/>
              </w:rPr>
              <w:t>16</w:t>
            </w:r>
          </w:p>
        </w:tc>
        <w:tc>
          <w:tcPr>
            <w:tcW w:w="9072" w:type="dxa"/>
          </w:tcPr>
          <w:p w14:paraId="760B986B" w14:textId="2007E50D" w:rsidR="005339FE" w:rsidRPr="003E1233" w:rsidRDefault="005339FE" w:rsidP="008D5592">
            <w:pPr>
              <w:widowControl/>
              <w:adjustRightInd w:val="0"/>
              <w:snapToGrid w:val="0"/>
              <w:jc w:val="both"/>
              <w:rPr>
                <w:rFonts w:eastAsia="標楷體" w:hAnsi="標楷體"/>
                <w:color w:val="000000" w:themeColor="text1"/>
                <w:kern w:val="0"/>
              </w:rPr>
            </w:pPr>
            <w:r w:rsidRPr="003E1233">
              <w:rPr>
                <w:color w:val="000000" w:themeColor="text1"/>
              </w:rPr>
              <w:t>If the</w:t>
            </w:r>
            <w:r w:rsidR="008D5592" w:rsidRPr="003E1233">
              <w:rPr>
                <w:color w:val="000000" w:themeColor="text1"/>
              </w:rPr>
              <w:t xml:space="preserve"> president</w:t>
            </w:r>
            <w:r w:rsidRPr="003E1233">
              <w:rPr>
                <w:color w:val="000000" w:themeColor="text1"/>
              </w:rPr>
              <w:t xml:space="preserve">, teachers, staff, or workers of this school become aware of suspected campus </w:t>
            </w:r>
            <w:r w:rsidR="00140707" w:rsidRPr="003E1233">
              <w:rPr>
                <w:color w:val="000000" w:themeColor="text1"/>
              </w:rPr>
              <w:t>sexual assault, sexual harassment</w:t>
            </w:r>
            <w:r w:rsidRPr="003E1233">
              <w:rPr>
                <w:color w:val="000000" w:themeColor="text1"/>
              </w:rPr>
              <w:t xml:space="preserve">, or </w:t>
            </w:r>
            <w:r w:rsidR="0020535D" w:rsidRPr="003E1233">
              <w:rPr>
                <w:color w:val="000000" w:themeColor="text1"/>
              </w:rPr>
              <w:t xml:space="preserve">sexual </w:t>
            </w:r>
            <w:r w:rsidRPr="003E1233">
              <w:rPr>
                <w:color w:val="000000" w:themeColor="text1"/>
              </w:rPr>
              <w:t xml:space="preserve">bullying incidents, they shall immediately report in writing or through other means to the responsible personnel (Campus </w:t>
            </w:r>
            <w:r w:rsidR="0020535D" w:rsidRPr="003E1233">
              <w:rPr>
                <w:color w:val="000000" w:themeColor="text1"/>
              </w:rPr>
              <w:t xml:space="preserve">Security </w:t>
            </w:r>
            <w:r w:rsidRPr="003E1233">
              <w:rPr>
                <w:color w:val="000000" w:themeColor="text1"/>
              </w:rPr>
              <w:t>Center) of this school. The responsible personnel shall report to the city's social and educational authorities in accordance with relevant laws and regulations, and the report should be made within 24 hours at the latest.</w:t>
            </w:r>
          </w:p>
        </w:tc>
      </w:tr>
      <w:tr w:rsidR="005339FE" w:rsidRPr="003E1233" w14:paraId="0C72D00C" w14:textId="77777777" w:rsidTr="00315202">
        <w:trPr>
          <w:trHeight w:val="143"/>
        </w:trPr>
        <w:tc>
          <w:tcPr>
            <w:tcW w:w="1276" w:type="dxa"/>
          </w:tcPr>
          <w:p w14:paraId="791643E7" w14:textId="77777777" w:rsidR="005339FE" w:rsidRPr="003E1233" w:rsidRDefault="005339FE" w:rsidP="005339FE">
            <w:pPr>
              <w:spacing w:line="400" w:lineRule="exact"/>
              <w:jc w:val="both"/>
              <w:rPr>
                <w:rFonts w:eastAsia="標楷體"/>
                <w:color w:val="000000" w:themeColor="text1"/>
              </w:rPr>
            </w:pPr>
          </w:p>
        </w:tc>
        <w:tc>
          <w:tcPr>
            <w:tcW w:w="9072" w:type="dxa"/>
          </w:tcPr>
          <w:p w14:paraId="6637F9B0" w14:textId="77777777" w:rsidR="005339FE" w:rsidRPr="003E1233" w:rsidRDefault="005339FE" w:rsidP="005339FE">
            <w:pPr>
              <w:widowControl/>
              <w:adjustRightInd w:val="0"/>
              <w:snapToGrid w:val="0"/>
              <w:jc w:val="both"/>
              <w:rPr>
                <w:rFonts w:eastAsia="標楷體" w:hAnsi="標楷體"/>
                <w:color w:val="000000" w:themeColor="text1"/>
              </w:rPr>
            </w:pPr>
            <w:r w:rsidRPr="003E1233">
              <w:rPr>
                <w:color w:val="000000" w:themeColor="text1"/>
              </w:rPr>
              <w:t>When reporting, except when necessary for investigation or for public safety considerations, the information regarding the reported case shall be kept confidential.</w:t>
            </w:r>
          </w:p>
        </w:tc>
      </w:tr>
      <w:tr w:rsidR="005339FE" w:rsidRPr="003E1233" w14:paraId="6A680E41" w14:textId="77777777" w:rsidTr="00315202">
        <w:trPr>
          <w:trHeight w:val="143"/>
        </w:trPr>
        <w:tc>
          <w:tcPr>
            <w:tcW w:w="1276" w:type="dxa"/>
          </w:tcPr>
          <w:p w14:paraId="519C97FF" w14:textId="77777777" w:rsidR="005339FE" w:rsidRPr="003E1233" w:rsidRDefault="005339FE" w:rsidP="005339FE">
            <w:pPr>
              <w:spacing w:line="400" w:lineRule="exact"/>
              <w:jc w:val="both"/>
              <w:rPr>
                <w:rFonts w:eastAsia="標楷體"/>
                <w:color w:val="000000" w:themeColor="text1"/>
              </w:rPr>
            </w:pPr>
            <w:r w:rsidRPr="003E1233">
              <w:rPr>
                <w:rFonts w:eastAsia="標楷體" w:hAnsi="標楷體"/>
                <w:color w:val="000000" w:themeColor="text1"/>
              </w:rPr>
              <w:t xml:space="preserve">Article </w:t>
            </w:r>
            <w:r w:rsidRPr="003E1233">
              <w:rPr>
                <w:rFonts w:eastAsia="標楷體" w:hAnsi="標楷體"/>
                <w:color w:val="000000" w:themeColor="text1"/>
                <w:u w:val="single"/>
              </w:rPr>
              <w:t>17</w:t>
            </w:r>
          </w:p>
        </w:tc>
        <w:tc>
          <w:tcPr>
            <w:tcW w:w="9072" w:type="dxa"/>
          </w:tcPr>
          <w:p w14:paraId="7F7FF1B1" w14:textId="2D9A3CBA" w:rsidR="005339FE" w:rsidRPr="003E1233" w:rsidRDefault="005339FE" w:rsidP="005339FE">
            <w:pPr>
              <w:widowControl/>
              <w:adjustRightInd w:val="0"/>
              <w:snapToGrid w:val="0"/>
              <w:jc w:val="both"/>
              <w:rPr>
                <w:rFonts w:eastAsia="標楷體" w:hAnsi="標楷體"/>
                <w:color w:val="000000" w:themeColor="text1"/>
              </w:rPr>
            </w:pPr>
            <w:r w:rsidRPr="003E1233">
              <w:rPr>
                <w:color w:val="000000" w:themeColor="text1"/>
              </w:rPr>
              <w:t xml:space="preserve">The applicant or </w:t>
            </w:r>
            <w:r w:rsidR="00630DEC" w:rsidRPr="003E1233">
              <w:rPr>
                <w:color w:val="000000" w:themeColor="text1"/>
              </w:rPr>
              <w:t>complainant</w:t>
            </w:r>
            <w:r w:rsidRPr="003E1233">
              <w:rPr>
                <w:color w:val="000000" w:themeColor="text1"/>
              </w:rPr>
              <w:t xml:space="preserve"> of </w:t>
            </w:r>
            <w:r w:rsidR="00630DEC" w:rsidRPr="003E1233">
              <w:rPr>
                <w:color w:val="000000" w:themeColor="text1"/>
              </w:rPr>
              <w:t xml:space="preserve">a </w:t>
            </w:r>
            <w:r w:rsidRPr="003E1233">
              <w:rPr>
                <w:color w:val="000000" w:themeColor="text1"/>
              </w:rPr>
              <w:t xml:space="preserve">campus </w:t>
            </w:r>
            <w:r w:rsidR="00140707" w:rsidRPr="003E1233">
              <w:rPr>
                <w:color w:val="000000" w:themeColor="text1"/>
              </w:rPr>
              <w:t>sexual assault, sexual harassment</w:t>
            </w:r>
            <w:r w:rsidRPr="003E1233">
              <w:rPr>
                <w:color w:val="000000" w:themeColor="text1"/>
              </w:rPr>
              <w:t xml:space="preserve">, or </w:t>
            </w:r>
            <w:r w:rsidR="001F0B87" w:rsidRPr="003E1233">
              <w:rPr>
                <w:color w:val="000000" w:themeColor="text1"/>
              </w:rPr>
              <w:t xml:space="preserve">sexual </w:t>
            </w:r>
            <w:r w:rsidRPr="003E1233">
              <w:rPr>
                <w:color w:val="000000" w:themeColor="text1"/>
              </w:rPr>
              <w:t xml:space="preserve">bullying incident may apply for an investigation or </w:t>
            </w:r>
            <w:r w:rsidR="00630DEC" w:rsidRPr="003E1233">
              <w:rPr>
                <w:color w:val="000000" w:themeColor="text1"/>
              </w:rPr>
              <w:t>report</w:t>
            </w:r>
            <w:r w:rsidRPr="003E1233">
              <w:rPr>
                <w:color w:val="000000" w:themeColor="text1"/>
              </w:rPr>
              <w:t xml:space="preserve"> verbally, in writing, or via email. If the </w:t>
            </w:r>
            <w:r w:rsidR="00630DEC" w:rsidRPr="003E1233">
              <w:rPr>
                <w:color w:val="000000" w:themeColor="text1"/>
              </w:rPr>
              <w:t xml:space="preserve">investigation </w:t>
            </w:r>
            <w:r w:rsidRPr="003E1233">
              <w:rPr>
                <w:color w:val="000000" w:themeColor="text1"/>
              </w:rPr>
              <w:t xml:space="preserve">application or </w:t>
            </w:r>
            <w:r w:rsidR="00630DEC" w:rsidRPr="003E1233">
              <w:rPr>
                <w:color w:val="000000" w:themeColor="text1"/>
              </w:rPr>
              <w:t>complaint</w:t>
            </w:r>
            <w:r w:rsidRPr="003E1233">
              <w:rPr>
                <w:color w:val="000000" w:themeColor="text1"/>
              </w:rPr>
              <w:t xml:space="preserve"> is made verbally or via email, a record shall be made. After reading </w:t>
            </w:r>
            <w:r w:rsidR="00630DEC" w:rsidRPr="003E1233">
              <w:rPr>
                <w:color w:val="000000" w:themeColor="text1"/>
              </w:rPr>
              <w:t xml:space="preserve">to </w:t>
            </w:r>
            <w:r w:rsidRPr="003E1233">
              <w:rPr>
                <w:color w:val="000000" w:themeColor="text1"/>
              </w:rPr>
              <w:t xml:space="preserve">or allowing the applicant or </w:t>
            </w:r>
            <w:r w:rsidR="00630DEC" w:rsidRPr="003E1233">
              <w:rPr>
                <w:color w:val="000000" w:themeColor="text1"/>
              </w:rPr>
              <w:t xml:space="preserve">complainant </w:t>
            </w:r>
            <w:r w:rsidRPr="003E1233">
              <w:rPr>
                <w:color w:val="000000" w:themeColor="text1"/>
              </w:rPr>
              <w:t xml:space="preserve">to read and confirm the content, it shall be signed or sealed by the applicant or </w:t>
            </w:r>
            <w:r w:rsidR="00630DEC" w:rsidRPr="003E1233">
              <w:rPr>
                <w:color w:val="000000" w:themeColor="text1"/>
              </w:rPr>
              <w:t>complainant</w:t>
            </w:r>
            <w:r w:rsidRPr="003E1233">
              <w:rPr>
                <w:color w:val="000000" w:themeColor="text1"/>
              </w:rPr>
              <w:t>.</w:t>
            </w:r>
          </w:p>
        </w:tc>
      </w:tr>
      <w:tr w:rsidR="005339FE" w:rsidRPr="003E1233" w14:paraId="2E9477F0" w14:textId="77777777" w:rsidTr="00315202">
        <w:trPr>
          <w:trHeight w:val="190"/>
        </w:trPr>
        <w:tc>
          <w:tcPr>
            <w:tcW w:w="1276" w:type="dxa"/>
          </w:tcPr>
          <w:p w14:paraId="5B168E63" w14:textId="77777777" w:rsidR="005339FE" w:rsidRPr="003E1233" w:rsidRDefault="005339FE" w:rsidP="005339FE">
            <w:pPr>
              <w:spacing w:line="400" w:lineRule="exact"/>
              <w:jc w:val="both"/>
              <w:rPr>
                <w:rFonts w:eastAsia="標楷體"/>
                <w:color w:val="000000" w:themeColor="text1"/>
              </w:rPr>
            </w:pPr>
          </w:p>
        </w:tc>
        <w:tc>
          <w:tcPr>
            <w:tcW w:w="9072" w:type="dxa"/>
          </w:tcPr>
          <w:p w14:paraId="0B614B5A" w14:textId="77777777" w:rsidR="005339FE" w:rsidRPr="003E1233" w:rsidRDefault="005339FE" w:rsidP="005339FE">
            <w:pPr>
              <w:widowControl/>
              <w:adjustRightInd w:val="0"/>
              <w:snapToGrid w:val="0"/>
              <w:jc w:val="both"/>
              <w:rPr>
                <w:color w:val="000000" w:themeColor="text1"/>
              </w:rPr>
            </w:pPr>
            <w:r w:rsidRPr="003E1233">
              <w:rPr>
                <w:color w:val="000000" w:themeColor="text1"/>
              </w:rPr>
              <w:t>The written, verbal, or email records shall include the following information:</w:t>
            </w:r>
          </w:p>
        </w:tc>
      </w:tr>
      <w:tr w:rsidR="005339FE" w:rsidRPr="003E1233" w14:paraId="64FD759D" w14:textId="77777777" w:rsidTr="00315202">
        <w:trPr>
          <w:trHeight w:val="143"/>
        </w:trPr>
        <w:tc>
          <w:tcPr>
            <w:tcW w:w="1276" w:type="dxa"/>
          </w:tcPr>
          <w:p w14:paraId="034033CC" w14:textId="77777777" w:rsidR="005339FE" w:rsidRPr="003E1233" w:rsidRDefault="005339FE" w:rsidP="005339FE">
            <w:pPr>
              <w:spacing w:line="400" w:lineRule="exact"/>
              <w:jc w:val="both"/>
              <w:rPr>
                <w:rFonts w:eastAsia="標楷體"/>
                <w:color w:val="000000" w:themeColor="text1"/>
              </w:rPr>
            </w:pPr>
          </w:p>
        </w:tc>
        <w:tc>
          <w:tcPr>
            <w:tcW w:w="9072" w:type="dxa"/>
          </w:tcPr>
          <w:p w14:paraId="510FC4CB" w14:textId="03C062F2" w:rsidR="005339FE" w:rsidRPr="003E1233" w:rsidRDefault="005339FE" w:rsidP="001F62A7">
            <w:pPr>
              <w:widowControl/>
              <w:numPr>
                <w:ilvl w:val="0"/>
                <w:numId w:val="14"/>
              </w:numPr>
              <w:adjustRightInd w:val="0"/>
              <w:snapToGrid w:val="0"/>
              <w:jc w:val="both"/>
              <w:rPr>
                <w:rFonts w:eastAsia="標楷體" w:hAnsi="標楷體"/>
                <w:color w:val="000000" w:themeColor="text1"/>
              </w:rPr>
            </w:pPr>
            <w:r w:rsidRPr="003E1233">
              <w:rPr>
                <w:color w:val="000000" w:themeColor="text1"/>
              </w:rPr>
              <w:t xml:space="preserve">Applicant or </w:t>
            </w:r>
            <w:r w:rsidR="00630DEC" w:rsidRPr="003E1233">
              <w:rPr>
                <w:color w:val="000000" w:themeColor="text1"/>
              </w:rPr>
              <w:t>complainant</w:t>
            </w:r>
            <w:r w:rsidRPr="003E1233">
              <w:rPr>
                <w:color w:val="000000" w:themeColor="text1"/>
              </w:rPr>
              <w:t>'s name, ID number, affiliation with the educational institution or job title, residence, contact number, and application date for the investigation.</w:t>
            </w:r>
          </w:p>
        </w:tc>
      </w:tr>
      <w:tr w:rsidR="005339FE" w:rsidRPr="003E1233" w14:paraId="05A23BFD" w14:textId="77777777" w:rsidTr="00315202">
        <w:trPr>
          <w:trHeight w:val="143"/>
        </w:trPr>
        <w:tc>
          <w:tcPr>
            <w:tcW w:w="1276" w:type="dxa"/>
          </w:tcPr>
          <w:p w14:paraId="322783DA" w14:textId="77777777" w:rsidR="005339FE" w:rsidRPr="003E1233" w:rsidRDefault="005339FE" w:rsidP="005339FE">
            <w:pPr>
              <w:spacing w:line="400" w:lineRule="exact"/>
              <w:jc w:val="both"/>
              <w:rPr>
                <w:rFonts w:eastAsia="標楷體"/>
                <w:color w:val="000000" w:themeColor="text1"/>
              </w:rPr>
            </w:pPr>
          </w:p>
        </w:tc>
        <w:tc>
          <w:tcPr>
            <w:tcW w:w="9072" w:type="dxa"/>
          </w:tcPr>
          <w:p w14:paraId="30FA191D" w14:textId="77777777" w:rsidR="005339FE" w:rsidRPr="003E1233" w:rsidRDefault="005339FE" w:rsidP="001F62A7">
            <w:pPr>
              <w:widowControl/>
              <w:numPr>
                <w:ilvl w:val="0"/>
                <w:numId w:val="14"/>
              </w:numPr>
              <w:adjustRightInd w:val="0"/>
              <w:snapToGrid w:val="0"/>
              <w:jc w:val="both"/>
              <w:rPr>
                <w:rFonts w:eastAsia="標楷體" w:hAnsi="標楷體"/>
                <w:color w:val="000000" w:themeColor="text1"/>
              </w:rPr>
            </w:pPr>
            <w:r w:rsidRPr="003E1233">
              <w:rPr>
                <w:color w:val="000000" w:themeColor="text1"/>
              </w:rPr>
              <w:t>If the applicant is applying for an investigation, the victim's date of birth shall be provided.</w:t>
            </w:r>
          </w:p>
        </w:tc>
      </w:tr>
      <w:tr w:rsidR="005339FE" w:rsidRPr="003E1233" w14:paraId="1337E925" w14:textId="77777777" w:rsidTr="00315202">
        <w:trPr>
          <w:trHeight w:val="143"/>
        </w:trPr>
        <w:tc>
          <w:tcPr>
            <w:tcW w:w="1276" w:type="dxa"/>
          </w:tcPr>
          <w:p w14:paraId="310853FD" w14:textId="77777777" w:rsidR="005339FE" w:rsidRPr="003E1233" w:rsidRDefault="005339FE" w:rsidP="005339FE">
            <w:pPr>
              <w:spacing w:line="400" w:lineRule="exact"/>
              <w:jc w:val="both"/>
              <w:rPr>
                <w:rFonts w:eastAsia="標楷體"/>
                <w:color w:val="000000" w:themeColor="text1"/>
              </w:rPr>
            </w:pPr>
          </w:p>
        </w:tc>
        <w:tc>
          <w:tcPr>
            <w:tcW w:w="9072" w:type="dxa"/>
          </w:tcPr>
          <w:p w14:paraId="278ACF1A" w14:textId="77777777" w:rsidR="005339FE" w:rsidRPr="003E1233" w:rsidRDefault="005339FE" w:rsidP="001F62A7">
            <w:pPr>
              <w:widowControl/>
              <w:numPr>
                <w:ilvl w:val="0"/>
                <w:numId w:val="14"/>
              </w:numPr>
              <w:adjustRightInd w:val="0"/>
              <w:snapToGrid w:val="0"/>
              <w:jc w:val="both"/>
              <w:rPr>
                <w:rFonts w:eastAsia="標楷體" w:hAnsi="標楷體"/>
                <w:color w:val="000000" w:themeColor="text1"/>
              </w:rPr>
            </w:pPr>
            <w:r w:rsidRPr="003E1233">
              <w:rPr>
                <w:color w:val="000000" w:themeColor="text1"/>
              </w:rPr>
              <w:t>If the applicant appoints a representative to apply for the investigation, a letter of authorization should be attached, including the representative's name, ID number, residence, and contact number.</w:t>
            </w:r>
          </w:p>
        </w:tc>
      </w:tr>
      <w:tr w:rsidR="005339FE" w:rsidRPr="003E1233" w14:paraId="65314E79" w14:textId="77777777" w:rsidTr="00315202">
        <w:trPr>
          <w:trHeight w:val="143"/>
        </w:trPr>
        <w:tc>
          <w:tcPr>
            <w:tcW w:w="1276" w:type="dxa"/>
          </w:tcPr>
          <w:p w14:paraId="7075D846" w14:textId="77777777" w:rsidR="005339FE" w:rsidRPr="003E1233" w:rsidRDefault="005339FE" w:rsidP="005339FE">
            <w:pPr>
              <w:spacing w:line="400" w:lineRule="exact"/>
              <w:jc w:val="both"/>
              <w:rPr>
                <w:rFonts w:eastAsia="標楷體"/>
                <w:color w:val="000000" w:themeColor="text1"/>
              </w:rPr>
            </w:pPr>
          </w:p>
        </w:tc>
        <w:tc>
          <w:tcPr>
            <w:tcW w:w="9072" w:type="dxa"/>
          </w:tcPr>
          <w:p w14:paraId="73F6FC13" w14:textId="1ED53479" w:rsidR="005339FE" w:rsidRPr="003E1233" w:rsidRDefault="00301568" w:rsidP="001F62A7">
            <w:pPr>
              <w:widowControl/>
              <w:numPr>
                <w:ilvl w:val="0"/>
                <w:numId w:val="14"/>
              </w:numPr>
              <w:adjustRightInd w:val="0"/>
              <w:snapToGrid w:val="0"/>
              <w:jc w:val="both"/>
              <w:rPr>
                <w:color w:val="000000" w:themeColor="text1"/>
              </w:rPr>
            </w:pPr>
            <w:r w:rsidRPr="003E1233">
              <w:rPr>
                <w:color w:val="000000" w:themeColor="text1"/>
              </w:rPr>
              <w:t xml:space="preserve">The factual content of the application for investigation or </w:t>
            </w:r>
            <w:r w:rsidR="00630DEC" w:rsidRPr="003E1233">
              <w:rPr>
                <w:color w:val="000000" w:themeColor="text1"/>
              </w:rPr>
              <w:t>complaint</w:t>
            </w:r>
            <w:r w:rsidRPr="003E1233">
              <w:rPr>
                <w:color w:val="000000" w:themeColor="text1"/>
              </w:rPr>
              <w:t xml:space="preserve"> should be provided. If there is relevant evidence, it should also be recorded or attached to the file.</w:t>
            </w:r>
          </w:p>
        </w:tc>
      </w:tr>
      <w:tr w:rsidR="003E1233" w:rsidRPr="003E1233" w14:paraId="50BE6C24" w14:textId="77777777" w:rsidTr="00315202">
        <w:trPr>
          <w:trHeight w:val="149"/>
        </w:trPr>
        <w:tc>
          <w:tcPr>
            <w:tcW w:w="1276" w:type="dxa"/>
          </w:tcPr>
          <w:p w14:paraId="07C3F583" w14:textId="77777777" w:rsidR="00FA7A04" w:rsidRPr="003E1233" w:rsidRDefault="004A7AC2" w:rsidP="005339FE">
            <w:pPr>
              <w:spacing w:line="400" w:lineRule="exact"/>
              <w:jc w:val="both"/>
              <w:rPr>
                <w:rFonts w:eastAsia="標楷體"/>
                <w:color w:val="000000" w:themeColor="text1"/>
              </w:rPr>
            </w:pPr>
            <w:r w:rsidRPr="003E1233">
              <w:rPr>
                <w:rFonts w:eastAsia="標楷體" w:hAnsi="標楷體"/>
                <w:color w:val="000000" w:themeColor="text1"/>
                <w:kern w:val="0"/>
              </w:rPr>
              <w:t>A</w:t>
            </w:r>
            <w:r w:rsidRPr="003E1233">
              <w:rPr>
                <w:rFonts w:eastAsia="標楷體" w:hAnsi="標楷體" w:hint="eastAsia"/>
                <w:color w:val="000000" w:themeColor="text1"/>
                <w:kern w:val="0"/>
              </w:rPr>
              <w:t>r</w:t>
            </w:r>
            <w:r w:rsidRPr="003E1233">
              <w:rPr>
                <w:rFonts w:eastAsia="標楷體" w:hAnsi="標楷體"/>
                <w:color w:val="000000" w:themeColor="text1"/>
                <w:kern w:val="0"/>
              </w:rPr>
              <w:t xml:space="preserve">ticle </w:t>
            </w:r>
            <w:r w:rsidRPr="003E1233">
              <w:rPr>
                <w:rFonts w:eastAsia="標楷體" w:hAnsi="標楷體"/>
                <w:color w:val="000000" w:themeColor="text1"/>
                <w:kern w:val="0"/>
                <w:u w:val="single"/>
              </w:rPr>
              <w:t>18</w:t>
            </w:r>
          </w:p>
        </w:tc>
        <w:tc>
          <w:tcPr>
            <w:tcW w:w="9072" w:type="dxa"/>
          </w:tcPr>
          <w:p w14:paraId="03AE4CA1" w14:textId="1E3F8D25" w:rsidR="00FA7A04" w:rsidRPr="003E1233" w:rsidRDefault="00FA7A04" w:rsidP="008D5592">
            <w:pPr>
              <w:widowControl/>
              <w:adjustRightInd w:val="0"/>
              <w:snapToGrid w:val="0"/>
              <w:jc w:val="both"/>
              <w:rPr>
                <w:rFonts w:eastAsia="標楷體" w:hAnsi="標楷體"/>
                <w:color w:val="000000" w:themeColor="text1"/>
                <w:kern w:val="0"/>
              </w:rPr>
            </w:pPr>
            <w:r w:rsidRPr="003E1233">
              <w:rPr>
                <w:color w:val="000000" w:themeColor="text1"/>
              </w:rPr>
              <w:t xml:space="preserve">When the school receives </w:t>
            </w:r>
            <w:r w:rsidR="00DF6CAA" w:rsidRPr="003E1233">
              <w:rPr>
                <w:color w:val="000000" w:themeColor="text1"/>
              </w:rPr>
              <w:t>investigation</w:t>
            </w:r>
            <w:r w:rsidR="00DF6CAA" w:rsidRPr="003E1233">
              <w:rPr>
                <w:rFonts w:hint="eastAsia"/>
                <w:color w:val="000000" w:themeColor="text1"/>
              </w:rPr>
              <w:t xml:space="preserve"> </w:t>
            </w:r>
            <w:r w:rsidR="00DF6CAA" w:rsidRPr="003E1233">
              <w:rPr>
                <w:color w:val="000000" w:themeColor="text1"/>
              </w:rPr>
              <w:t>application</w:t>
            </w:r>
            <w:r w:rsidRPr="003E1233">
              <w:rPr>
                <w:color w:val="000000" w:themeColor="text1"/>
              </w:rPr>
              <w:t xml:space="preserve"> or </w:t>
            </w:r>
            <w:r w:rsidR="00B06E86" w:rsidRPr="003E1233">
              <w:rPr>
                <w:color w:val="000000" w:themeColor="text1"/>
              </w:rPr>
              <w:t xml:space="preserve">report </w:t>
            </w:r>
            <w:r w:rsidRPr="003E1233">
              <w:rPr>
                <w:color w:val="000000" w:themeColor="text1"/>
              </w:rPr>
              <w:t xml:space="preserve">regarding campus sexual assault, sexual harassment, or </w:t>
            </w:r>
            <w:r w:rsidR="005E5ECF" w:rsidRPr="003E1233">
              <w:rPr>
                <w:color w:val="000000" w:themeColor="text1"/>
              </w:rPr>
              <w:t xml:space="preserve">sexual </w:t>
            </w:r>
            <w:r w:rsidRPr="003E1233">
              <w:rPr>
                <w:color w:val="000000" w:themeColor="text1"/>
              </w:rPr>
              <w:t xml:space="preserve">bullying incidents, the Campus Gender </w:t>
            </w:r>
            <w:r w:rsidR="005E5ECF" w:rsidRPr="003E1233">
              <w:rPr>
                <w:color w:val="000000" w:themeColor="text1"/>
              </w:rPr>
              <w:t xml:space="preserve">Equity </w:t>
            </w:r>
            <w:r w:rsidRPr="003E1233">
              <w:rPr>
                <w:color w:val="000000" w:themeColor="text1"/>
              </w:rPr>
              <w:t>Committee shall handle the case.</w:t>
            </w:r>
          </w:p>
        </w:tc>
      </w:tr>
      <w:tr w:rsidR="003E1233" w:rsidRPr="003E1233" w14:paraId="43955F90" w14:textId="77777777" w:rsidTr="00315202">
        <w:trPr>
          <w:trHeight w:val="149"/>
        </w:trPr>
        <w:tc>
          <w:tcPr>
            <w:tcW w:w="1276" w:type="dxa"/>
          </w:tcPr>
          <w:p w14:paraId="7B2F3087" w14:textId="77777777" w:rsidR="00720E22" w:rsidRPr="003E1233" w:rsidRDefault="00720E22" w:rsidP="005339FE">
            <w:pPr>
              <w:spacing w:line="400" w:lineRule="exact"/>
              <w:jc w:val="both"/>
              <w:rPr>
                <w:rFonts w:eastAsia="標楷體"/>
                <w:color w:val="000000" w:themeColor="text1"/>
              </w:rPr>
            </w:pPr>
          </w:p>
        </w:tc>
        <w:tc>
          <w:tcPr>
            <w:tcW w:w="9072" w:type="dxa"/>
          </w:tcPr>
          <w:p w14:paraId="5C65AC71" w14:textId="3FCAF617" w:rsidR="00720E22" w:rsidRPr="003E1233" w:rsidRDefault="00720E22" w:rsidP="008D5592">
            <w:pPr>
              <w:widowControl/>
              <w:adjustRightInd w:val="0"/>
              <w:snapToGrid w:val="0"/>
              <w:jc w:val="both"/>
              <w:rPr>
                <w:rFonts w:eastAsia="標楷體" w:hAnsi="標楷體"/>
                <w:color w:val="000000" w:themeColor="text1"/>
                <w:kern w:val="0"/>
              </w:rPr>
            </w:pPr>
            <w:r w:rsidRPr="003E1233">
              <w:rPr>
                <w:color w:val="000000" w:themeColor="text1"/>
              </w:rPr>
              <w:t xml:space="preserve">Upon receiving the complaint, unless the situation falls under the criteria specified in Article </w:t>
            </w:r>
            <w:r w:rsidRPr="003E1233">
              <w:rPr>
                <w:color w:val="000000" w:themeColor="text1"/>
                <w:u w:val="single"/>
              </w:rPr>
              <w:t>29</w:t>
            </w:r>
            <w:r w:rsidRPr="003E1233">
              <w:rPr>
                <w:color w:val="000000" w:themeColor="text1"/>
              </w:rPr>
              <w:t xml:space="preserve">, Paragraph </w:t>
            </w:r>
            <w:r w:rsidRPr="003E1233">
              <w:rPr>
                <w:color w:val="000000" w:themeColor="text1"/>
                <w:u w:val="single"/>
              </w:rPr>
              <w:t>2</w:t>
            </w:r>
            <w:r w:rsidRPr="003E1233">
              <w:rPr>
                <w:color w:val="000000" w:themeColor="text1"/>
              </w:rPr>
              <w:t xml:space="preserve"> of the Gender </w:t>
            </w:r>
            <w:r w:rsidR="007C158A" w:rsidRPr="003E1233">
              <w:rPr>
                <w:color w:val="000000" w:themeColor="text1"/>
              </w:rPr>
              <w:t xml:space="preserve">Equity </w:t>
            </w:r>
            <w:r w:rsidRPr="003E1233">
              <w:rPr>
                <w:color w:val="000000" w:themeColor="text1"/>
              </w:rPr>
              <w:t xml:space="preserve">Education Act, the evidence provided by the applicant or </w:t>
            </w:r>
            <w:r w:rsidR="00630DEC" w:rsidRPr="003E1233">
              <w:rPr>
                <w:color w:val="000000" w:themeColor="text1"/>
              </w:rPr>
              <w:t>complainant</w:t>
            </w:r>
            <w:r w:rsidRPr="003E1233">
              <w:rPr>
                <w:color w:val="000000" w:themeColor="text1"/>
              </w:rPr>
              <w:t xml:space="preserve"> should be submitted to the Campus Gender </w:t>
            </w:r>
            <w:r w:rsidR="007C158A" w:rsidRPr="003E1233">
              <w:rPr>
                <w:color w:val="000000" w:themeColor="text1"/>
              </w:rPr>
              <w:t xml:space="preserve">Equity </w:t>
            </w:r>
            <w:r w:rsidRPr="003E1233">
              <w:rPr>
                <w:color w:val="000000" w:themeColor="text1"/>
              </w:rPr>
              <w:t xml:space="preserve">Committee for investigation within three days. </w:t>
            </w:r>
          </w:p>
        </w:tc>
      </w:tr>
      <w:tr w:rsidR="003E1233" w:rsidRPr="003E1233" w14:paraId="30AF3980" w14:textId="77777777" w:rsidTr="00315202">
        <w:trPr>
          <w:trHeight w:val="149"/>
        </w:trPr>
        <w:tc>
          <w:tcPr>
            <w:tcW w:w="1276" w:type="dxa"/>
          </w:tcPr>
          <w:p w14:paraId="0214C834" w14:textId="77777777" w:rsidR="00FA7A04" w:rsidRPr="003E1233" w:rsidRDefault="00FA7A04" w:rsidP="005339FE">
            <w:pPr>
              <w:spacing w:line="400" w:lineRule="exact"/>
              <w:jc w:val="both"/>
              <w:rPr>
                <w:rFonts w:eastAsia="標楷體"/>
                <w:color w:val="000000" w:themeColor="text1"/>
              </w:rPr>
            </w:pPr>
          </w:p>
        </w:tc>
        <w:tc>
          <w:tcPr>
            <w:tcW w:w="9072" w:type="dxa"/>
          </w:tcPr>
          <w:p w14:paraId="725136C6" w14:textId="1033AA9D" w:rsidR="00FA7A04" w:rsidRPr="003E1233" w:rsidRDefault="004A7AC2" w:rsidP="008D5592">
            <w:pPr>
              <w:widowControl/>
              <w:adjustRightInd w:val="0"/>
              <w:snapToGrid w:val="0"/>
              <w:jc w:val="both"/>
              <w:rPr>
                <w:rFonts w:eastAsia="標楷體" w:hAnsi="標楷體"/>
                <w:color w:val="000000" w:themeColor="text1"/>
              </w:rPr>
            </w:pPr>
            <w:r w:rsidRPr="003E1233">
              <w:rPr>
                <w:color w:val="000000" w:themeColor="text1"/>
              </w:rPr>
              <w:t xml:space="preserve">If necessary, a committee of three or more members appointed by the Campus Gender </w:t>
            </w:r>
            <w:r w:rsidR="007C158A" w:rsidRPr="003E1233">
              <w:rPr>
                <w:color w:val="000000" w:themeColor="text1"/>
              </w:rPr>
              <w:t xml:space="preserve">Equity </w:t>
            </w:r>
            <w:r w:rsidRPr="003E1233">
              <w:rPr>
                <w:color w:val="000000" w:themeColor="text1"/>
              </w:rPr>
              <w:t xml:space="preserve">Committee may be formed to determine cases falling under the criteria specified in Article </w:t>
            </w:r>
            <w:r w:rsidRPr="003E1233">
              <w:rPr>
                <w:color w:val="000000" w:themeColor="text1"/>
                <w:u w:val="single"/>
              </w:rPr>
              <w:t>29</w:t>
            </w:r>
            <w:r w:rsidRPr="003E1233">
              <w:rPr>
                <w:color w:val="000000" w:themeColor="text1"/>
              </w:rPr>
              <w:t xml:space="preserve">, Paragraph </w:t>
            </w:r>
            <w:r w:rsidRPr="003E1233">
              <w:rPr>
                <w:color w:val="000000" w:themeColor="text1"/>
                <w:u w:val="single"/>
              </w:rPr>
              <w:t>2</w:t>
            </w:r>
            <w:r w:rsidRPr="003E1233">
              <w:rPr>
                <w:color w:val="000000" w:themeColor="text1"/>
              </w:rPr>
              <w:t xml:space="preserve"> of the Gender </w:t>
            </w:r>
            <w:r w:rsidR="007C158A" w:rsidRPr="003E1233">
              <w:rPr>
                <w:color w:val="000000" w:themeColor="text1"/>
              </w:rPr>
              <w:t>Equity</w:t>
            </w:r>
            <w:r w:rsidRPr="003E1233">
              <w:rPr>
                <w:color w:val="000000" w:themeColor="text1"/>
              </w:rPr>
              <w:t xml:space="preserve"> Education Act.</w:t>
            </w:r>
          </w:p>
        </w:tc>
      </w:tr>
      <w:tr w:rsidR="003E1233" w:rsidRPr="003E1233" w14:paraId="757C3AAE" w14:textId="77777777" w:rsidTr="00315202">
        <w:trPr>
          <w:trHeight w:val="1142"/>
        </w:trPr>
        <w:tc>
          <w:tcPr>
            <w:tcW w:w="1276" w:type="dxa"/>
          </w:tcPr>
          <w:p w14:paraId="5964CF88" w14:textId="77777777" w:rsidR="00FA7A04" w:rsidRPr="003E1233" w:rsidRDefault="00720E22" w:rsidP="005339FE">
            <w:pPr>
              <w:spacing w:line="400" w:lineRule="exact"/>
              <w:jc w:val="both"/>
              <w:rPr>
                <w:rFonts w:eastAsia="標楷體"/>
                <w:color w:val="000000" w:themeColor="text1"/>
              </w:rPr>
            </w:pPr>
            <w:r w:rsidRPr="003E1233">
              <w:rPr>
                <w:rFonts w:eastAsia="標楷體" w:hAnsi="標楷體"/>
                <w:color w:val="000000" w:themeColor="text1"/>
                <w:kern w:val="0"/>
              </w:rPr>
              <w:t xml:space="preserve">Article </w:t>
            </w:r>
            <w:r w:rsidRPr="003E1233">
              <w:rPr>
                <w:rFonts w:eastAsia="標楷體" w:hAnsi="標楷體"/>
                <w:color w:val="000000" w:themeColor="text1"/>
                <w:kern w:val="0"/>
                <w:u w:val="single"/>
              </w:rPr>
              <w:t>19</w:t>
            </w:r>
          </w:p>
        </w:tc>
        <w:tc>
          <w:tcPr>
            <w:tcW w:w="9072" w:type="dxa"/>
          </w:tcPr>
          <w:p w14:paraId="0B7A7F8F" w14:textId="2D89D1ED" w:rsidR="00FA7A04" w:rsidRPr="003E1233" w:rsidRDefault="00FA7A04" w:rsidP="008D5592">
            <w:pPr>
              <w:widowControl/>
              <w:adjustRightInd w:val="0"/>
              <w:snapToGrid w:val="0"/>
              <w:jc w:val="both"/>
              <w:rPr>
                <w:rFonts w:eastAsia="標楷體" w:hAnsi="標楷體"/>
                <w:color w:val="000000" w:themeColor="text1"/>
                <w:kern w:val="0"/>
              </w:rPr>
            </w:pPr>
            <w:r w:rsidRPr="003E1233">
              <w:rPr>
                <w:color w:val="000000" w:themeColor="text1"/>
              </w:rPr>
              <w:t xml:space="preserve">Campus sexual assault, sexual harassment, or </w:t>
            </w:r>
            <w:r w:rsidR="00C86497" w:rsidRPr="003E1233">
              <w:rPr>
                <w:color w:val="000000" w:themeColor="text1"/>
              </w:rPr>
              <w:t xml:space="preserve">sexual </w:t>
            </w:r>
            <w:r w:rsidRPr="003E1233">
              <w:rPr>
                <w:color w:val="000000" w:themeColor="text1"/>
              </w:rPr>
              <w:t xml:space="preserve">bullying incidents reported in the media shall be treated as complaints. The school shall proactively refer such incidents to the Campus Gender </w:t>
            </w:r>
            <w:r w:rsidR="00C86497" w:rsidRPr="003E1233">
              <w:rPr>
                <w:color w:val="000000" w:themeColor="text1"/>
              </w:rPr>
              <w:t>Equity</w:t>
            </w:r>
            <w:r w:rsidRPr="003E1233">
              <w:rPr>
                <w:color w:val="000000" w:themeColor="text1"/>
              </w:rPr>
              <w:t xml:space="preserve"> Committee for investigation. If the suspected victim is unwilling to cooperate with the investigation, the school shall still provide necessary counseling or assistance. In cases where bullying incidents are being handled and situations suggestive of sexual assault, sexual harassment, or </w:t>
            </w:r>
            <w:r w:rsidR="00471DFA" w:rsidRPr="003E1233">
              <w:rPr>
                <w:color w:val="000000" w:themeColor="text1"/>
              </w:rPr>
              <w:t xml:space="preserve">sexual </w:t>
            </w:r>
            <w:r w:rsidRPr="003E1233">
              <w:rPr>
                <w:color w:val="000000" w:themeColor="text1"/>
              </w:rPr>
              <w:t xml:space="preserve">bullying are identified, the school shall treat them as complaints and request the Campus Gender </w:t>
            </w:r>
            <w:r w:rsidR="00471DFA" w:rsidRPr="003E1233">
              <w:rPr>
                <w:color w:val="000000" w:themeColor="text1"/>
              </w:rPr>
              <w:t>Equity</w:t>
            </w:r>
            <w:r w:rsidRPr="003E1233">
              <w:rPr>
                <w:color w:val="000000" w:themeColor="text1"/>
              </w:rPr>
              <w:t xml:space="preserve"> Committee to handle them in accordance with the preceding article</w:t>
            </w:r>
            <w:r w:rsidR="00471DFA" w:rsidRPr="003E1233">
              <w:rPr>
                <w:color w:val="000000" w:themeColor="text1"/>
              </w:rPr>
              <w:t xml:space="preserve"> by the anti-bullying response team</w:t>
            </w:r>
            <w:r w:rsidRPr="003E1233">
              <w:rPr>
                <w:color w:val="000000" w:themeColor="text1"/>
              </w:rPr>
              <w:t>.</w:t>
            </w:r>
          </w:p>
        </w:tc>
      </w:tr>
      <w:tr w:rsidR="003E1233" w:rsidRPr="003E1233" w14:paraId="065EEEF7" w14:textId="77777777" w:rsidTr="00315202">
        <w:trPr>
          <w:trHeight w:val="1223"/>
        </w:trPr>
        <w:tc>
          <w:tcPr>
            <w:tcW w:w="1276" w:type="dxa"/>
          </w:tcPr>
          <w:p w14:paraId="28C2A8B8" w14:textId="77777777" w:rsidR="00FA7A04" w:rsidRPr="003E1233" w:rsidRDefault="00720E22" w:rsidP="005339FE">
            <w:pPr>
              <w:widowControl/>
              <w:spacing w:line="400" w:lineRule="exact"/>
              <w:jc w:val="both"/>
              <w:rPr>
                <w:rFonts w:eastAsia="標楷體"/>
                <w:color w:val="000000" w:themeColor="text1"/>
              </w:rPr>
            </w:pPr>
            <w:r w:rsidRPr="003E1233">
              <w:rPr>
                <w:rFonts w:eastAsia="標楷體" w:hAnsi="標楷體"/>
                <w:color w:val="000000" w:themeColor="text1"/>
                <w:kern w:val="0"/>
              </w:rPr>
              <w:t xml:space="preserve">Article </w:t>
            </w:r>
            <w:r w:rsidRPr="003E1233">
              <w:rPr>
                <w:rFonts w:eastAsia="標楷體" w:hAnsi="標楷體"/>
                <w:color w:val="000000" w:themeColor="text1"/>
                <w:kern w:val="0"/>
                <w:u w:val="single"/>
              </w:rPr>
              <w:t>20</w:t>
            </w:r>
          </w:p>
        </w:tc>
        <w:tc>
          <w:tcPr>
            <w:tcW w:w="9072" w:type="dxa"/>
          </w:tcPr>
          <w:p w14:paraId="4ECF6B94" w14:textId="254912E8" w:rsidR="00FA7A04" w:rsidRPr="003E1233" w:rsidRDefault="00FA7A04" w:rsidP="008D5592">
            <w:pPr>
              <w:widowControl/>
              <w:adjustRightInd w:val="0"/>
              <w:snapToGrid w:val="0"/>
              <w:jc w:val="both"/>
              <w:rPr>
                <w:color w:val="000000" w:themeColor="text1"/>
              </w:rPr>
            </w:pPr>
            <w:r w:rsidRPr="003E1233">
              <w:rPr>
                <w:color w:val="000000" w:themeColor="text1"/>
              </w:rPr>
              <w:t xml:space="preserve">Within twenty days of receiving </w:t>
            </w:r>
            <w:r w:rsidR="00416EED" w:rsidRPr="003E1233">
              <w:rPr>
                <w:color w:val="000000" w:themeColor="text1"/>
              </w:rPr>
              <w:t>an</w:t>
            </w:r>
            <w:r w:rsidRPr="003E1233">
              <w:rPr>
                <w:color w:val="000000" w:themeColor="text1"/>
              </w:rPr>
              <w:t xml:space="preserve"> </w:t>
            </w:r>
            <w:r w:rsidR="00DF6CAA" w:rsidRPr="003E1233">
              <w:rPr>
                <w:color w:val="000000" w:themeColor="text1"/>
              </w:rPr>
              <w:t>investigation application</w:t>
            </w:r>
            <w:r w:rsidRPr="003E1233">
              <w:rPr>
                <w:color w:val="000000" w:themeColor="text1"/>
              </w:rPr>
              <w:t xml:space="preserve"> or complaint, the school shall notify the applicant or complainant in writing whether the case has been accepted. The written notice of non-acceptance shall specify the reasons according to Article </w:t>
            </w:r>
            <w:r w:rsidRPr="003E1233">
              <w:rPr>
                <w:color w:val="000000" w:themeColor="text1"/>
                <w:u w:val="single"/>
              </w:rPr>
              <w:t>29</w:t>
            </w:r>
            <w:r w:rsidRPr="003E1233">
              <w:rPr>
                <w:color w:val="000000" w:themeColor="text1"/>
              </w:rPr>
              <w:t xml:space="preserve">, Paragraph </w:t>
            </w:r>
            <w:r w:rsidRPr="003E1233">
              <w:rPr>
                <w:color w:val="000000" w:themeColor="text1"/>
                <w:u w:val="single"/>
              </w:rPr>
              <w:t xml:space="preserve">3 </w:t>
            </w:r>
            <w:r w:rsidRPr="003E1233">
              <w:rPr>
                <w:color w:val="000000" w:themeColor="text1"/>
              </w:rPr>
              <w:t xml:space="preserve">of the Gender </w:t>
            </w:r>
            <w:r w:rsidR="009076AD" w:rsidRPr="003E1233">
              <w:rPr>
                <w:rFonts w:hint="eastAsia"/>
                <w:color w:val="000000" w:themeColor="text1"/>
              </w:rPr>
              <w:t>E</w:t>
            </w:r>
            <w:r w:rsidR="009076AD" w:rsidRPr="003E1233">
              <w:rPr>
                <w:color w:val="000000" w:themeColor="text1"/>
              </w:rPr>
              <w:t xml:space="preserve">quity </w:t>
            </w:r>
            <w:r w:rsidRPr="003E1233">
              <w:rPr>
                <w:color w:val="000000" w:themeColor="text1"/>
              </w:rPr>
              <w:t xml:space="preserve">Education Act and inform the applicant or complainant of the deadline for appeal and the authority to which the appeal should be made. </w:t>
            </w:r>
          </w:p>
        </w:tc>
      </w:tr>
      <w:tr w:rsidR="003E1233" w:rsidRPr="003E1233" w14:paraId="30455BE6" w14:textId="77777777" w:rsidTr="00315202">
        <w:trPr>
          <w:trHeight w:val="1145"/>
        </w:trPr>
        <w:tc>
          <w:tcPr>
            <w:tcW w:w="1276" w:type="dxa"/>
          </w:tcPr>
          <w:p w14:paraId="502AFCFC" w14:textId="77777777" w:rsidR="00FA7A04" w:rsidRPr="003E1233" w:rsidRDefault="00FA7A04" w:rsidP="005339FE">
            <w:pPr>
              <w:widowControl/>
              <w:spacing w:line="400" w:lineRule="exact"/>
              <w:jc w:val="both"/>
              <w:rPr>
                <w:rFonts w:eastAsia="標楷體"/>
                <w:color w:val="000000" w:themeColor="text1"/>
              </w:rPr>
            </w:pPr>
          </w:p>
        </w:tc>
        <w:tc>
          <w:tcPr>
            <w:tcW w:w="9072" w:type="dxa"/>
          </w:tcPr>
          <w:p w14:paraId="1C38208C" w14:textId="78408A3E" w:rsidR="00FA7A04" w:rsidRPr="003E1233" w:rsidRDefault="00720E22" w:rsidP="008D5592">
            <w:pPr>
              <w:widowControl/>
              <w:adjustRightInd w:val="0"/>
              <w:snapToGrid w:val="0"/>
              <w:jc w:val="both"/>
              <w:rPr>
                <w:color w:val="000000" w:themeColor="text1"/>
              </w:rPr>
            </w:pPr>
            <w:r w:rsidRPr="003E1233">
              <w:rPr>
                <w:color w:val="000000" w:themeColor="text1"/>
              </w:rPr>
              <w:t xml:space="preserve">If the applicant or complainant does not receive the notice within the specified period or receives a notice of non-acceptance, they may appeal in writing to the Campus Gender </w:t>
            </w:r>
            <w:r w:rsidR="008E3D50" w:rsidRPr="003E1233">
              <w:rPr>
                <w:rFonts w:hint="eastAsia"/>
                <w:color w:val="000000" w:themeColor="text1"/>
              </w:rPr>
              <w:t>E</w:t>
            </w:r>
            <w:r w:rsidR="008E3D50" w:rsidRPr="003E1233">
              <w:rPr>
                <w:color w:val="000000" w:themeColor="text1"/>
              </w:rPr>
              <w:t>quity</w:t>
            </w:r>
            <w:r w:rsidRPr="003E1233">
              <w:rPr>
                <w:color w:val="000000" w:themeColor="text1"/>
              </w:rPr>
              <w:t xml:space="preserve"> Committee within twenty days from the </w:t>
            </w:r>
            <w:r w:rsidR="00DA0326" w:rsidRPr="003E1233">
              <w:rPr>
                <w:rFonts w:hint="eastAsia"/>
                <w:color w:val="000000" w:themeColor="text1"/>
              </w:rPr>
              <w:t xml:space="preserve">next </w:t>
            </w:r>
            <w:r w:rsidRPr="003E1233">
              <w:rPr>
                <w:color w:val="000000" w:themeColor="text1"/>
              </w:rPr>
              <w:t xml:space="preserve">day following the expiration of the specified period. If the appeal is made orally, it shall be recorded, </w:t>
            </w:r>
            <w:r w:rsidR="00402159" w:rsidRPr="003E1233">
              <w:rPr>
                <w:color w:val="000000" w:themeColor="text1"/>
              </w:rPr>
              <w:t xml:space="preserve">and after reading to or allowing the applicant or complainant to read </w:t>
            </w:r>
            <w:r w:rsidRPr="003E1233">
              <w:rPr>
                <w:color w:val="000000" w:themeColor="text1"/>
              </w:rPr>
              <w:t xml:space="preserve">its accuracy, </w:t>
            </w:r>
            <w:r w:rsidR="00402159" w:rsidRPr="003E1233">
              <w:rPr>
                <w:color w:val="000000" w:themeColor="text1"/>
              </w:rPr>
              <w:t xml:space="preserve">it should be </w:t>
            </w:r>
            <w:r w:rsidRPr="003E1233">
              <w:rPr>
                <w:color w:val="000000" w:themeColor="text1"/>
              </w:rPr>
              <w:t xml:space="preserve">signed or stamped by them. </w:t>
            </w:r>
          </w:p>
        </w:tc>
      </w:tr>
      <w:tr w:rsidR="00720E22" w:rsidRPr="003E1233" w14:paraId="677674E5" w14:textId="77777777" w:rsidTr="00315202">
        <w:trPr>
          <w:trHeight w:val="46"/>
        </w:trPr>
        <w:tc>
          <w:tcPr>
            <w:tcW w:w="1276" w:type="dxa"/>
          </w:tcPr>
          <w:p w14:paraId="20EBE284" w14:textId="77777777" w:rsidR="00720E22" w:rsidRPr="003E1233" w:rsidRDefault="00720E22" w:rsidP="005339FE">
            <w:pPr>
              <w:widowControl/>
              <w:spacing w:line="400" w:lineRule="exact"/>
              <w:jc w:val="both"/>
              <w:rPr>
                <w:rFonts w:eastAsia="標楷體"/>
                <w:color w:val="000000" w:themeColor="text1"/>
              </w:rPr>
            </w:pPr>
          </w:p>
        </w:tc>
        <w:tc>
          <w:tcPr>
            <w:tcW w:w="9072" w:type="dxa"/>
          </w:tcPr>
          <w:p w14:paraId="145DA458" w14:textId="77777777" w:rsidR="00720E22" w:rsidRPr="003E1233" w:rsidRDefault="00720E22" w:rsidP="00720E22">
            <w:pPr>
              <w:widowControl/>
              <w:adjustRightInd w:val="0"/>
              <w:snapToGrid w:val="0"/>
              <w:jc w:val="both"/>
              <w:rPr>
                <w:rFonts w:eastAsia="標楷體" w:hAnsi="標楷體"/>
                <w:color w:val="000000" w:themeColor="text1"/>
                <w:kern w:val="0"/>
              </w:rPr>
            </w:pPr>
            <w:r w:rsidRPr="003E1233">
              <w:rPr>
                <w:color w:val="000000" w:themeColor="text1"/>
              </w:rPr>
              <w:t xml:space="preserve">Only one appeal against non-acceptance is allowed. </w:t>
            </w:r>
          </w:p>
        </w:tc>
      </w:tr>
      <w:tr w:rsidR="003E1233" w:rsidRPr="003E1233" w14:paraId="14E9CD21" w14:textId="77777777" w:rsidTr="00315202">
        <w:trPr>
          <w:trHeight w:val="839"/>
        </w:trPr>
        <w:tc>
          <w:tcPr>
            <w:tcW w:w="1276" w:type="dxa"/>
          </w:tcPr>
          <w:p w14:paraId="37FE1639" w14:textId="77777777" w:rsidR="00FA7A04" w:rsidRPr="003E1233" w:rsidRDefault="00FA7A04" w:rsidP="005339FE">
            <w:pPr>
              <w:widowControl/>
              <w:spacing w:line="400" w:lineRule="exact"/>
              <w:jc w:val="both"/>
              <w:rPr>
                <w:rFonts w:eastAsia="標楷體"/>
                <w:color w:val="000000" w:themeColor="text1"/>
              </w:rPr>
            </w:pPr>
          </w:p>
        </w:tc>
        <w:tc>
          <w:tcPr>
            <w:tcW w:w="9072" w:type="dxa"/>
          </w:tcPr>
          <w:p w14:paraId="29A75EBA" w14:textId="5B94EF23" w:rsidR="00FA7A04" w:rsidRPr="003E1233" w:rsidRDefault="00720E22" w:rsidP="00DA2A6E">
            <w:pPr>
              <w:widowControl/>
              <w:adjustRightInd w:val="0"/>
              <w:snapToGrid w:val="0"/>
              <w:jc w:val="both"/>
              <w:rPr>
                <w:rFonts w:eastAsia="標楷體" w:hAnsi="標楷體"/>
                <w:color w:val="000000" w:themeColor="text1"/>
                <w:kern w:val="0"/>
              </w:rPr>
            </w:pPr>
            <w:r w:rsidRPr="003E1233">
              <w:rPr>
                <w:color w:val="000000" w:themeColor="text1"/>
              </w:rPr>
              <w:t xml:space="preserve">Upon receiving the appeal, the school shall refer the </w:t>
            </w:r>
            <w:r w:rsidR="00DF6CAA" w:rsidRPr="003E1233">
              <w:rPr>
                <w:color w:val="000000" w:themeColor="text1"/>
              </w:rPr>
              <w:t>investigation application</w:t>
            </w:r>
            <w:r w:rsidRPr="003E1233">
              <w:rPr>
                <w:color w:val="000000" w:themeColor="text1"/>
              </w:rPr>
              <w:t xml:space="preserve"> or complaint back to the Campus Gender </w:t>
            </w:r>
            <w:r w:rsidR="00EC5083" w:rsidRPr="003E1233">
              <w:rPr>
                <w:rFonts w:hint="eastAsia"/>
                <w:color w:val="000000" w:themeColor="text1"/>
              </w:rPr>
              <w:t>E</w:t>
            </w:r>
            <w:r w:rsidR="00EC5083" w:rsidRPr="003E1233">
              <w:rPr>
                <w:color w:val="000000" w:themeColor="text1"/>
              </w:rPr>
              <w:t>quity</w:t>
            </w:r>
            <w:r w:rsidRPr="003E1233">
              <w:rPr>
                <w:color w:val="000000" w:themeColor="text1"/>
              </w:rPr>
              <w:t xml:space="preserve"> Committee for reconsideration and notify the appellant of the appeal results within twenty days. </w:t>
            </w:r>
          </w:p>
        </w:tc>
      </w:tr>
      <w:tr w:rsidR="003E1233" w:rsidRPr="003E1233" w14:paraId="29F503F7" w14:textId="77777777" w:rsidTr="00315202">
        <w:trPr>
          <w:trHeight w:val="465"/>
        </w:trPr>
        <w:tc>
          <w:tcPr>
            <w:tcW w:w="1276" w:type="dxa"/>
          </w:tcPr>
          <w:p w14:paraId="7479AC62" w14:textId="77777777" w:rsidR="00FA7A04" w:rsidRPr="003E1233" w:rsidRDefault="00FA7A04" w:rsidP="005339FE">
            <w:pPr>
              <w:widowControl/>
              <w:spacing w:line="400" w:lineRule="exact"/>
              <w:jc w:val="both"/>
              <w:rPr>
                <w:rFonts w:eastAsia="標楷體"/>
                <w:color w:val="000000" w:themeColor="text1"/>
              </w:rPr>
            </w:pPr>
          </w:p>
        </w:tc>
        <w:tc>
          <w:tcPr>
            <w:tcW w:w="9072" w:type="dxa"/>
          </w:tcPr>
          <w:p w14:paraId="7AD72009" w14:textId="409F96AD" w:rsidR="00FA7A04" w:rsidRPr="003E1233" w:rsidRDefault="00720E22" w:rsidP="00DA2A6E">
            <w:pPr>
              <w:widowControl/>
              <w:adjustRightInd w:val="0"/>
              <w:snapToGrid w:val="0"/>
              <w:jc w:val="both"/>
              <w:rPr>
                <w:rFonts w:eastAsia="標楷體" w:hAnsi="標楷體"/>
                <w:color w:val="000000" w:themeColor="text1"/>
              </w:rPr>
            </w:pPr>
            <w:r w:rsidRPr="003E1233">
              <w:rPr>
                <w:color w:val="000000" w:themeColor="text1"/>
              </w:rPr>
              <w:t>If the appeal is justified, the Campus Gender</w:t>
            </w:r>
            <w:r w:rsidR="004F14C2" w:rsidRPr="003E1233">
              <w:rPr>
                <w:color w:val="000000" w:themeColor="text1"/>
              </w:rPr>
              <w:t xml:space="preserve"> </w:t>
            </w:r>
            <w:r w:rsidR="004F14C2" w:rsidRPr="003E1233">
              <w:rPr>
                <w:rFonts w:hint="eastAsia"/>
                <w:color w:val="000000" w:themeColor="text1"/>
              </w:rPr>
              <w:t>E</w:t>
            </w:r>
            <w:r w:rsidR="004F14C2" w:rsidRPr="003E1233">
              <w:rPr>
                <w:color w:val="000000" w:themeColor="text1"/>
              </w:rPr>
              <w:t>quity</w:t>
            </w:r>
            <w:r w:rsidRPr="003E1233">
              <w:rPr>
                <w:color w:val="000000" w:themeColor="text1"/>
              </w:rPr>
              <w:t xml:space="preserve"> Committee shall conduct an investigation and handle it in accordance with the law.</w:t>
            </w:r>
          </w:p>
        </w:tc>
      </w:tr>
      <w:tr w:rsidR="003E1233" w:rsidRPr="003E1233" w14:paraId="5D54777B" w14:textId="77777777" w:rsidTr="00315202">
        <w:trPr>
          <w:trHeight w:val="448"/>
        </w:trPr>
        <w:tc>
          <w:tcPr>
            <w:tcW w:w="1276" w:type="dxa"/>
          </w:tcPr>
          <w:p w14:paraId="5895C16B" w14:textId="77777777" w:rsidR="00FA7A04" w:rsidRPr="003E1233" w:rsidRDefault="0085712A" w:rsidP="005339FE">
            <w:pPr>
              <w:spacing w:line="400" w:lineRule="exact"/>
              <w:jc w:val="both"/>
              <w:rPr>
                <w:rFonts w:eastAsia="標楷體"/>
                <w:color w:val="000000" w:themeColor="text1"/>
              </w:rPr>
            </w:pPr>
            <w:r w:rsidRPr="003E1233">
              <w:rPr>
                <w:rFonts w:eastAsia="標楷體" w:hAnsi="標楷體"/>
                <w:color w:val="000000" w:themeColor="text1"/>
                <w:kern w:val="0"/>
              </w:rPr>
              <w:t xml:space="preserve">Article </w:t>
            </w:r>
            <w:r w:rsidRPr="003E1233">
              <w:rPr>
                <w:rFonts w:eastAsia="標楷體" w:hAnsi="標楷體"/>
                <w:color w:val="000000" w:themeColor="text1"/>
                <w:kern w:val="0"/>
                <w:u w:val="single"/>
              </w:rPr>
              <w:t>21</w:t>
            </w:r>
          </w:p>
        </w:tc>
        <w:tc>
          <w:tcPr>
            <w:tcW w:w="9072" w:type="dxa"/>
          </w:tcPr>
          <w:p w14:paraId="042A142B" w14:textId="442901B3" w:rsidR="00FA7A04" w:rsidRPr="003E1233" w:rsidRDefault="00A63F5E" w:rsidP="00DA2A6E">
            <w:pPr>
              <w:widowControl/>
              <w:adjustRightInd w:val="0"/>
              <w:snapToGrid w:val="0"/>
              <w:jc w:val="both"/>
              <w:rPr>
                <w:rFonts w:eastAsia="標楷體" w:hAnsi="標楷體"/>
                <w:color w:val="000000" w:themeColor="text1"/>
                <w:kern w:val="0"/>
              </w:rPr>
            </w:pPr>
            <w:r w:rsidRPr="003E1233">
              <w:rPr>
                <w:color w:val="000000" w:themeColor="text1"/>
              </w:rPr>
              <w:t xml:space="preserve">When the Campus Gender </w:t>
            </w:r>
            <w:r w:rsidR="004F14C2" w:rsidRPr="003E1233">
              <w:rPr>
                <w:rFonts w:hint="eastAsia"/>
                <w:color w:val="000000" w:themeColor="text1"/>
              </w:rPr>
              <w:t>E</w:t>
            </w:r>
            <w:r w:rsidR="004F14C2" w:rsidRPr="003E1233">
              <w:rPr>
                <w:color w:val="000000" w:themeColor="text1"/>
              </w:rPr>
              <w:t>quity</w:t>
            </w:r>
            <w:r w:rsidRPr="003E1233">
              <w:rPr>
                <w:color w:val="000000" w:themeColor="text1"/>
              </w:rPr>
              <w:t xml:space="preserve"> Committee handles campus sexual assault, sexual harassment, or </w:t>
            </w:r>
            <w:r w:rsidR="004F14C2" w:rsidRPr="003E1233">
              <w:rPr>
                <w:color w:val="000000" w:themeColor="text1"/>
              </w:rPr>
              <w:t xml:space="preserve">sexual </w:t>
            </w:r>
            <w:r w:rsidRPr="003E1233">
              <w:rPr>
                <w:color w:val="000000" w:themeColor="text1"/>
              </w:rPr>
              <w:t>bullying incidents, it may establish an investigation team to conduct the investigation. The investigation team shall consist of three or five members, and the composition of its members shall be determined in accordance with Article 30, Paragraph 3 of the Gender</w:t>
            </w:r>
            <w:r w:rsidR="004F14C2" w:rsidRPr="003E1233">
              <w:rPr>
                <w:color w:val="000000" w:themeColor="text1"/>
              </w:rPr>
              <w:t xml:space="preserve"> </w:t>
            </w:r>
            <w:r w:rsidR="004F14C2" w:rsidRPr="003E1233">
              <w:rPr>
                <w:rFonts w:hint="eastAsia"/>
                <w:color w:val="000000" w:themeColor="text1"/>
              </w:rPr>
              <w:t>E</w:t>
            </w:r>
            <w:r w:rsidR="004F14C2" w:rsidRPr="003E1233">
              <w:rPr>
                <w:color w:val="000000" w:themeColor="text1"/>
              </w:rPr>
              <w:t>quity</w:t>
            </w:r>
            <w:r w:rsidRPr="003E1233">
              <w:rPr>
                <w:color w:val="000000" w:themeColor="text1"/>
              </w:rPr>
              <w:t xml:space="preserve"> Education Act. </w:t>
            </w:r>
          </w:p>
        </w:tc>
      </w:tr>
      <w:tr w:rsidR="003E1233" w:rsidRPr="003E1233" w14:paraId="3402B958" w14:textId="77777777" w:rsidTr="00315202">
        <w:trPr>
          <w:trHeight w:val="448"/>
        </w:trPr>
        <w:tc>
          <w:tcPr>
            <w:tcW w:w="1276" w:type="dxa"/>
          </w:tcPr>
          <w:p w14:paraId="48C8B1F4" w14:textId="77777777" w:rsidR="00FA7A04" w:rsidRPr="003E1233" w:rsidRDefault="00FA7A04" w:rsidP="005339FE">
            <w:pPr>
              <w:spacing w:line="400" w:lineRule="exact"/>
              <w:jc w:val="both"/>
              <w:rPr>
                <w:rFonts w:eastAsia="標楷體"/>
                <w:color w:val="000000" w:themeColor="text1"/>
              </w:rPr>
            </w:pPr>
          </w:p>
        </w:tc>
        <w:tc>
          <w:tcPr>
            <w:tcW w:w="9072" w:type="dxa"/>
          </w:tcPr>
          <w:p w14:paraId="565FCB2F" w14:textId="582739E4" w:rsidR="00FA7A04" w:rsidRPr="003E1233" w:rsidRDefault="0085712A" w:rsidP="00DA2A6E">
            <w:pPr>
              <w:widowControl/>
              <w:adjustRightInd w:val="0"/>
              <w:snapToGrid w:val="0"/>
              <w:jc w:val="both"/>
              <w:rPr>
                <w:rFonts w:eastAsia="標楷體" w:hAnsi="標楷體"/>
                <w:color w:val="000000" w:themeColor="text1"/>
                <w:kern w:val="0"/>
              </w:rPr>
            </w:pPr>
            <w:r w:rsidRPr="003E1233">
              <w:rPr>
                <w:color w:val="000000" w:themeColor="text1"/>
              </w:rPr>
              <w:t xml:space="preserve">Counselors of the parties involved in campus sexual assault, sexual harassment, or </w:t>
            </w:r>
            <w:r w:rsidR="005349A8" w:rsidRPr="003E1233">
              <w:rPr>
                <w:color w:val="000000" w:themeColor="text1"/>
              </w:rPr>
              <w:t xml:space="preserve">sexual </w:t>
            </w:r>
            <w:r w:rsidRPr="003E1233">
              <w:rPr>
                <w:color w:val="000000" w:themeColor="text1"/>
              </w:rPr>
              <w:t>bullying incidents, t</w:t>
            </w:r>
            <w:r w:rsidRPr="003E1233">
              <w:rPr>
                <w:color w:val="000000" w:themeColor="text1"/>
                <w:u w:val="single"/>
              </w:rPr>
              <w:t xml:space="preserve">he </w:t>
            </w:r>
            <w:r w:rsidR="005349A8" w:rsidRPr="003E1233">
              <w:rPr>
                <w:color w:val="000000" w:themeColor="text1"/>
                <w:u w:val="single"/>
              </w:rPr>
              <w:t xml:space="preserve">incident jurisdiction school </w:t>
            </w:r>
            <w:r w:rsidRPr="003E1233">
              <w:rPr>
                <w:color w:val="000000" w:themeColor="text1"/>
                <w:u w:val="single"/>
              </w:rPr>
              <w:t xml:space="preserve">or institution where the incident occurred, the responsible personnel of the Campus Gender </w:t>
            </w:r>
            <w:r w:rsidR="00967A1C" w:rsidRPr="003E1233">
              <w:rPr>
                <w:rFonts w:hint="eastAsia"/>
                <w:color w:val="000000" w:themeColor="text1"/>
              </w:rPr>
              <w:t>E</w:t>
            </w:r>
            <w:r w:rsidR="00967A1C" w:rsidRPr="003E1233">
              <w:rPr>
                <w:color w:val="000000" w:themeColor="text1"/>
              </w:rPr>
              <w:t>quity</w:t>
            </w:r>
            <w:r w:rsidRPr="003E1233">
              <w:rPr>
                <w:color w:val="000000" w:themeColor="text1"/>
                <w:u w:val="single"/>
              </w:rPr>
              <w:t xml:space="preserve"> Committee, and the staff handling the case shall abstain from the investigation work</w:t>
            </w:r>
            <w:r w:rsidRPr="003E1233">
              <w:rPr>
                <w:color w:val="000000" w:themeColor="text1"/>
              </w:rPr>
              <w:t xml:space="preserve"> related to the incident. Personnel participating in the investigation and handling of campus sexual assault, sexual harassment, or </w:t>
            </w:r>
            <w:r w:rsidR="009B242F" w:rsidRPr="003E1233">
              <w:rPr>
                <w:color w:val="000000" w:themeColor="text1"/>
              </w:rPr>
              <w:t xml:space="preserve">sexual </w:t>
            </w:r>
            <w:r w:rsidRPr="003E1233">
              <w:rPr>
                <w:color w:val="000000" w:themeColor="text1"/>
              </w:rPr>
              <w:t>bullying incidents shall also abstain from counseling the parties involved.</w:t>
            </w:r>
          </w:p>
        </w:tc>
      </w:tr>
      <w:tr w:rsidR="00FA7A04" w:rsidRPr="003E1233" w14:paraId="0703D647" w14:textId="77777777" w:rsidTr="00315202">
        <w:trPr>
          <w:trHeight w:val="448"/>
        </w:trPr>
        <w:tc>
          <w:tcPr>
            <w:tcW w:w="1276" w:type="dxa"/>
          </w:tcPr>
          <w:p w14:paraId="705FE244" w14:textId="77777777" w:rsidR="00FA7A04" w:rsidRPr="003E1233" w:rsidRDefault="00FA7A04" w:rsidP="005339FE">
            <w:pPr>
              <w:spacing w:line="400" w:lineRule="exact"/>
              <w:jc w:val="both"/>
              <w:rPr>
                <w:rFonts w:eastAsia="標楷體"/>
                <w:color w:val="000000" w:themeColor="text1"/>
              </w:rPr>
            </w:pPr>
          </w:p>
        </w:tc>
        <w:tc>
          <w:tcPr>
            <w:tcW w:w="9072" w:type="dxa"/>
          </w:tcPr>
          <w:p w14:paraId="29784BE2" w14:textId="2758608F" w:rsidR="00FA7A04" w:rsidRPr="003E1233" w:rsidRDefault="0085712A" w:rsidP="0085712A">
            <w:pPr>
              <w:widowControl/>
              <w:adjustRightInd w:val="0"/>
              <w:snapToGrid w:val="0"/>
              <w:jc w:val="both"/>
              <w:rPr>
                <w:rFonts w:eastAsia="標楷體" w:hAnsi="標楷體"/>
                <w:color w:val="000000" w:themeColor="text1"/>
                <w:kern w:val="0"/>
              </w:rPr>
            </w:pPr>
            <w:r w:rsidRPr="003E1233">
              <w:rPr>
                <w:color w:val="000000" w:themeColor="text1"/>
              </w:rPr>
              <w:t xml:space="preserve">The school shall register the members of the investigation team on official duty. The transportation and related expenses shall be borne by the </w:t>
            </w:r>
            <w:r w:rsidR="00DF6CAA" w:rsidRPr="003E1233">
              <w:rPr>
                <w:color w:val="000000" w:themeColor="text1"/>
              </w:rPr>
              <w:t xml:space="preserve">governing </w:t>
            </w:r>
            <w:r w:rsidRPr="003E1233">
              <w:rPr>
                <w:color w:val="000000" w:themeColor="text1"/>
              </w:rPr>
              <w:t xml:space="preserve">school or institution </w:t>
            </w:r>
            <w:r w:rsidR="00DF6CAA" w:rsidRPr="003E1233">
              <w:rPr>
                <w:color w:val="000000" w:themeColor="text1"/>
              </w:rPr>
              <w:t>of</w:t>
            </w:r>
            <w:r w:rsidRPr="003E1233">
              <w:rPr>
                <w:color w:val="000000" w:themeColor="text1"/>
              </w:rPr>
              <w:t xml:space="preserve"> the incident, and the school sending personnel to participate in the investigation.</w:t>
            </w:r>
          </w:p>
        </w:tc>
      </w:tr>
      <w:tr w:rsidR="00FA7A04" w:rsidRPr="003E1233" w14:paraId="4BB7B270" w14:textId="77777777" w:rsidTr="00315202">
        <w:trPr>
          <w:trHeight w:val="366"/>
        </w:trPr>
        <w:tc>
          <w:tcPr>
            <w:tcW w:w="1276" w:type="dxa"/>
          </w:tcPr>
          <w:p w14:paraId="179D1393" w14:textId="77777777" w:rsidR="00FA7A04" w:rsidRPr="003E1233" w:rsidRDefault="0085712A" w:rsidP="005339FE">
            <w:pPr>
              <w:spacing w:line="400" w:lineRule="exact"/>
              <w:jc w:val="both"/>
              <w:rPr>
                <w:rFonts w:eastAsia="標楷體"/>
                <w:color w:val="000000" w:themeColor="text1"/>
              </w:rPr>
            </w:pPr>
            <w:r w:rsidRPr="003E1233">
              <w:rPr>
                <w:rFonts w:eastAsia="標楷體" w:hAnsi="標楷體"/>
                <w:color w:val="000000" w:themeColor="text1"/>
                <w:kern w:val="0"/>
              </w:rPr>
              <w:t xml:space="preserve">Article </w:t>
            </w:r>
            <w:r w:rsidRPr="003E1233">
              <w:rPr>
                <w:rFonts w:eastAsia="標楷體" w:hAnsi="標楷體"/>
                <w:color w:val="000000" w:themeColor="text1"/>
                <w:kern w:val="0"/>
                <w:u w:val="single"/>
              </w:rPr>
              <w:t>22</w:t>
            </w:r>
          </w:p>
        </w:tc>
        <w:tc>
          <w:tcPr>
            <w:tcW w:w="9072" w:type="dxa"/>
          </w:tcPr>
          <w:p w14:paraId="00049AEA" w14:textId="26FAB3DD" w:rsidR="00FA7A04" w:rsidRPr="003E1233" w:rsidRDefault="00A63F5E" w:rsidP="0085712A">
            <w:pPr>
              <w:widowControl/>
              <w:adjustRightInd w:val="0"/>
              <w:snapToGrid w:val="0"/>
              <w:jc w:val="both"/>
              <w:rPr>
                <w:color w:val="000000" w:themeColor="text1"/>
              </w:rPr>
            </w:pPr>
            <w:r w:rsidRPr="003E1233">
              <w:rPr>
                <w:color w:val="000000" w:themeColor="text1"/>
              </w:rPr>
              <w:t xml:space="preserve">Experts and scholars conducting investigations into campus sexual assault, sexual harassment, or </w:t>
            </w:r>
            <w:r w:rsidR="00E06EB7" w:rsidRPr="003E1233">
              <w:rPr>
                <w:color w:val="000000" w:themeColor="text1"/>
              </w:rPr>
              <w:t xml:space="preserve">sexual </w:t>
            </w:r>
            <w:r w:rsidRPr="003E1233">
              <w:rPr>
                <w:color w:val="000000" w:themeColor="text1"/>
              </w:rPr>
              <w:t>bullying incidents, as referred to in the preceding article shall meet one of the following qualifications:</w:t>
            </w:r>
          </w:p>
        </w:tc>
      </w:tr>
      <w:tr w:rsidR="003E1233" w:rsidRPr="003E1233" w14:paraId="474FB547" w14:textId="77777777" w:rsidTr="00315202">
        <w:trPr>
          <w:trHeight w:val="366"/>
        </w:trPr>
        <w:tc>
          <w:tcPr>
            <w:tcW w:w="1276" w:type="dxa"/>
          </w:tcPr>
          <w:p w14:paraId="543145C7" w14:textId="77777777" w:rsidR="00FA7A04" w:rsidRPr="003E1233" w:rsidRDefault="00FA7A04" w:rsidP="005339FE">
            <w:pPr>
              <w:spacing w:line="400" w:lineRule="exact"/>
              <w:jc w:val="both"/>
              <w:rPr>
                <w:rFonts w:eastAsia="標楷體"/>
                <w:color w:val="000000" w:themeColor="text1"/>
              </w:rPr>
            </w:pPr>
          </w:p>
        </w:tc>
        <w:tc>
          <w:tcPr>
            <w:tcW w:w="9072" w:type="dxa"/>
          </w:tcPr>
          <w:p w14:paraId="014ECE5F" w14:textId="02DA7E8D" w:rsidR="00FA7A04" w:rsidRPr="003E1233" w:rsidRDefault="0085712A" w:rsidP="00504869">
            <w:pPr>
              <w:widowControl/>
              <w:numPr>
                <w:ilvl w:val="0"/>
                <w:numId w:val="15"/>
              </w:numPr>
              <w:adjustRightInd w:val="0"/>
              <w:snapToGrid w:val="0"/>
              <w:jc w:val="both"/>
              <w:rPr>
                <w:color w:val="000000" w:themeColor="text1"/>
              </w:rPr>
            </w:pPr>
            <w:r w:rsidRPr="003E1233">
              <w:rPr>
                <w:color w:val="000000" w:themeColor="text1"/>
              </w:rPr>
              <w:t xml:space="preserve">Hold a certificate of completion of advanced training in campus sexual assault, sexual harassment, or </w:t>
            </w:r>
            <w:r w:rsidR="00E3293F" w:rsidRPr="003E1233">
              <w:rPr>
                <w:color w:val="000000" w:themeColor="text1"/>
              </w:rPr>
              <w:t xml:space="preserve">sexual </w:t>
            </w:r>
            <w:r w:rsidRPr="003E1233">
              <w:rPr>
                <w:color w:val="000000" w:themeColor="text1"/>
              </w:rPr>
              <w:t xml:space="preserve">bullying investigation issued by the competent authority of the central government or a municipality, be approved and included in the professional talent pool for investigation established by the gender </w:t>
            </w:r>
            <w:r w:rsidR="00285F77" w:rsidRPr="003E1233">
              <w:rPr>
                <w:color w:val="000000" w:themeColor="text1"/>
              </w:rPr>
              <w:t>equity</w:t>
            </w:r>
            <w:r w:rsidRPr="003E1233">
              <w:rPr>
                <w:color w:val="000000" w:themeColor="text1"/>
              </w:rPr>
              <w:t xml:space="preserve"> committee set up by the competent authority of the central government or a municipality.</w:t>
            </w:r>
          </w:p>
        </w:tc>
      </w:tr>
      <w:tr w:rsidR="003E1233" w:rsidRPr="003E1233" w14:paraId="2AF942F7" w14:textId="77777777" w:rsidTr="00315202">
        <w:trPr>
          <w:trHeight w:val="366"/>
        </w:trPr>
        <w:tc>
          <w:tcPr>
            <w:tcW w:w="1276" w:type="dxa"/>
          </w:tcPr>
          <w:p w14:paraId="09376B3D" w14:textId="77777777" w:rsidR="00FA7A04" w:rsidRPr="003E1233" w:rsidRDefault="00FA7A04" w:rsidP="005339FE">
            <w:pPr>
              <w:spacing w:line="400" w:lineRule="exact"/>
              <w:jc w:val="both"/>
              <w:rPr>
                <w:rFonts w:eastAsia="標楷體"/>
                <w:color w:val="000000" w:themeColor="text1"/>
              </w:rPr>
            </w:pPr>
          </w:p>
        </w:tc>
        <w:tc>
          <w:tcPr>
            <w:tcW w:w="9072" w:type="dxa"/>
          </w:tcPr>
          <w:p w14:paraId="2E19B31E" w14:textId="0B9B0C5A" w:rsidR="00FA7A04" w:rsidRPr="003E1233" w:rsidRDefault="00FD4DC3" w:rsidP="00504869">
            <w:pPr>
              <w:widowControl/>
              <w:numPr>
                <w:ilvl w:val="0"/>
                <w:numId w:val="15"/>
              </w:numPr>
              <w:adjustRightInd w:val="0"/>
              <w:snapToGrid w:val="0"/>
              <w:jc w:val="both"/>
              <w:rPr>
                <w:rFonts w:eastAsia="標楷體" w:hAnsi="標楷體"/>
                <w:color w:val="000000" w:themeColor="text1"/>
              </w:rPr>
            </w:pPr>
            <w:r w:rsidRPr="003E1233">
              <w:rPr>
                <w:color w:val="000000" w:themeColor="text1"/>
              </w:rPr>
              <w:t xml:space="preserve">Have concrete achievements in investigating and handling campus sexual assault, sexual harassment, or </w:t>
            </w:r>
            <w:r w:rsidR="001F77C8" w:rsidRPr="003E1233">
              <w:rPr>
                <w:color w:val="000000" w:themeColor="text1"/>
              </w:rPr>
              <w:t xml:space="preserve">sexual </w:t>
            </w:r>
            <w:r w:rsidRPr="003E1233">
              <w:rPr>
                <w:color w:val="000000" w:themeColor="text1"/>
              </w:rPr>
              <w:t xml:space="preserve">bullying incidents, be approved and included in the professional talent pool for investigation established by the gender </w:t>
            </w:r>
            <w:r w:rsidR="001F77C8" w:rsidRPr="003E1233">
              <w:rPr>
                <w:color w:val="000000" w:themeColor="text1"/>
              </w:rPr>
              <w:t xml:space="preserve">equity </w:t>
            </w:r>
            <w:r w:rsidRPr="003E1233">
              <w:rPr>
                <w:color w:val="000000" w:themeColor="text1"/>
              </w:rPr>
              <w:t>committee set up by the competent authority of the central government or a municipality.</w:t>
            </w:r>
          </w:p>
        </w:tc>
      </w:tr>
      <w:tr w:rsidR="0034283C" w:rsidRPr="003E1233" w14:paraId="3607B664" w14:textId="77777777" w:rsidTr="00315202">
        <w:trPr>
          <w:trHeight w:val="720"/>
        </w:trPr>
        <w:tc>
          <w:tcPr>
            <w:tcW w:w="1276" w:type="dxa"/>
          </w:tcPr>
          <w:p w14:paraId="284D754E" w14:textId="77777777" w:rsidR="0034283C" w:rsidRPr="003E1233" w:rsidRDefault="0034283C" w:rsidP="005339FE">
            <w:pPr>
              <w:spacing w:line="400" w:lineRule="exact"/>
              <w:jc w:val="both"/>
              <w:rPr>
                <w:rFonts w:eastAsia="標楷體"/>
                <w:color w:val="000000" w:themeColor="text1"/>
              </w:rPr>
            </w:pPr>
            <w:r w:rsidRPr="003E1233">
              <w:rPr>
                <w:rFonts w:eastAsia="標楷體" w:hAnsi="標楷體"/>
                <w:color w:val="000000" w:themeColor="text1"/>
                <w:kern w:val="0"/>
              </w:rPr>
              <w:t xml:space="preserve">Article </w:t>
            </w:r>
            <w:r w:rsidRPr="003E1233">
              <w:rPr>
                <w:rFonts w:eastAsia="標楷體" w:hAnsi="標楷體"/>
                <w:color w:val="000000" w:themeColor="text1"/>
                <w:kern w:val="0"/>
                <w:u w:val="single"/>
              </w:rPr>
              <w:t>23</w:t>
            </w:r>
          </w:p>
        </w:tc>
        <w:tc>
          <w:tcPr>
            <w:tcW w:w="9072" w:type="dxa"/>
          </w:tcPr>
          <w:p w14:paraId="3E9A06E8" w14:textId="3B32882C" w:rsidR="0034283C" w:rsidRPr="003E1233" w:rsidRDefault="0034283C" w:rsidP="0034283C">
            <w:pPr>
              <w:widowControl/>
              <w:adjustRightInd w:val="0"/>
              <w:snapToGrid w:val="0"/>
              <w:jc w:val="both"/>
              <w:rPr>
                <w:rFonts w:eastAsia="標楷體" w:hAnsi="標楷體"/>
                <w:color w:val="000000" w:themeColor="text1"/>
                <w:kern w:val="0"/>
              </w:rPr>
            </w:pPr>
            <w:r w:rsidRPr="003E1233">
              <w:rPr>
                <w:color w:val="000000" w:themeColor="text1"/>
              </w:rPr>
              <w:t xml:space="preserve">When the school investigates and handles campus sexual assault, sexual harassment, or </w:t>
            </w:r>
            <w:r w:rsidR="001F77C8" w:rsidRPr="003E1233">
              <w:rPr>
                <w:color w:val="000000" w:themeColor="text1"/>
              </w:rPr>
              <w:t xml:space="preserve">sexual </w:t>
            </w:r>
            <w:r w:rsidRPr="003E1233">
              <w:rPr>
                <w:color w:val="000000" w:themeColor="text1"/>
              </w:rPr>
              <w:t>bullying incidents, it shall proceed in the following manner:</w:t>
            </w:r>
          </w:p>
        </w:tc>
      </w:tr>
      <w:tr w:rsidR="0034283C" w:rsidRPr="003E1233" w14:paraId="77982E21" w14:textId="77777777" w:rsidTr="00315202">
        <w:trPr>
          <w:trHeight w:val="143"/>
        </w:trPr>
        <w:tc>
          <w:tcPr>
            <w:tcW w:w="1276" w:type="dxa"/>
          </w:tcPr>
          <w:p w14:paraId="58FE7425" w14:textId="77777777" w:rsidR="0034283C" w:rsidRPr="003E1233" w:rsidRDefault="0034283C" w:rsidP="005339FE">
            <w:pPr>
              <w:spacing w:line="400" w:lineRule="exact"/>
              <w:contextualSpacing/>
              <w:jc w:val="both"/>
              <w:rPr>
                <w:rFonts w:eastAsia="標楷體" w:hAnsi="標楷體"/>
                <w:color w:val="000000" w:themeColor="text1"/>
                <w:kern w:val="0"/>
              </w:rPr>
            </w:pPr>
          </w:p>
        </w:tc>
        <w:tc>
          <w:tcPr>
            <w:tcW w:w="9072" w:type="dxa"/>
          </w:tcPr>
          <w:p w14:paraId="34BAA6A7" w14:textId="30F977CD" w:rsidR="0034283C" w:rsidRPr="003E1233" w:rsidRDefault="0034283C" w:rsidP="001F62A7">
            <w:pPr>
              <w:widowControl/>
              <w:numPr>
                <w:ilvl w:val="0"/>
                <w:numId w:val="16"/>
              </w:numPr>
              <w:adjustRightInd w:val="0"/>
              <w:snapToGrid w:val="0"/>
              <w:jc w:val="both"/>
              <w:rPr>
                <w:rFonts w:eastAsia="標楷體" w:hAnsi="標楷體"/>
                <w:color w:val="000000" w:themeColor="text1"/>
                <w:kern w:val="0"/>
              </w:rPr>
            </w:pPr>
            <w:r w:rsidRPr="003E1233">
              <w:rPr>
                <w:color w:val="000000" w:themeColor="text1"/>
                <w:u w:val="single"/>
              </w:rPr>
              <w:t xml:space="preserve">The </w:t>
            </w:r>
            <w:r w:rsidR="0060402F" w:rsidRPr="003E1233">
              <w:rPr>
                <w:color w:val="000000" w:themeColor="text1"/>
                <w:u w:val="single"/>
              </w:rPr>
              <w:t xml:space="preserve">alleged </w:t>
            </w:r>
            <w:r w:rsidRPr="003E1233">
              <w:rPr>
                <w:color w:val="000000" w:themeColor="text1"/>
                <w:u w:val="single"/>
              </w:rPr>
              <w:t>perpetrator shall attend the investigation in person.</w:t>
            </w:r>
            <w:r w:rsidRPr="003E1233">
              <w:rPr>
                <w:color w:val="000000" w:themeColor="text1"/>
              </w:rPr>
              <w:t xml:space="preserve"> In the case of minors, they may be accompanied by their legal representative during the investigation.</w:t>
            </w:r>
          </w:p>
        </w:tc>
      </w:tr>
      <w:tr w:rsidR="00FA7A04" w:rsidRPr="003E1233" w14:paraId="603F2968" w14:textId="77777777" w:rsidTr="00315202">
        <w:trPr>
          <w:trHeight w:val="143"/>
        </w:trPr>
        <w:tc>
          <w:tcPr>
            <w:tcW w:w="1276" w:type="dxa"/>
          </w:tcPr>
          <w:p w14:paraId="0CAAC9E1" w14:textId="77777777" w:rsidR="00FA7A04" w:rsidRPr="003E1233" w:rsidRDefault="00FA7A04" w:rsidP="005339FE">
            <w:pPr>
              <w:spacing w:line="400" w:lineRule="exact"/>
              <w:contextualSpacing/>
              <w:jc w:val="both"/>
              <w:rPr>
                <w:rFonts w:eastAsia="標楷體"/>
                <w:color w:val="000000" w:themeColor="text1"/>
              </w:rPr>
            </w:pPr>
          </w:p>
        </w:tc>
        <w:tc>
          <w:tcPr>
            <w:tcW w:w="9072" w:type="dxa"/>
          </w:tcPr>
          <w:p w14:paraId="0F0F7D1B" w14:textId="77777777" w:rsidR="00FA7A04" w:rsidRPr="003E1233" w:rsidRDefault="0034283C" w:rsidP="001F62A7">
            <w:pPr>
              <w:widowControl/>
              <w:numPr>
                <w:ilvl w:val="0"/>
                <w:numId w:val="16"/>
              </w:numPr>
              <w:adjustRightInd w:val="0"/>
              <w:snapToGrid w:val="0"/>
              <w:jc w:val="both"/>
              <w:rPr>
                <w:color w:val="000000" w:themeColor="text1"/>
                <w:u w:val="single"/>
              </w:rPr>
            </w:pPr>
            <w:r w:rsidRPr="003E1233">
              <w:rPr>
                <w:color w:val="000000" w:themeColor="text1"/>
                <w:u w:val="single"/>
              </w:rPr>
              <w:t>If the victim or their legal representative requests not to notify the current school, such request shall be respected, and the current school may not be notified to send representatives to participate in the investigation.</w:t>
            </w:r>
          </w:p>
        </w:tc>
      </w:tr>
      <w:tr w:rsidR="00FA7A04" w:rsidRPr="003E1233" w14:paraId="2123F396" w14:textId="77777777" w:rsidTr="00315202">
        <w:trPr>
          <w:trHeight w:val="143"/>
        </w:trPr>
        <w:tc>
          <w:tcPr>
            <w:tcW w:w="1276" w:type="dxa"/>
          </w:tcPr>
          <w:p w14:paraId="06262FE9" w14:textId="77777777" w:rsidR="00FA7A04" w:rsidRPr="003E1233" w:rsidRDefault="00FA7A04" w:rsidP="005339FE">
            <w:pPr>
              <w:spacing w:line="400" w:lineRule="exact"/>
              <w:contextualSpacing/>
              <w:jc w:val="both"/>
              <w:rPr>
                <w:rFonts w:eastAsia="標楷體"/>
                <w:color w:val="000000" w:themeColor="text1"/>
              </w:rPr>
            </w:pPr>
          </w:p>
        </w:tc>
        <w:tc>
          <w:tcPr>
            <w:tcW w:w="9072" w:type="dxa"/>
          </w:tcPr>
          <w:p w14:paraId="0208A80F" w14:textId="77777777" w:rsidR="00FA7A04" w:rsidRPr="003E1233" w:rsidRDefault="0034283C" w:rsidP="001F62A7">
            <w:pPr>
              <w:widowControl/>
              <w:numPr>
                <w:ilvl w:val="0"/>
                <w:numId w:val="16"/>
              </w:numPr>
              <w:adjustRightInd w:val="0"/>
              <w:snapToGrid w:val="0"/>
              <w:jc w:val="both"/>
              <w:rPr>
                <w:rFonts w:eastAsia="標楷體" w:hAnsi="標楷體"/>
                <w:color w:val="000000" w:themeColor="text1"/>
              </w:rPr>
            </w:pPr>
            <w:r w:rsidRPr="003E1233">
              <w:rPr>
                <w:color w:val="000000" w:themeColor="text1"/>
                <w:u w:val="single"/>
              </w:rPr>
              <w:t>If the party involved holds a valid identification certificate for special education students issued by the competent authority of various levels of government, the members of the investigation team shall possess expertise in special education.</w:t>
            </w:r>
          </w:p>
        </w:tc>
      </w:tr>
      <w:tr w:rsidR="00FA7A04" w:rsidRPr="003E1233" w14:paraId="38E170F1" w14:textId="77777777" w:rsidTr="00315202">
        <w:trPr>
          <w:trHeight w:val="143"/>
        </w:trPr>
        <w:tc>
          <w:tcPr>
            <w:tcW w:w="1276" w:type="dxa"/>
          </w:tcPr>
          <w:p w14:paraId="69ADCF32" w14:textId="77777777" w:rsidR="00FA7A04" w:rsidRPr="003E1233" w:rsidRDefault="00FA7A04" w:rsidP="005339FE">
            <w:pPr>
              <w:spacing w:line="400" w:lineRule="exact"/>
              <w:contextualSpacing/>
              <w:jc w:val="both"/>
              <w:rPr>
                <w:rFonts w:eastAsia="標楷體"/>
                <w:color w:val="000000" w:themeColor="text1"/>
              </w:rPr>
            </w:pPr>
          </w:p>
        </w:tc>
        <w:tc>
          <w:tcPr>
            <w:tcW w:w="9072" w:type="dxa"/>
          </w:tcPr>
          <w:p w14:paraId="4BF2B39D" w14:textId="290E25C6" w:rsidR="00FA7A04" w:rsidRPr="003E1233" w:rsidRDefault="0034283C" w:rsidP="001F62A7">
            <w:pPr>
              <w:widowControl/>
              <w:numPr>
                <w:ilvl w:val="0"/>
                <w:numId w:val="16"/>
              </w:numPr>
              <w:adjustRightInd w:val="0"/>
              <w:snapToGrid w:val="0"/>
              <w:jc w:val="both"/>
              <w:rPr>
                <w:rFonts w:eastAsia="標楷體" w:hAnsi="標楷體"/>
                <w:color w:val="000000" w:themeColor="text1"/>
              </w:rPr>
            </w:pPr>
            <w:r w:rsidRPr="003E1233">
              <w:rPr>
                <w:color w:val="000000" w:themeColor="text1"/>
              </w:rPr>
              <w:t xml:space="preserve">In cases where there is a power imbalance between the </w:t>
            </w:r>
            <w:r w:rsidR="0060402F" w:rsidRPr="003E1233">
              <w:rPr>
                <w:color w:val="000000" w:themeColor="text1"/>
              </w:rPr>
              <w:t xml:space="preserve">alleged </w:t>
            </w:r>
            <w:r w:rsidRPr="003E1233">
              <w:rPr>
                <w:color w:val="000000" w:themeColor="text1"/>
              </w:rPr>
              <w:t>perpetrator, victim, complainant, or invited individuals assisting in the investigation, direct confrontation shall be avoided.</w:t>
            </w:r>
          </w:p>
        </w:tc>
      </w:tr>
      <w:tr w:rsidR="00FA7A04" w:rsidRPr="003E1233" w14:paraId="026AFFD0" w14:textId="77777777" w:rsidTr="00315202">
        <w:trPr>
          <w:trHeight w:val="143"/>
        </w:trPr>
        <w:tc>
          <w:tcPr>
            <w:tcW w:w="1276" w:type="dxa"/>
          </w:tcPr>
          <w:p w14:paraId="4F2B0838" w14:textId="77777777" w:rsidR="00FA7A04" w:rsidRPr="003E1233" w:rsidRDefault="00FA7A04" w:rsidP="005339FE">
            <w:pPr>
              <w:spacing w:line="400" w:lineRule="exact"/>
              <w:contextualSpacing/>
              <w:jc w:val="both"/>
              <w:rPr>
                <w:rFonts w:eastAsia="標楷體"/>
                <w:color w:val="000000" w:themeColor="text1"/>
              </w:rPr>
            </w:pPr>
          </w:p>
        </w:tc>
        <w:tc>
          <w:tcPr>
            <w:tcW w:w="9072" w:type="dxa"/>
          </w:tcPr>
          <w:p w14:paraId="40E73F0F" w14:textId="06B700B2" w:rsidR="00FA7A04" w:rsidRPr="003E1233" w:rsidRDefault="0034283C" w:rsidP="001F62A7">
            <w:pPr>
              <w:widowControl/>
              <w:numPr>
                <w:ilvl w:val="0"/>
                <w:numId w:val="16"/>
              </w:numPr>
              <w:adjustRightInd w:val="0"/>
              <w:snapToGrid w:val="0"/>
              <w:jc w:val="both"/>
              <w:rPr>
                <w:rFonts w:eastAsia="標楷體" w:hAnsi="標楷體"/>
                <w:color w:val="000000" w:themeColor="text1"/>
              </w:rPr>
            </w:pPr>
            <w:r w:rsidRPr="003E1233">
              <w:rPr>
                <w:color w:val="000000" w:themeColor="text1"/>
              </w:rPr>
              <w:t xml:space="preserve">The school shall keep confidential the real names and other identification information of </w:t>
            </w:r>
            <w:r w:rsidR="0060402F" w:rsidRPr="003E1233">
              <w:rPr>
                <w:color w:val="000000" w:themeColor="text1"/>
              </w:rPr>
              <w:t>the alleged perpetrator</w:t>
            </w:r>
            <w:r w:rsidRPr="003E1233">
              <w:rPr>
                <w:color w:val="000000" w:themeColor="text1"/>
              </w:rPr>
              <w:t>, victim, complainant, or individuals invited to assist in the investigation, except when necessary for the investigation or for public safety considerations.</w:t>
            </w:r>
          </w:p>
        </w:tc>
      </w:tr>
      <w:tr w:rsidR="00FA7A04" w:rsidRPr="003E1233" w14:paraId="6D0A20ED" w14:textId="77777777" w:rsidTr="00315202">
        <w:trPr>
          <w:trHeight w:val="143"/>
        </w:trPr>
        <w:tc>
          <w:tcPr>
            <w:tcW w:w="1276" w:type="dxa"/>
          </w:tcPr>
          <w:p w14:paraId="7E680FC0" w14:textId="77777777" w:rsidR="00FA7A04" w:rsidRPr="003E1233" w:rsidRDefault="00FA7A04" w:rsidP="005339FE">
            <w:pPr>
              <w:spacing w:line="400" w:lineRule="exact"/>
              <w:contextualSpacing/>
              <w:jc w:val="both"/>
              <w:rPr>
                <w:rFonts w:eastAsia="標楷體"/>
                <w:color w:val="000000" w:themeColor="text1"/>
              </w:rPr>
            </w:pPr>
          </w:p>
        </w:tc>
        <w:tc>
          <w:tcPr>
            <w:tcW w:w="9072" w:type="dxa"/>
          </w:tcPr>
          <w:p w14:paraId="7931229F" w14:textId="1F267795" w:rsidR="00FA7A04" w:rsidRPr="003E1233" w:rsidRDefault="0034283C" w:rsidP="001F62A7">
            <w:pPr>
              <w:widowControl/>
              <w:numPr>
                <w:ilvl w:val="0"/>
                <w:numId w:val="16"/>
              </w:numPr>
              <w:adjustRightInd w:val="0"/>
              <w:snapToGrid w:val="0"/>
              <w:jc w:val="both"/>
              <w:rPr>
                <w:color w:val="000000" w:themeColor="text1"/>
              </w:rPr>
            </w:pPr>
            <w:r w:rsidRPr="003E1233">
              <w:rPr>
                <w:color w:val="000000" w:themeColor="text1"/>
              </w:rPr>
              <w:t>When notifying the parties involved</w:t>
            </w:r>
            <w:r w:rsidR="0060402F" w:rsidRPr="003E1233">
              <w:rPr>
                <w:color w:val="000000" w:themeColor="text1"/>
              </w:rPr>
              <w:t>,</w:t>
            </w:r>
            <w:r w:rsidRPr="003E1233">
              <w:rPr>
                <w:color w:val="000000" w:themeColor="text1"/>
              </w:rPr>
              <w:t xml:space="preserve"> relevant individuals</w:t>
            </w:r>
            <w:r w:rsidR="0060402F" w:rsidRPr="003E1233">
              <w:rPr>
                <w:color w:val="000000" w:themeColor="text1"/>
              </w:rPr>
              <w:t>,</w:t>
            </w:r>
            <w:r w:rsidRPr="003E1233">
              <w:rPr>
                <w:color w:val="000000" w:themeColor="text1"/>
              </w:rPr>
              <w:t xml:space="preserve"> or units to cooperate with the investigation and provide information in writing, the purpose, time, location, and consequences of non-compliance with the investigation shall be stated.</w:t>
            </w:r>
          </w:p>
        </w:tc>
      </w:tr>
      <w:tr w:rsidR="00FA7A04" w:rsidRPr="003E1233" w14:paraId="7369B4C4" w14:textId="77777777" w:rsidTr="00315202">
        <w:trPr>
          <w:trHeight w:val="143"/>
        </w:trPr>
        <w:tc>
          <w:tcPr>
            <w:tcW w:w="1276" w:type="dxa"/>
          </w:tcPr>
          <w:p w14:paraId="10C28E3E" w14:textId="77777777" w:rsidR="00FA7A04" w:rsidRPr="003E1233" w:rsidRDefault="00FA7A04" w:rsidP="005339FE">
            <w:pPr>
              <w:spacing w:line="400" w:lineRule="exact"/>
              <w:contextualSpacing/>
              <w:jc w:val="both"/>
              <w:rPr>
                <w:rFonts w:eastAsia="標楷體"/>
                <w:color w:val="000000" w:themeColor="text1"/>
              </w:rPr>
            </w:pPr>
          </w:p>
        </w:tc>
        <w:tc>
          <w:tcPr>
            <w:tcW w:w="9072" w:type="dxa"/>
          </w:tcPr>
          <w:p w14:paraId="12D79487" w14:textId="77777777" w:rsidR="00FA7A04" w:rsidRPr="003E1233" w:rsidRDefault="0034283C" w:rsidP="001F62A7">
            <w:pPr>
              <w:widowControl/>
              <w:numPr>
                <w:ilvl w:val="0"/>
                <w:numId w:val="16"/>
              </w:numPr>
              <w:adjustRightInd w:val="0"/>
              <w:snapToGrid w:val="0"/>
              <w:jc w:val="both"/>
              <w:rPr>
                <w:color w:val="000000" w:themeColor="text1"/>
              </w:rPr>
            </w:pPr>
            <w:r w:rsidRPr="003E1233">
              <w:rPr>
                <w:color w:val="000000" w:themeColor="text1"/>
              </w:rPr>
              <w:t>The notice mentioned in the preceding paragraph shall specify that the parties involved are not allowed to contact each other privately or use the internet, communication software, or other channels to disseminate information about the incident.</w:t>
            </w:r>
          </w:p>
        </w:tc>
      </w:tr>
      <w:tr w:rsidR="00FA7A04" w:rsidRPr="003E1233" w14:paraId="79BBEBBC" w14:textId="77777777" w:rsidTr="00315202">
        <w:trPr>
          <w:trHeight w:val="143"/>
        </w:trPr>
        <w:tc>
          <w:tcPr>
            <w:tcW w:w="1276" w:type="dxa"/>
          </w:tcPr>
          <w:p w14:paraId="326BCD5A" w14:textId="77777777" w:rsidR="00FA7A04" w:rsidRPr="003E1233" w:rsidRDefault="00FA7A04" w:rsidP="005339FE">
            <w:pPr>
              <w:spacing w:line="400" w:lineRule="exact"/>
              <w:contextualSpacing/>
              <w:jc w:val="both"/>
              <w:rPr>
                <w:rFonts w:eastAsia="標楷體"/>
                <w:color w:val="000000" w:themeColor="text1"/>
              </w:rPr>
            </w:pPr>
          </w:p>
        </w:tc>
        <w:tc>
          <w:tcPr>
            <w:tcW w:w="9072" w:type="dxa"/>
          </w:tcPr>
          <w:p w14:paraId="6CB1BD66" w14:textId="4AA33F31" w:rsidR="00FA7A04" w:rsidRPr="003E1233" w:rsidRDefault="0034283C" w:rsidP="001F62A7">
            <w:pPr>
              <w:widowControl/>
              <w:numPr>
                <w:ilvl w:val="0"/>
                <w:numId w:val="16"/>
              </w:numPr>
              <w:adjustRightInd w:val="0"/>
              <w:snapToGrid w:val="0"/>
              <w:jc w:val="both"/>
              <w:rPr>
                <w:rFonts w:eastAsia="標楷體" w:hAnsi="標楷體"/>
                <w:color w:val="000000" w:themeColor="text1"/>
              </w:rPr>
            </w:pPr>
            <w:r w:rsidRPr="003E1233">
              <w:rPr>
                <w:color w:val="000000" w:themeColor="text1"/>
              </w:rPr>
              <w:t xml:space="preserve">Personnel from the </w:t>
            </w:r>
            <w:r w:rsidR="001740CA" w:rsidRPr="003E1233">
              <w:rPr>
                <w:color w:val="000000" w:themeColor="text1"/>
              </w:rPr>
              <w:t xml:space="preserve">incident jurisdiction </w:t>
            </w:r>
            <w:r w:rsidRPr="003E1233">
              <w:rPr>
                <w:color w:val="000000" w:themeColor="text1"/>
              </w:rPr>
              <w:t xml:space="preserve">school </w:t>
            </w:r>
            <w:r w:rsidR="001740CA" w:rsidRPr="003E1233">
              <w:rPr>
                <w:color w:val="000000" w:themeColor="text1"/>
              </w:rPr>
              <w:t xml:space="preserve">or institution </w:t>
            </w:r>
            <w:r w:rsidRPr="003E1233">
              <w:rPr>
                <w:color w:val="000000" w:themeColor="text1"/>
              </w:rPr>
              <w:t xml:space="preserve">to which the parties involved belong may not inquire about or investigate the case in any form, nor may they require the parties involved to submit statements or </w:t>
            </w:r>
            <w:r w:rsidR="0060402F" w:rsidRPr="003E1233">
              <w:rPr>
                <w:color w:val="000000" w:themeColor="text1"/>
              </w:rPr>
              <w:t>affidavit</w:t>
            </w:r>
            <w:r w:rsidRPr="003E1233">
              <w:rPr>
                <w:color w:val="000000" w:themeColor="text1"/>
              </w:rPr>
              <w:t xml:space="preserve"> documents.</w:t>
            </w:r>
          </w:p>
        </w:tc>
      </w:tr>
      <w:tr w:rsidR="00FA7A04" w:rsidRPr="003E1233" w14:paraId="6AE0DA9F" w14:textId="77777777" w:rsidTr="00315202">
        <w:trPr>
          <w:trHeight w:val="143"/>
        </w:trPr>
        <w:tc>
          <w:tcPr>
            <w:tcW w:w="1276" w:type="dxa"/>
          </w:tcPr>
          <w:p w14:paraId="681ADD5E" w14:textId="77777777" w:rsidR="00FA7A04" w:rsidRPr="003E1233" w:rsidRDefault="00FA7A04" w:rsidP="005339FE">
            <w:pPr>
              <w:spacing w:line="400" w:lineRule="exact"/>
              <w:contextualSpacing/>
              <w:jc w:val="both"/>
              <w:rPr>
                <w:rFonts w:eastAsia="標楷體"/>
                <w:color w:val="000000" w:themeColor="text1"/>
              </w:rPr>
            </w:pPr>
          </w:p>
        </w:tc>
        <w:tc>
          <w:tcPr>
            <w:tcW w:w="9072" w:type="dxa"/>
          </w:tcPr>
          <w:p w14:paraId="69AB4772" w14:textId="3154E4DF" w:rsidR="00FA7A04" w:rsidRPr="003E1233" w:rsidRDefault="0034283C" w:rsidP="001F62A7">
            <w:pPr>
              <w:widowControl/>
              <w:numPr>
                <w:ilvl w:val="0"/>
                <w:numId w:val="16"/>
              </w:numPr>
              <w:adjustRightInd w:val="0"/>
              <w:snapToGrid w:val="0"/>
              <w:jc w:val="both"/>
              <w:rPr>
                <w:rFonts w:eastAsia="標楷體" w:hAnsi="標楷體"/>
                <w:color w:val="000000" w:themeColor="text1"/>
              </w:rPr>
            </w:pPr>
            <w:r w:rsidRPr="003E1233">
              <w:rPr>
                <w:color w:val="000000" w:themeColor="text1"/>
              </w:rPr>
              <w:t xml:space="preserve">If necessary for the investigation, the school may prepare written documents within the scope of confidentiality obligations and allow </w:t>
            </w:r>
            <w:r w:rsidR="0060402F" w:rsidRPr="003E1233">
              <w:rPr>
                <w:color w:val="000000" w:themeColor="text1"/>
              </w:rPr>
              <w:t>the alleged perpetrator</w:t>
            </w:r>
            <w:r w:rsidRPr="003E1233">
              <w:rPr>
                <w:color w:val="000000" w:themeColor="text1"/>
              </w:rPr>
              <w:t>, victim, or individuals invited to assist in the investigation to review or inform the essence of the documents.</w:t>
            </w:r>
          </w:p>
        </w:tc>
      </w:tr>
      <w:tr w:rsidR="003E1233" w:rsidRPr="003E1233" w14:paraId="5FB1CDD6" w14:textId="77777777" w:rsidTr="00315202">
        <w:trPr>
          <w:trHeight w:val="143"/>
        </w:trPr>
        <w:tc>
          <w:tcPr>
            <w:tcW w:w="1276" w:type="dxa"/>
          </w:tcPr>
          <w:p w14:paraId="5954C81A" w14:textId="77777777" w:rsidR="00FA7A04" w:rsidRPr="003E1233" w:rsidRDefault="00FA7A04" w:rsidP="005339FE">
            <w:pPr>
              <w:spacing w:line="400" w:lineRule="exact"/>
              <w:contextualSpacing/>
              <w:jc w:val="both"/>
              <w:rPr>
                <w:rFonts w:eastAsia="標楷體"/>
                <w:color w:val="000000" w:themeColor="text1"/>
              </w:rPr>
            </w:pPr>
          </w:p>
        </w:tc>
        <w:tc>
          <w:tcPr>
            <w:tcW w:w="9072" w:type="dxa"/>
          </w:tcPr>
          <w:p w14:paraId="248D66E9" w14:textId="7668F82D" w:rsidR="00FA7A04" w:rsidRPr="003E1233" w:rsidRDefault="0034283C" w:rsidP="00504869">
            <w:pPr>
              <w:widowControl/>
              <w:numPr>
                <w:ilvl w:val="0"/>
                <w:numId w:val="16"/>
              </w:numPr>
              <w:adjustRightInd w:val="0"/>
              <w:snapToGrid w:val="0"/>
              <w:jc w:val="both"/>
              <w:rPr>
                <w:rFonts w:eastAsia="標楷體" w:hAnsi="標楷體"/>
                <w:color w:val="000000" w:themeColor="text1"/>
              </w:rPr>
            </w:pPr>
            <w:r w:rsidRPr="003E1233">
              <w:rPr>
                <w:color w:val="000000" w:themeColor="text1"/>
              </w:rPr>
              <w:t>If the applicant withdraws the request for investigation, to clarify relevant legal responsibilities, the investigation may continue upon resolution by the gender</w:t>
            </w:r>
            <w:r w:rsidR="005124EB" w:rsidRPr="003E1233">
              <w:rPr>
                <w:color w:val="000000" w:themeColor="text1"/>
              </w:rPr>
              <w:t xml:space="preserve"> equity </w:t>
            </w:r>
            <w:r w:rsidRPr="003E1233">
              <w:rPr>
                <w:color w:val="000000" w:themeColor="text1"/>
              </w:rPr>
              <w:t xml:space="preserve">committee or at the request of </w:t>
            </w:r>
            <w:r w:rsidR="0060402F" w:rsidRPr="003E1233">
              <w:rPr>
                <w:color w:val="000000" w:themeColor="text1"/>
              </w:rPr>
              <w:t>the alleged perpetrator</w:t>
            </w:r>
            <w:r w:rsidRPr="003E1233">
              <w:rPr>
                <w:color w:val="000000" w:themeColor="text1"/>
              </w:rPr>
              <w:t xml:space="preserve">. If the supervisory authority deems </w:t>
            </w:r>
            <w:r w:rsidR="0060402F" w:rsidRPr="003E1233">
              <w:rPr>
                <w:color w:val="000000" w:themeColor="text1"/>
              </w:rPr>
              <w:t>the circumstances to be serious</w:t>
            </w:r>
            <w:r w:rsidRPr="003E1233">
              <w:rPr>
                <w:color w:val="000000" w:themeColor="text1"/>
              </w:rPr>
              <w:t>, the school may continue the investigation.</w:t>
            </w:r>
          </w:p>
        </w:tc>
      </w:tr>
      <w:tr w:rsidR="00FA7A04" w:rsidRPr="003E1233" w14:paraId="5E0D4513" w14:textId="77777777" w:rsidTr="003A1E97">
        <w:trPr>
          <w:trHeight w:val="143"/>
        </w:trPr>
        <w:tc>
          <w:tcPr>
            <w:tcW w:w="1276" w:type="dxa"/>
          </w:tcPr>
          <w:p w14:paraId="5EBCE10E" w14:textId="77777777" w:rsidR="00FA7A04" w:rsidRPr="003E1233" w:rsidRDefault="00DA5EE9" w:rsidP="005339FE">
            <w:pPr>
              <w:spacing w:line="400" w:lineRule="exact"/>
              <w:contextualSpacing/>
              <w:jc w:val="both"/>
              <w:rPr>
                <w:rFonts w:eastAsia="標楷體"/>
                <w:color w:val="000000" w:themeColor="text1"/>
              </w:rPr>
            </w:pPr>
            <w:r w:rsidRPr="003E1233">
              <w:rPr>
                <w:rFonts w:eastAsia="標楷體" w:hAnsi="標楷體"/>
                <w:color w:val="000000" w:themeColor="text1"/>
                <w:kern w:val="0"/>
              </w:rPr>
              <w:t xml:space="preserve">Article </w:t>
            </w:r>
            <w:r w:rsidRPr="003E1233">
              <w:rPr>
                <w:rFonts w:eastAsia="標楷體" w:hAnsi="標楷體"/>
                <w:color w:val="000000" w:themeColor="text1"/>
                <w:kern w:val="0"/>
                <w:u w:val="single"/>
              </w:rPr>
              <w:t>24</w:t>
            </w:r>
          </w:p>
        </w:tc>
        <w:tc>
          <w:tcPr>
            <w:tcW w:w="9072" w:type="dxa"/>
          </w:tcPr>
          <w:p w14:paraId="0F12C49C" w14:textId="36007E14" w:rsidR="00FA7A04" w:rsidRPr="003E1233" w:rsidRDefault="00D01087" w:rsidP="00DA5EE9">
            <w:pPr>
              <w:widowControl/>
              <w:adjustRightInd w:val="0"/>
              <w:snapToGrid w:val="0"/>
              <w:jc w:val="both"/>
              <w:rPr>
                <w:rFonts w:eastAsia="標楷體" w:hAnsi="標楷體"/>
                <w:color w:val="000000" w:themeColor="text1"/>
                <w:kern w:val="0"/>
              </w:rPr>
            </w:pPr>
            <w:r w:rsidRPr="003E1233">
              <w:rPr>
                <w:color w:val="000000" w:themeColor="text1"/>
              </w:rPr>
              <w:t xml:space="preserve">The personnel involved in handling campus sexual assault, sexual harassment, or </w:t>
            </w:r>
            <w:r w:rsidR="005124EB" w:rsidRPr="003E1233">
              <w:rPr>
                <w:color w:val="000000" w:themeColor="text1"/>
              </w:rPr>
              <w:t xml:space="preserve">sexual </w:t>
            </w:r>
            <w:r w:rsidRPr="003E1233">
              <w:rPr>
                <w:color w:val="000000" w:themeColor="text1"/>
              </w:rPr>
              <w:t>bullying incidents, who are subject to confidentiality obligations as specified in Paragraph 5 of the preceding article, include all personnel participating in the investigation at the school.</w:t>
            </w:r>
          </w:p>
        </w:tc>
      </w:tr>
      <w:tr w:rsidR="00FA7A04" w:rsidRPr="003E1233" w14:paraId="33292DA0" w14:textId="77777777" w:rsidTr="003A1E97">
        <w:trPr>
          <w:trHeight w:val="143"/>
        </w:trPr>
        <w:tc>
          <w:tcPr>
            <w:tcW w:w="1276" w:type="dxa"/>
          </w:tcPr>
          <w:p w14:paraId="59310197" w14:textId="77777777" w:rsidR="00FA7A04" w:rsidRPr="003E1233" w:rsidRDefault="00FA7A04" w:rsidP="005339FE">
            <w:pPr>
              <w:spacing w:line="400" w:lineRule="exact"/>
              <w:contextualSpacing/>
              <w:jc w:val="both"/>
              <w:rPr>
                <w:rFonts w:eastAsia="標楷體"/>
                <w:color w:val="000000" w:themeColor="text1"/>
              </w:rPr>
            </w:pPr>
          </w:p>
        </w:tc>
        <w:tc>
          <w:tcPr>
            <w:tcW w:w="9072" w:type="dxa"/>
          </w:tcPr>
          <w:p w14:paraId="4816F105" w14:textId="77777777" w:rsidR="00FA7A04" w:rsidRPr="003E1233" w:rsidRDefault="00D01087" w:rsidP="00DA5EE9">
            <w:pPr>
              <w:widowControl/>
              <w:adjustRightInd w:val="0"/>
              <w:snapToGrid w:val="0"/>
              <w:jc w:val="both"/>
              <w:rPr>
                <w:rFonts w:eastAsia="標楷體" w:hAnsi="標楷體"/>
                <w:color w:val="000000" w:themeColor="text1"/>
                <w:kern w:val="0"/>
              </w:rPr>
            </w:pPr>
            <w:r w:rsidRPr="003E1233">
              <w:rPr>
                <w:color w:val="000000" w:themeColor="text1"/>
              </w:rPr>
              <w:t>Personnel who breach confidentiality obligations as specified in the preceding paragraph shall be punished in accordance with the Criminal Code or other relevant laws and regulations.</w:t>
            </w:r>
          </w:p>
        </w:tc>
      </w:tr>
      <w:tr w:rsidR="00FA7A04" w:rsidRPr="003E1233" w14:paraId="46121D04" w14:textId="77777777" w:rsidTr="003A1E97">
        <w:trPr>
          <w:trHeight w:val="143"/>
        </w:trPr>
        <w:tc>
          <w:tcPr>
            <w:tcW w:w="1276" w:type="dxa"/>
          </w:tcPr>
          <w:p w14:paraId="44E8B32C" w14:textId="77777777" w:rsidR="00FA7A04" w:rsidRPr="003E1233" w:rsidRDefault="00FA7A04" w:rsidP="005339FE">
            <w:pPr>
              <w:spacing w:line="400" w:lineRule="exact"/>
              <w:contextualSpacing/>
              <w:jc w:val="both"/>
              <w:rPr>
                <w:rFonts w:eastAsia="標楷體"/>
                <w:color w:val="000000" w:themeColor="text1"/>
              </w:rPr>
            </w:pPr>
          </w:p>
        </w:tc>
        <w:tc>
          <w:tcPr>
            <w:tcW w:w="9072" w:type="dxa"/>
          </w:tcPr>
          <w:p w14:paraId="2E2E6CD6" w14:textId="11145D4D" w:rsidR="00FA7A04" w:rsidRPr="003E1233" w:rsidRDefault="00DA5EE9" w:rsidP="00DA5EE9">
            <w:pPr>
              <w:widowControl/>
              <w:adjustRightInd w:val="0"/>
              <w:snapToGrid w:val="0"/>
              <w:jc w:val="both"/>
              <w:rPr>
                <w:rFonts w:eastAsia="標楷體" w:hAnsi="標楷體"/>
                <w:color w:val="000000" w:themeColor="text1"/>
              </w:rPr>
            </w:pPr>
            <w:r w:rsidRPr="003E1233">
              <w:rPr>
                <w:color w:val="000000" w:themeColor="text1"/>
              </w:rPr>
              <w:t xml:space="preserve">The original documents containing the real names of the parties involved, </w:t>
            </w:r>
            <w:r w:rsidR="00630DEC" w:rsidRPr="003E1233">
              <w:rPr>
                <w:color w:val="000000" w:themeColor="text1"/>
              </w:rPr>
              <w:t>complainant</w:t>
            </w:r>
            <w:r w:rsidRPr="003E1233">
              <w:rPr>
                <w:color w:val="000000" w:themeColor="text1"/>
              </w:rPr>
              <w:t>s, or witnesses shall be sealed by the school and may not be accessed or provided to individuals outside of the investigation and judicial authorities. However, if there are legal provisions to the contrary, such provisions shall prevail.</w:t>
            </w:r>
          </w:p>
        </w:tc>
      </w:tr>
      <w:tr w:rsidR="00FA7A04" w:rsidRPr="003E1233" w14:paraId="340389E9" w14:textId="77777777" w:rsidTr="003A1E97">
        <w:trPr>
          <w:trHeight w:val="143"/>
        </w:trPr>
        <w:tc>
          <w:tcPr>
            <w:tcW w:w="1276" w:type="dxa"/>
          </w:tcPr>
          <w:p w14:paraId="319CF364" w14:textId="77777777" w:rsidR="00FA7A04" w:rsidRPr="003E1233" w:rsidRDefault="00FA7A04" w:rsidP="005339FE">
            <w:pPr>
              <w:spacing w:line="400" w:lineRule="exact"/>
              <w:contextualSpacing/>
              <w:jc w:val="both"/>
              <w:rPr>
                <w:rFonts w:eastAsia="標楷體"/>
                <w:color w:val="000000" w:themeColor="text1"/>
              </w:rPr>
            </w:pPr>
          </w:p>
        </w:tc>
        <w:tc>
          <w:tcPr>
            <w:tcW w:w="9072" w:type="dxa"/>
          </w:tcPr>
          <w:p w14:paraId="6D320C02" w14:textId="46E828CC" w:rsidR="00FA7A04" w:rsidRPr="003E1233" w:rsidRDefault="00DA5EE9" w:rsidP="00DA5EE9">
            <w:pPr>
              <w:widowControl/>
              <w:adjustRightInd w:val="0"/>
              <w:snapToGrid w:val="0"/>
              <w:jc w:val="both"/>
              <w:rPr>
                <w:rFonts w:eastAsia="標楷體" w:hAnsi="標楷體"/>
                <w:color w:val="000000" w:themeColor="text1"/>
              </w:rPr>
            </w:pPr>
            <w:r w:rsidRPr="003E1233">
              <w:rPr>
                <w:color w:val="000000" w:themeColor="text1"/>
              </w:rPr>
              <w:t xml:space="preserve">In addition to the original documents, documents produced by personnel investigating and handling campus sexual assault, sexual harassment, or </w:t>
            </w:r>
            <w:r w:rsidR="000E6ACB" w:rsidRPr="003E1233">
              <w:rPr>
                <w:color w:val="000000" w:themeColor="text1"/>
              </w:rPr>
              <w:t xml:space="preserve">sexual </w:t>
            </w:r>
            <w:r w:rsidRPr="003E1233">
              <w:rPr>
                <w:color w:val="000000" w:themeColor="text1"/>
              </w:rPr>
              <w:t xml:space="preserve">bullying incidents for external use shall have the real names and other identification information of the parties involved, </w:t>
            </w:r>
            <w:r w:rsidR="00630DEC" w:rsidRPr="003E1233">
              <w:rPr>
                <w:color w:val="000000" w:themeColor="text1"/>
              </w:rPr>
              <w:t>complainant</w:t>
            </w:r>
            <w:r w:rsidRPr="003E1233">
              <w:rPr>
                <w:color w:val="000000" w:themeColor="text1"/>
              </w:rPr>
              <w:t>s, or witnesses deleted and replaced with codes.</w:t>
            </w:r>
          </w:p>
        </w:tc>
      </w:tr>
      <w:tr w:rsidR="00FA7A04" w:rsidRPr="003E1233" w14:paraId="61ED6A72" w14:textId="77777777" w:rsidTr="003A1E97">
        <w:trPr>
          <w:trHeight w:val="143"/>
        </w:trPr>
        <w:tc>
          <w:tcPr>
            <w:tcW w:w="1276" w:type="dxa"/>
          </w:tcPr>
          <w:p w14:paraId="40390071" w14:textId="77777777" w:rsidR="00FA7A04" w:rsidRPr="003E1233" w:rsidRDefault="005B1A72" w:rsidP="005339FE">
            <w:pPr>
              <w:spacing w:line="400" w:lineRule="exact"/>
              <w:jc w:val="both"/>
              <w:rPr>
                <w:rFonts w:eastAsia="標楷體" w:hAnsi="標楷體"/>
                <w:color w:val="000000" w:themeColor="text1"/>
                <w:kern w:val="0"/>
              </w:rPr>
            </w:pPr>
            <w:bookmarkStart w:id="0" w:name="_Hlk150436554"/>
            <w:r w:rsidRPr="003E1233">
              <w:rPr>
                <w:rFonts w:eastAsia="標楷體" w:hAnsi="標楷體"/>
                <w:color w:val="000000" w:themeColor="text1"/>
                <w:kern w:val="0"/>
              </w:rPr>
              <w:t>Article 25</w:t>
            </w:r>
          </w:p>
        </w:tc>
        <w:tc>
          <w:tcPr>
            <w:tcW w:w="9072" w:type="dxa"/>
          </w:tcPr>
          <w:p w14:paraId="65D2C571" w14:textId="77777777" w:rsidR="00FA7A04" w:rsidRPr="003E1233" w:rsidRDefault="0034283C" w:rsidP="005B1A72">
            <w:pPr>
              <w:widowControl/>
              <w:adjustRightInd w:val="0"/>
              <w:snapToGrid w:val="0"/>
              <w:jc w:val="both"/>
              <w:rPr>
                <w:color w:val="000000" w:themeColor="text1"/>
              </w:rPr>
            </w:pPr>
            <w:r w:rsidRPr="003E1233">
              <w:rPr>
                <w:color w:val="000000" w:themeColor="text1"/>
              </w:rPr>
              <w:t>To safeguard the educational or occupational rights of individuals involved in incidents of sexual assault, sexual harassment, or sexual bullying on campus, the school, when necessary, may implement the following measures and report them to the competent authority for reference:</w:t>
            </w:r>
          </w:p>
        </w:tc>
      </w:tr>
      <w:tr w:rsidR="00FA7A04" w:rsidRPr="003E1233" w14:paraId="4000920D" w14:textId="77777777" w:rsidTr="003A1E97">
        <w:trPr>
          <w:trHeight w:val="143"/>
        </w:trPr>
        <w:tc>
          <w:tcPr>
            <w:tcW w:w="1276" w:type="dxa"/>
          </w:tcPr>
          <w:p w14:paraId="59A51A20" w14:textId="77777777" w:rsidR="00FA7A04" w:rsidRPr="003E1233" w:rsidRDefault="00FA7A04" w:rsidP="005339FE">
            <w:pPr>
              <w:spacing w:line="400" w:lineRule="exact"/>
              <w:jc w:val="both"/>
              <w:rPr>
                <w:rFonts w:eastAsia="標楷體" w:hAnsi="標楷體"/>
                <w:color w:val="000000" w:themeColor="text1"/>
                <w:kern w:val="0"/>
              </w:rPr>
            </w:pPr>
          </w:p>
        </w:tc>
        <w:tc>
          <w:tcPr>
            <w:tcW w:w="9072" w:type="dxa"/>
          </w:tcPr>
          <w:p w14:paraId="2DE83330" w14:textId="77777777" w:rsidR="00FA7A04" w:rsidRPr="003E1233" w:rsidRDefault="005B1A72" w:rsidP="001F62A7">
            <w:pPr>
              <w:widowControl/>
              <w:numPr>
                <w:ilvl w:val="0"/>
                <w:numId w:val="17"/>
              </w:numPr>
              <w:adjustRightInd w:val="0"/>
              <w:snapToGrid w:val="0"/>
              <w:jc w:val="both"/>
              <w:rPr>
                <w:color w:val="000000" w:themeColor="text1"/>
              </w:rPr>
            </w:pPr>
            <w:r w:rsidRPr="003E1233">
              <w:rPr>
                <w:color w:val="000000" w:themeColor="text1"/>
              </w:rPr>
              <w:t>Flexibly handle the attendance records or performance assessments of the individuals involved and actively assist them in their academic or professional duties, without being restricted by leave policies or relevant regulations on teacher and student performance assessments.</w:t>
            </w:r>
          </w:p>
        </w:tc>
      </w:tr>
      <w:tr w:rsidR="00FA7A04" w:rsidRPr="003E1233" w14:paraId="0AF86120" w14:textId="77777777" w:rsidTr="003A1E97">
        <w:trPr>
          <w:trHeight w:val="143"/>
        </w:trPr>
        <w:tc>
          <w:tcPr>
            <w:tcW w:w="1276" w:type="dxa"/>
          </w:tcPr>
          <w:p w14:paraId="1C29854D" w14:textId="77777777" w:rsidR="00FA7A04" w:rsidRPr="003E1233" w:rsidRDefault="00FA7A04" w:rsidP="005B1A72">
            <w:pPr>
              <w:widowControl/>
              <w:adjustRightInd w:val="0"/>
              <w:snapToGrid w:val="0"/>
              <w:jc w:val="both"/>
              <w:rPr>
                <w:color w:val="000000" w:themeColor="text1"/>
              </w:rPr>
            </w:pPr>
          </w:p>
        </w:tc>
        <w:tc>
          <w:tcPr>
            <w:tcW w:w="9072" w:type="dxa"/>
          </w:tcPr>
          <w:p w14:paraId="7FEB8FCB" w14:textId="240AB8D8" w:rsidR="00FA7A04" w:rsidRPr="003E1233" w:rsidRDefault="005B1A72" w:rsidP="001F62A7">
            <w:pPr>
              <w:widowControl/>
              <w:numPr>
                <w:ilvl w:val="0"/>
                <w:numId w:val="17"/>
              </w:numPr>
              <w:adjustRightInd w:val="0"/>
              <w:snapToGrid w:val="0"/>
              <w:jc w:val="both"/>
              <w:rPr>
                <w:color w:val="000000" w:themeColor="text1"/>
              </w:rPr>
            </w:pPr>
            <w:r w:rsidRPr="003E1233">
              <w:rPr>
                <w:color w:val="000000" w:themeColor="text1"/>
              </w:rPr>
              <w:t xml:space="preserve">Respect the wishes of the victim, reducing </w:t>
            </w:r>
            <w:r w:rsidR="00CE2921" w:rsidRPr="003E1233">
              <w:rPr>
                <w:color w:val="000000" w:themeColor="text1"/>
              </w:rPr>
              <w:t>chances of</w:t>
            </w:r>
            <w:r w:rsidRPr="003E1233">
              <w:rPr>
                <w:color w:val="000000" w:themeColor="text1"/>
              </w:rPr>
              <w:t xml:space="preserve"> interacti</w:t>
            </w:r>
            <w:r w:rsidR="00CE2921" w:rsidRPr="003E1233">
              <w:rPr>
                <w:color w:val="000000" w:themeColor="text1"/>
              </w:rPr>
              <w:t>ng</w:t>
            </w:r>
            <w:r w:rsidRPr="003E1233">
              <w:rPr>
                <w:color w:val="000000" w:themeColor="text1"/>
              </w:rPr>
              <w:t xml:space="preserve"> between the parties involved.</w:t>
            </w:r>
          </w:p>
        </w:tc>
      </w:tr>
      <w:tr w:rsidR="00FA7A04" w:rsidRPr="003E1233" w14:paraId="7B6B22DC" w14:textId="77777777" w:rsidTr="003A1E97">
        <w:trPr>
          <w:trHeight w:val="143"/>
        </w:trPr>
        <w:tc>
          <w:tcPr>
            <w:tcW w:w="1276" w:type="dxa"/>
          </w:tcPr>
          <w:p w14:paraId="636BBD86" w14:textId="77777777" w:rsidR="00FA7A04" w:rsidRPr="003E1233" w:rsidRDefault="00FA7A04" w:rsidP="005339FE">
            <w:pPr>
              <w:spacing w:line="400" w:lineRule="exact"/>
              <w:jc w:val="both"/>
              <w:rPr>
                <w:rFonts w:eastAsia="標楷體" w:hAnsi="標楷體"/>
                <w:color w:val="000000" w:themeColor="text1"/>
                <w:kern w:val="0"/>
              </w:rPr>
            </w:pPr>
          </w:p>
        </w:tc>
        <w:tc>
          <w:tcPr>
            <w:tcW w:w="9072" w:type="dxa"/>
          </w:tcPr>
          <w:p w14:paraId="3752B80A" w14:textId="77777777" w:rsidR="00FA7A04" w:rsidRPr="003E1233" w:rsidRDefault="005B1A72" w:rsidP="001F62A7">
            <w:pPr>
              <w:widowControl/>
              <w:numPr>
                <w:ilvl w:val="0"/>
                <w:numId w:val="17"/>
              </w:numPr>
              <w:adjustRightInd w:val="0"/>
              <w:snapToGrid w:val="0"/>
              <w:jc w:val="both"/>
              <w:rPr>
                <w:rFonts w:eastAsia="標楷體" w:hAnsi="標楷體"/>
                <w:color w:val="000000" w:themeColor="text1"/>
                <w:kern w:val="0"/>
              </w:rPr>
            </w:pPr>
            <w:r w:rsidRPr="003E1233">
              <w:rPr>
                <w:color w:val="000000" w:themeColor="text1"/>
              </w:rPr>
              <w:t>Avoid retaliatory situations.</w:t>
            </w:r>
          </w:p>
        </w:tc>
      </w:tr>
      <w:tr w:rsidR="00FA7A04" w:rsidRPr="003E1233" w14:paraId="372F862F" w14:textId="77777777" w:rsidTr="003A1E97">
        <w:trPr>
          <w:trHeight w:val="143"/>
        </w:trPr>
        <w:tc>
          <w:tcPr>
            <w:tcW w:w="1276" w:type="dxa"/>
          </w:tcPr>
          <w:p w14:paraId="2921BE6C" w14:textId="77777777" w:rsidR="00FA7A04" w:rsidRPr="003E1233" w:rsidRDefault="00FA7A04" w:rsidP="005339FE">
            <w:pPr>
              <w:spacing w:line="400" w:lineRule="exact"/>
              <w:jc w:val="both"/>
              <w:rPr>
                <w:rFonts w:eastAsia="標楷體" w:hAnsi="標楷體"/>
                <w:color w:val="000000" w:themeColor="text1"/>
                <w:kern w:val="0"/>
              </w:rPr>
            </w:pPr>
          </w:p>
        </w:tc>
        <w:tc>
          <w:tcPr>
            <w:tcW w:w="9072" w:type="dxa"/>
          </w:tcPr>
          <w:p w14:paraId="0E92F78D" w14:textId="65F563DA" w:rsidR="00FA7A04" w:rsidRPr="003E1233" w:rsidRDefault="005B1A72" w:rsidP="001F62A7">
            <w:pPr>
              <w:widowControl/>
              <w:numPr>
                <w:ilvl w:val="0"/>
                <w:numId w:val="17"/>
              </w:numPr>
              <w:adjustRightInd w:val="0"/>
              <w:snapToGrid w:val="0"/>
              <w:jc w:val="both"/>
              <w:rPr>
                <w:rFonts w:eastAsia="標楷體" w:hAnsi="標楷體"/>
                <w:color w:val="000000" w:themeColor="text1"/>
                <w:kern w:val="0"/>
              </w:rPr>
            </w:pPr>
            <w:r w:rsidRPr="003E1233">
              <w:rPr>
                <w:color w:val="000000" w:themeColor="text1"/>
              </w:rPr>
              <w:t xml:space="preserve">Prevent and reduce the likelihood of </w:t>
            </w:r>
            <w:r w:rsidR="0060402F" w:rsidRPr="003E1233">
              <w:rPr>
                <w:color w:val="000000" w:themeColor="text1"/>
              </w:rPr>
              <w:t>the alleged perpetrator</w:t>
            </w:r>
            <w:r w:rsidR="00CE2921" w:rsidRPr="003E1233">
              <w:rPr>
                <w:color w:val="000000" w:themeColor="text1"/>
              </w:rPr>
              <w:t>’s</w:t>
            </w:r>
            <w:r w:rsidRPr="003E1233">
              <w:rPr>
                <w:color w:val="000000" w:themeColor="text1"/>
              </w:rPr>
              <w:t xml:space="preserve"> committing further harm.</w:t>
            </w:r>
          </w:p>
        </w:tc>
      </w:tr>
      <w:tr w:rsidR="00FA7A04" w:rsidRPr="003E1233" w14:paraId="70ED2D1B" w14:textId="77777777" w:rsidTr="003A1E97">
        <w:trPr>
          <w:trHeight w:val="143"/>
        </w:trPr>
        <w:tc>
          <w:tcPr>
            <w:tcW w:w="1276" w:type="dxa"/>
          </w:tcPr>
          <w:p w14:paraId="1F0ECCF9" w14:textId="77777777" w:rsidR="00FA7A04" w:rsidRPr="003E1233" w:rsidRDefault="00FA7A04" w:rsidP="005339FE">
            <w:pPr>
              <w:spacing w:line="400" w:lineRule="exact"/>
              <w:jc w:val="both"/>
              <w:rPr>
                <w:rFonts w:eastAsia="標楷體" w:hAnsi="標楷體"/>
                <w:color w:val="000000" w:themeColor="text1"/>
                <w:kern w:val="0"/>
              </w:rPr>
            </w:pPr>
          </w:p>
        </w:tc>
        <w:tc>
          <w:tcPr>
            <w:tcW w:w="9072" w:type="dxa"/>
          </w:tcPr>
          <w:p w14:paraId="15DA409B" w14:textId="77777777" w:rsidR="00FA7A04" w:rsidRPr="003E1233" w:rsidRDefault="005B1A72" w:rsidP="001F62A7">
            <w:pPr>
              <w:widowControl/>
              <w:numPr>
                <w:ilvl w:val="0"/>
                <w:numId w:val="17"/>
              </w:numPr>
              <w:adjustRightInd w:val="0"/>
              <w:snapToGrid w:val="0"/>
              <w:jc w:val="both"/>
              <w:rPr>
                <w:rFonts w:eastAsia="標楷體" w:hAnsi="標楷體"/>
                <w:color w:val="000000" w:themeColor="text1"/>
                <w:kern w:val="0"/>
              </w:rPr>
            </w:pPr>
            <w:r w:rsidRPr="003E1233">
              <w:rPr>
                <w:color w:val="000000" w:themeColor="text1"/>
              </w:rPr>
              <w:t>Implement any other measures deemed necessary by the Gender Equity Committee.</w:t>
            </w:r>
          </w:p>
        </w:tc>
      </w:tr>
      <w:bookmarkEnd w:id="0"/>
      <w:tr w:rsidR="003E1233" w:rsidRPr="003E1233" w14:paraId="1082E6DB" w14:textId="77777777" w:rsidTr="003A1E97">
        <w:trPr>
          <w:trHeight w:val="143"/>
        </w:trPr>
        <w:tc>
          <w:tcPr>
            <w:tcW w:w="1276" w:type="dxa"/>
          </w:tcPr>
          <w:p w14:paraId="67A1665D" w14:textId="77777777" w:rsidR="00FA7A04" w:rsidRPr="003E1233" w:rsidRDefault="00FA7A04" w:rsidP="005339FE">
            <w:pPr>
              <w:spacing w:line="400" w:lineRule="exact"/>
              <w:jc w:val="both"/>
              <w:rPr>
                <w:rFonts w:eastAsia="標楷體" w:hAnsi="標楷體"/>
                <w:color w:val="000000" w:themeColor="text1"/>
                <w:kern w:val="0"/>
              </w:rPr>
            </w:pPr>
          </w:p>
        </w:tc>
        <w:tc>
          <w:tcPr>
            <w:tcW w:w="9072" w:type="dxa"/>
          </w:tcPr>
          <w:p w14:paraId="35E0EA22" w14:textId="4A3F5A5C" w:rsidR="00FA7A04" w:rsidRPr="003E1233" w:rsidRDefault="005B1A72" w:rsidP="00504869">
            <w:pPr>
              <w:widowControl/>
              <w:adjustRightInd w:val="0"/>
              <w:snapToGrid w:val="0"/>
              <w:jc w:val="both"/>
              <w:rPr>
                <w:rFonts w:eastAsia="標楷體" w:hAnsi="標楷體"/>
                <w:color w:val="000000" w:themeColor="text1"/>
                <w:kern w:val="0"/>
              </w:rPr>
            </w:pPr>
            <w:r w:rsidRPr="003E1233">
              <w:rPr>
                <w:color w:val="000000" w:themeColor="text1"/>
              </w:rPr>
              <w:t xml:space="preserve">When the individuals involved are not affiliated with the school, the relevant school of the individuals should be notified </w:t>
            </w:r>
            <w:r w:rsidR="002E02D3" w:rsidRPr="003E1233">
              <w:rPr>
                <w:color w:val="000000" w:themeColor="text1"/>
              </w:rPr>
              <w:t xml:space="preserve">to </w:t>
            </w:r>
            <w:r w:rsidRPr="003E1233">
              <w:rPr>
                <w:color w:val="000000" w:themeColor="text1"/>
              </w:rPr>
              <w:t>handle according to the provisions in the preceding paragraph.</w:t>
            </w:r>
          </w:p>
        </w:tc>
      </w:tr>
      <w:tr w:rsidR="005B1A72" w:rsidRPr="003E1233" w14:paraId="6098E951" w14:textId="77777777" w:rsidTr="003A1E97">
        <w:trPr>
          <w:trHeight w:val="143"/>
        </w:trPr>
        <w:tc>
          <w:tcPr>
            <w:tcW w:w="1276" w:type="dxa"/>
          </w:tcPr>
          <w:p w14:paraId="6647A22B" w14:textId="77777777" w:rsidR="005B1A72" w:rsidRPr="003E1233" w:rsidRDefault="005B1A72" w:rsidP="005339FE">
            <w:pPr>
              <w:spacing w:line="400" w:lineRule="exact"/>
              <w:jc w:val="both"/>
              <w:rPr>
                <w:rFonts w:eastAsia="標楷體" w:hAnsi="標楷體"/>
                <w:color w:val="000000" w:themeColor="text1"/>
                <w:kern w:val="0"/>
              </w:rPr>
            </w:pPr>
          </w:p>
        </w:tc>
        <w:tc>
          <w:tcPr>
            <w:tcW w:w="9072" w:type="dxa"/>
          </w:tcPr>
          <w:p w14:paraId="65253CC3" w14:textId="336BCE1A" w:rsidR="005B1A72" w:rsidRPr="003E1233" w:rsidRDefault="005B1A72" w:rsidP="005B1A72">
            <w:pPr>
              <w:widowControl/>
              <w:adjustRightInd w:val="0"/>
              <w:snapToGrid w:val="0"/>
              <w:jc w:val="both"/>
              <w:rPr>
                <w:color w:val="000000" w:themeColor="text1"/>
              </w:rPr>
            </w:pPr>
            <w:r w:rsidRPr="003E1233">
              <w:rPr>
                <w:color w:val="000000" w:themeColor="text1"/>
              </w:rPr>
              <w:t xml:space="preserve">The necessary measures stipulated in the </w:t>
            </w:r>
            <w:r w:rsidR="006352EE" w:rsidRPr="003E1233">
              <w:rPr>
                <w:color w:val="000000" w:themeColor="text1"/>
              </w:rPr>
              <w:t>preceding</w:t>
            </w:r>
            <w:r w:rsidRPr="003E1233">
              <w:rPr>
                <w:color w:val="000000" w:themeColor="text1"/>
              </w:rPr>
              <w:t xml:space="preserve"> two paragraphs should be implemented after discussion and resolution by the Gender Equity Committee.</w:t>
            </w:r>
          </w:p>
        </w:tc>
      </w:tr>
      <w:tr w:rsidR="003E1233" w:rsidRPr="003E1233" w14:paraId="6D96BD2B" w14:textId="77777777" w:rsidTr="003A1E97">
        <w:trPr>
          <w:trHeight w:val="143"/>
        </w:trPr>
        <w:tc>
          <w:tcPr>
            <w:tcW w:w="1276" w:type="dxa"/>
          </w:tcPr>
          <w:p w14:paraId="28B19327" w14:textId="77777777" w:rsidR="00FA7A04" w:rsidRPr="003E1233" w:rsidRDefault="00AB41CA" w:rsidP="005339FE">
            <w:pPr>
              <w:spacing w:line="400" w:lineRule="exact"/>
              <w:jc w:val="both"/>
              <w:rPr>
                <w:rFonts w:eastAsia="標楷體" w:hAnsi="標楷體"/>
                <w:color w:val="000000" w:themeColor="text1"/>
                <w:kern w:val="0"/>
              </w:rPr>
            </w:pPr>
            <w:r w:rsidRPr="003E1233">
              <w:rPr>
                <w:rFonts w:eastAsia="標楷體" w:hAnsi="標楷體"/>
                <w:color w:val="000000" w:themeColor="text1"/>
                <w:kern w:val="0"/>
              </w:rPr>
              <w:t xml:space="preserve">Article </w:t>
            </w:r>
            <w:r w:rsidRPr="003E1233">
              <w:rPr>
                <w:rFonts w:eastAsia="標楷體" w:hAnsi="標楷體"/>
                <w:color w:val="000000" w:themeColor="text1"/>
                <w:kern w:val="0"/>
                <w:u w:val="single"/>
              </w:rPr>
              <w:t>26</w:t>
            </w:r>
          </w:p>
        </w:tc>
        <w:tc>
          <w:tcPr>
            <w:tcW w:w="9072" w:type="dxa"/>
          </w:tcPr>
          <w:p w14:paraId="3F6700CE" w14:textId="0F1E299D" w:rsidR="00FA7A04" w:rsidRPr="003E1233" w:rsidRDefault="00287932" w:rsidP="00504869">
            <w:pPr>
              <w:widowControl/>
              <w:adjustRightInd w:val="0"/>
              <w:snapToGrid w:val="0"/>
              <w:jc w:val="both"/>
              <w:rPr>
                <w:rFonts w:eastAsia="標楷體" w:hAnsi="標楷體"/>
                <w:color w:val="000000" w:themeColor="text1"/>
                <w:kern w:val="0"/>
              </w:rPr>
            </w:pPr>
            <w:r w:rsidRPr="003E1233">
              <w:rPr>
                <w:color w:val="000000" w:themeColor="text1"/>
              </w:rPr>
              <w:t>The</w:t>
            </w:r>
            <w:r w:rsidR="00AB41CA" w:rsidRPr="003E1233">
              <w:rPr>
                <w:color w:val="000000" w:themeColor="text1"/>
              </w:rPr>
              <w:t xml:space="preserve"> </w:t>
            </w:r>
            <w:r w:rsidR="00315EDC" w:rsidRPr="003E1233">
              <w:rPr>
                <w:color w:val="000000" w:themeColor="text1"/>
              </w:rPr>
              <w:t xml:space="preserve">school </w:t>
            </w:r>
            <w:r w:rsidR="00AB41CA" w:rsidRPr="003E1233">
              <w:rPr>
                <w:color w:val="000000" w:themeColor="text1"/>
              </w:rPr>
              <w:t>shall assess the physical and mental condition of the parties involved and proactively refer them to relevant organizations to provide necessary assistance. However, the school shall continue to investigate and handle the incident in accordance with these regulations.</w:t>
            </w:r>
          </w:p>
        </w:tc>
      </w:tr>
      <w:tr w:rsidR="005339FE" w:rsidRPr="003E1233" w14:paraId="09975926" w14:textId="77777777" w:rsidTr="003A1E97">
        <w:trPr>
          <w:trHeight w:val="143"/>
        </w:trPr>
        <w:tc>
          <w:tcPr>
            <w:tcW w:w="1276" w:type="dxa"/>
          </w:tcPr>
          <w:p w14:paraId="4B0DFCDB" w14:textId="77777777" w:rsidR="005339FE" w:rsidRPr="003E1233" w:rsidRDefault="005339FE" w:rsidP="005339FE">
            <w:pPr>
              <w:spacing w:line="400" w:lineRule="exact"/>
              <w:jc w:val="both"/>
              <w:rPr>
                <w:rFonts w:eastAsia="標楷體" w:hAnsi="標楷體"/>
                <w:color w:val="000000" w:themeColor="text1"/>
                <w:kern w:val="0"/>
              </w:rPr>
            </w:pPr>
          </w:p>
        </w:tc>
        <w:tc>
          <w:tcPr>
            <w:tcW w:w="9072" w:type="dxa"/>
          </w:tcPr>
          <w:p w14:paraId="72AA47F4" w14:textId="6F760B9B" w:rsidR="005339FE" w:rsidRPr="003E1233" w:rsidRDefault="00287932" w:rsidP="00AB41CA">
            <w:pPr>
              <w:widowControl/>
              <w:adjustRightInd w:val="0"/>
              <w:snapToGrid w:val="0"/>
              <w:jc w:val="both"/>
              <w:rPr>
                <w:rFonts w:eastAsia="標楷體" w:hAnsi="標楷體"/>
                <w:color w:val="000000" w:themeColor="text1"/>
                <w:kern w:val="0"/>
              </w:rPr>
            </w:pPr>
            <w:r w:rsidRPr="003E1233">
              <w:rPr>
                <w:color w:val="000000" w:themeColor="text1"/>
              </w:rPr>
              <w:t xml:space="preserve">When the individual involved is not affiliated with the </w:t>
            </w:r>
            <w:r w:rsidR="00CE2921" w:rsidRPr="003E1233">
              <w:rPr>
                <w:color w:val="000000" w:themeColor="text1"/>
              </w:rPr>
              <w:t>school,</w:t>
            </w:r>
            <w:r w:rsidRPr="003E1233">
              <w:rPr>
                <w:color w:val="000000" w:themeColor="text1"/>
              </w:rPr>
              <w:t xml:space="preserve"> the individual's affiliated school shall be notified to provide necessary assistance as stipulated in the </w:t>
            </w:r>
            <w:r w:rsidR="006352EE" w:rsidRPr="003E1233">
              <w:rPr>
                <w:color w:val="000000" w:themeColor="text1"/>
              </w:rPr>
              <w:t>preceding</w:t>
            </w:r>
            <w:r w:rsidRPr="003E1233">
              <w:rPr>
                <w:color w:val="000000" w:themeColor="text1"/>
              </w:rPr>
              <w:t xml:space="preserve"> section.</w:t>
            </w:r>
          </w:p>
        </w:tc>
      </w:tr>
      <w:tr w:rsidR="005B1A72" w:rsidRPr="003E1233" w14:paraId="66EDBDAF" w14:textId="77777777" w:rsidTr="003A1E97">
        <w:trPr>
          <w:trHeight w:val="218"/>
        </w:trPr>
        <w:tc>
          <w:tcPr>
            <w:tcW w:w="1276" w:type="dxa"/>
          </w:tcPr>
          <w:p w14:paraId="168838F7" w14:textId="77777777" w:rsidR="005B1A72" w:rsidRPr="003E1233" w:rsidRDefault="00287932" w:rsidP="005339FE">
            <w:pPr>
              <w:spacing w:line="400" w:lineRule="exact"/>
              <w:jc w:val="both"/>
              <w:rPr>
                <w:rFonts w:eastAsia="標楷體"/>
                <w:color w:val="000000" w:themeColor="text1"/>
              </w:rPr>
            </w:pPr>
            <w:r w:rsidRPr="003E1233">
              <w:rPr>
                <w:rFonts w:eastAsia="標楷體"/>
                <w:color w:val="000000" w:themeColor="text1"/>
              </w:rPr>
              <w:t xml:space="preserve">Article </w:t>
            </w:r>
            <w:r w:rsidRPr="003E1233">
              <w:rPr>
                <w:rFonts w:eastAsia="標楷體"/>
                <w:color w:val="000000" w:themeColor="text1"/>
                <w:u w:val="single"/>
              </w:rPr>
              <w:t>27</w:t>
            </w:r>
          </w:p>
        </w:tc>
        <w:tc>
          <w:tcPr>
            <w:tcW w:w="9072" w:type="dxa"/>
          </w:tcPr>
          <w:p w14:paraId="02FE0AB7" w14:textId="6C10FD2B" w:rsidR="005B1A72" w:rsidRPr="003E1233" w:rsidRDefault="00287932" w:rsidP="00287932">
            <w:pPr>
              <w:widowControl/>
              <w:adjustRightInd w:val="0"/>
              <w:snapToGrid w:val="0"/>
              <w:jc w:val="both"/>
              <w:rPr>
                <w:rFonts w:eastAsia="標楷體"/>
                <w:color w:val="000000" w:themeColor="text1"/>
              </w:rPr>
            </w:pPr>
            <w:r w:rsidRPr="003E1233">
              <w:rPr>
                <w:color w:val="000000" w:themeColor="text1"/>
              </w:rPr>
              <w:t xml:space="preserve">When necessary, the </w:t>
            </w:r>
            <w:r w:rsidR="00CE2921" w:rsidRPr="003E1233">
              <w:rPr>
                <w:color w:val="000000" w:themeColor="text1"/>
              </w:rPr>
              <w:t>school</w:t>
            </w:r>
            <w:r w:rsidRPr="003E1233">
              <w:rPr>
                <w:color w:val="000000" w:themeColor="text1"/>
              </w:rPr>
              <w:t xml:space="preserve"> shall provide the following appropriate assistance to the individuals involved:</w:t>
            </w:r>
          </w:p>
        </w:tc>
      </w:tr>
      <w:tr w:rsidR="005B1A72" w:rsidRPr="003E1233" w14:paraId="722E86A5" w14:textId="77777777" w:rsidTr="003A1E97">
        <w:trPr>
          <w:trHeight w:val="218"/>
        </w:trPr>
        <w:tc>
          <w:tcPr>
            <w:tcW w:w="1276" w:type="dxa"/>
          </w:tcPr>
          <w:p w14:paraId="473A431E" w14:textId="77777777" w:rsidR="005B1A72" w:rsidRPr="003E1233" w:rsidRDefault="005B1A72" w:rsidP="005339FE">
            <w:pPr>
              <w:spacing w:line="400" w:lineRule="exact"/>
              <w:jc w:val="both"/>
              <w:rPr>
                <w:rFonts w:eastAsia="標楷體"/>
                <w:color w:val="000000" w:themeColor="text1"/>
              </w:rPr>
            </w:pPr>
          </w:p>
        </w:tc>
        <w:tc>
          <w:tcPr>
            <w:tcW w:w="9072" w:type="dxa"/>
          </w:tcPr>
          <w:p w14:paraId="212DB968" w14:textId="77777777" w:rsidR="005B1A72" w:rsidRPr="003E1233" w:rsidRDefault="00287932" w:rsidP="001F62A7">
            <w:pPr>
              <w:numPr>
                <w:ilvl w:val="0"/>
                <w:numId w:val="18"/>
              </w:numPr>
              <w:spacing w:line="400" w:lineRule="exact"/>
              <w:jc w:val="both"/>
              <w:rPr>
                <w:rFonts w:eastAsia="標楷體"/>
                <w:color w:val="000000" w:themeColor="text1"/>
              </w:rPr>
            </w:pPr>
            <w:r w:rsidRPr="003E1233">
              <w:rPr>
                <w:rFonts w:eastAsia="標楷體"/>
                <w:color w:val="000000" w:themeColor="text1"/>
              </w:rPr>
              <w:t>Psychological counseling and guidance.</w:t>
            </w:r>
          </w:p>
        </w:tc>
      </w:tr>
      <w:tr w:rsidR="005B1A72" w:rsidRPr="003E1233" w14:paraId="32E4CCAC" w14:textId="77777777" w:rsidTr="003A1E97">
        <w:trPr>
          <w:trHeight w:val="218"/>
        </w:trPr>
        <w:tc>
          <w:tcPr>
            <w:tcW w:w="1276" w:type="dxa"/>
          </w:tcPr>
          <w:p w14:paraId="6943DD8F" w14:textId="77777777" w:rsidR="005B1A72" w:rsidRPr="003E1233" w:rsidRDefault="005B1A72" w:rsidP="005339FE">
            <w:pPr>
              <w:spacing w:line="400" w:lineRule="exact"/>
              <w:jc w:val="both"/>
              <w:rPr>
                <w:rFonts w:eastAsia="標楷體"/>
                <w:color w:val="000000" w:themeColor="text1"/>
              </w:rPr>
            </w:pPr>
          </w:p>
        </w:tc>
        <w:tc>
          <w:tcPr>
            <w:tcW w:w="9072" w:type="dxa"/>
          </w:tcPr>
          <w:p w14:paraId="6B97A012" w14:textId="77777777" w:rsidR="005B1A72" w:rsidRPr="003E1233" w:rsidRDefault="00287932" w:rsidP="001F62A7">
            <w:pPr>
              <w:numPr>
                <w:ilvl w:val="0"/>
                <w:numId w:val="18"/>
              </w:numPr>
              <w:spacing w:line="400" w:lineRule="exact"/>
              <w:jc w:val="both"/>
              <w:rPr>
                <w:rFonts w:eastAsia="標楷體"/>
                <w:color w:val="000000" w:themeColor="text1"/>
              </w:rPr>
            </w:pPr>
            <w:r w:rsidRPr="003E1233">
              <w:rPr>
                <w:rFonts w:eastAsia="標楷體"/>
                <w:color w:val="000000" w:themeColor="text1"/>
              </w:rPr>
              <w:t>Legal consultation channels.</w:t>
            </w:r>
          </w:p>
        </w:tc>
      </w:tr>
      <w:tr w:rsidR="005B1A72" w:rsidRPr="003E1233" w14:paraId="1357B61B" w14:textId="77777777" w:rsidTr="003A1E97">
        <w:trPr>
          <w:trHeight w:val="218"/>
        </w:trPr>
        <w:tc>
          <w:tcPr>
            <w:tcW w:w="1276" w:type="dxa"/>
          </w:tcPr>
          <w:p w14:paraId="32634955" w14:textId="77777777" w:rsidR="005B1A72" w:rsidRPr="003E1233" w:rsidRDefault="005B1A72" w:rsidP="005339FE">
            <w:pPr>
              <w:spacing w:line="400" w:lineRule="exact"/>
              <w:jc w:val="both"/>
              <w:rPr>
                <w:rFonts w:eastAsia="標楷體"/>
                <w:color w:val="000000" w:themeColor="text1"/>
              </w:rPr>
            </w:pPr>
          </w:p>
        </w:tc>
        <w:tc>
          <w:tcPr>
            <w:tcW w:w="9072" w:type="dxa"/>
          </w:tcPr>
          <w:p w14:paraId="26011A39" w14:textId="77777777" w:rsidR="005B1A72" w:rsidRPr="003E1233" w:rsidRDefault="00287932" w:rsidP="001F62A7">
            <w:pPr>
              <w:numPr>
                <w:ilvl w:val="0"/>
                <w:numId w:val="18"/>
              </w:numPr>
              <w:spacing w:line="400" w:lineRule="exact"/>
              <w:jc w:val="both"/>
              <w:rPr>
                <w:rFonts w:eastAsia="標楷體"/>
                <w:color w:val="000000" w:themeColor="text1"/>
              </w:rPr>
            </w:pPr>
            <w:r w:rsidRPr="003E1233">
              <w:rPr>
                <w:rFonts w:eastAsia="標楷體"/>
                <w:color w:val="000000" w:themeColor="text1"/>
              </w:rPr>
              <w:t>Academic assistance.</w:t>
            </w:r>
          </w:p>
        </w:tc>
      </w:tr>
      <w:tr w:rsidR="00287932" w:rsidRPr="003E1233" w14:paraId="465BB90A" w14:textId="77777777" w:rsidTr="003A1E97">
        <w:trPr>
          <w:trHeight w:val="218"/>
        </w:trPr>
        <w:tc>
          <w:tcPr>
            <w:tcW w:w="1276" w:type="dxa"/>
          </w:tcPr>
          <w:p w14:paraId="43D08438" w14:textId="77777777" w:rsidR="00287932" w:rsidRPr="003E1233" w:rsidRDefault="00287932" w:rsidP="005339FE">
            <w:pPr>
              <w:spacing w:line="400" w:lineRule="exact"/>
              <w:jc w:val="both"/>
              <w:rPr>
                <w:rFonts w:eastAsia="標楷體"/>
                <w:color w:val="000000" w:themeColor="text1"/>
              </w:rPr>
            </w:pPr>
          </w:p>
        </w:tc>
        <w:tc>
          <w:tcPr>
            <w:tcW w:w="9072" w:type="dxa"/>
          </w:tcPr>
          <w:p w14:paraId="316D3A20" w14:textId="77777777" w:rsidR="00287932" w:rsidRPr="003E1233" w:rsidRDefault="00287932" w:rsidP="001F62A7">
            <w:pPr>
              <w:numPr>
                <w:ilvl w:val="0"/>
                <w:numId w:val="18"/>
              </w:numPr>
              <w:spacing w:line="400" w:lineRule="exact"/>
              <w:jc w:val="both"/>
              <w:rPr>
                <w:rFonts w:eastAsia="標楷體"/>
                <w:color w:val="000000" w:themeColor="text1"/>
              </w:rPr>
            </w:pPr>
            <w:r w:rsidRPr="003E1233">
              <w:rPr>
                <w:rFonts w:eastAsia="標楷體"/>
                <w:color w:val="000000" w:themeColor="text1"/>
              </w:rPr>
              <w:t>Financial assistance.</w:t>
            </w:r>
          </w:p>
        </w:tc>
      </w:tr>
      <w:tr w:rsidR="003E1233" w:rsidRPr="003E1233" w14:paraId="4D5F661C" w14:textId="77777777" w:rsidTr="003A1E97">
        <w:trPr>
          <w:trHeight w:val="218"/>
        </w:trPr>
        <w:tc>
          <w:tcPr>
            <w:tcW w:w="1276" w:type="dxa"/>
          </w:tcPr>
          <w:p w14:paraId="5597A299" w14:textId="77777777" w:rsidR="00287932" w:rsidRPr="003E1233" w:rsidRDefault="00287932" w:rsidP="005339FE">
            <w:pPr>
              <w:spacing w:line="400" w:lineRule="exact"/>
              <w:jc w:val="both"/>
              <w:rPr>
                <w:rFonts w:eastAsia="標楷體"/>
                <w:color w:val="000000" w:themeColor="text1"/>
              </w:rPr>
            </w:pPr>
          </w:p>
        </w:tc>
        <w:tc>
          <w:tcPr>
            <w:tcW w:w="9072" w:type="dxa"/>
          </w:tcPr>
          <w:p w14:paraId="3545AF35" w14:textId="1DC835B2" w:rsidR="00287932" w:rsidRPr="003E1233" w:rsidRDefault="00287932" w:rsidP="00504869">
            <w:pPr>
              <w:numPr>
                <w:ilvl w:val="0"/>
                <w:numId w:val="18"/>
              </w:numPr>
              <w:spacing w:line="400" w:lineRule="exact"/>
              <w:jc w:val="both"/>
              <w:rPr>
                <w:rFonts w:eastAsia="標楷體"/>
                <w:color w:val="000000" w:themeColor="text1"/>
              </w:rPr>
            </w:pPr>
            <w:r w:rsidRPr="003E1233">
              <w:rPr>
                <w:rFonts w:eastAsia="標楷體"/>
                <w:color w:val="000000" w:themeColor="text1"/>
              </w:rPr>
              <w:t xml:space="preserve">Other protective measures or assistance deemed necessary by the Gender </w:t>
            </w:r>
            <w:r w:rsidR="00E651DC" w:rsidRPr="003E1233">
              <w:rPr>
                <w:rFonts w:eastAsia="標楷體"/>
                <w:color w:val="000000" w:themeColor="text1"/>
              </w:rPr>
              <w:t>Equity</w:t>
            </w:r>
            <w:r w:rsidRPr="003E1233">
              <w:rPr>
                <w:rFonts w:eastAsia="標楷體"/>
                <w:color w:val="000000" w:themeColor="text1"/>
              </w:rPr>
              <w:t xml:space="preserve"> Committee.</w:t>
            </w:r>
          </w:p>
        </w:tc>
      </w:tr>
      <w:tr w:rsidR="005B1A72" w:rsidRPr="003E1233" w14:paraId="645C7404" w14:textId="77777777" w:rsidTr="003A1E97">
        <w:trPr>
          <w:trHeight w:val="218"/>
        </w:trPr>
        <w:tc>
          <w:tcPr>
            <w:tcW w:w="1276" w:type="dxa"/>
          </w:tcPr>
          <w:p w14:paraId="56CDA836" w14:textId="77777777" w:rsidR="005B1A72" w:rsidRPr="003E1233" w:rsidRDefault="005B1A72" w:rsidP="005339FE">
            <w:pPr>
              <w:spacing w:line="400" w:lineRule="exact"/>
              <w:jc w:val="both"/>
              <w:rPr>
                <w:rFonts w:eastAsia="標楷體"/>
                <w:color w:val="000000" w:themeColor="text1"/>
              </w:rPr>
            </w:pPr>
          </w:p>
        </w:tc>
        <w:tc>
          <w:tcPr>
            <w:tcW w:w="9072" w:type="dxa"/>
          </w:tcPr>
          <w:p w14:paraId="2ABB0931" w14:textId="5B97F51F" w:rsidR="005B1A72" w:rsidRPr="003E1233" w:rsidRDefault="00287932" w:rsidP="00287932">
            <w:pPr>
              <w:widowControl/>
              <w:adjustRightInd w:val="0"/>
              <w:snapToGrid w:val="0"/>
              <w:jc w:val="both"/>
              <w:rPr>
                <w:rFonts w:eastAsia="標楷體"/>
                <w:color w:val="000000" w:themeColor="text1"/>
              </w:rPr>
            </w:pPr>
            <w:r w:rsidRPr="003E1233">
              <w:rPr>
                <w:color w:val="000000" w:themeColor="text1"/>
              </w:rPr>
              <w:t xml:space="preserve">When the individual involved is not affiliated with the </w:t>
            </w:r>
            <w:r w:rsidR="00CE2921" w:rsidRPr="003E1233">
              <w:rPr>
                <w:color w:val="000000" w:themeColor="text1"/>
              </w:rPr>
              <w:t>school</w:t>
            </w:r>
            <w:r w:rsidRPr="003E1233">
              <w:rPr>
                <w:color w:val="000000" w:themeColor="text1"/>
              </w:rPr>
              <w:t xml:space="preserve">, their affiliated school shall be notified to provide appropriate assistance as stipulated in the </w:t>
            </w:r>
            <w:r w:rsidR="006352EE" w:rsidRPr="003E1233">
              <w:rPr>
                <w:color w:val="000000" w:themeColor="text1"/>
              </w:rPr>
              <w:t>preceding</w:t>
            </w:r>
            <w:r w:rsidRPr="003E1233">
              <w:rPr>
                <w:color w:val="000000" w:themeColor="text1"/>
              </w:rPr>
              <w:t xml:space="preserve"> section. The assistance mentioned in the </w:t>
            </w:r>
            <w:r w:rsidR="006352EE" w:rsidRPr="003E1233">
              <w:rPr>
                <w:color w:val="000000" w:themeColor="text1"/>
              </w:rPr>
              <w:t>preceding</w:t>
            </w:r>
            <w:r w:rsidRPr="003E1233">
              <w:rPr>
                <w:color w:val="000000" w:themeColor="text1"/>
              </w:rPr>
              <w:t xml:space="preserve"> two sections may be provided by professionals such as physicians, psychologists, social workers, or lawyers, and the necessary expenses shall be allocated from the </w:t>
            </w:r>
            <w:r w:rsidR="00CE2921" w:rsidRPr="003E1233">
              <w:rPr>
                <w:color w:val="000000" w:themeColor="text1"/>
              </w:rPr>
              <w:t>school</w:t>
            </w:r>
            <w:r w:rsidRPr="003E1233">
              <w:rPr>
                <w:color w:val="000000" w:themeColor="text1"/>
              </w:rPr>
              <w:t>'s budget.</w:t>
            </w:r>
          </w:p>
        </w:tc>
      </w:tr>
      <w:tr w:rsidR="003E1233" w:rsidRPr="003E1233" w14:paraId="189D98DC" w14:textId="77777777" w:rsidTr="003A1E97">
        <w:trPr>
          <w:trHeight w:val="176"/>
        </w:trPr>
        <w:tc>
          <w:tcPr>
            <w:tcW w:w="1276" w:type="dxa"/>
          </w:tcPr>
          <w:p w14:paraId="620FB4AC" w14:textId="77777777" w:rsidR="00287932" w:rsidRPr="003E1233" w:rsidRDefault="00287932" w:rsidP="005339FE">
            <w:pPr>
              <w:spacing w:line="400" w:lineRule="exact"/>
              <w:jc w:val="both"/>
              <w:rPr>
                <w:rFonts w:eastAsia="標楷體"/>
                <w:color w:val="000000" w:themeColor="text1"/>
              </w:rPr>
            </w:pPr>
            <w:r w:rsidRPr="003E1233">
              <w:rPr>
                <w:rFonts w:eastAsia="標楷體"/>
                <w:color w:val="000000" w:themeColor="text1"/>
              </w:rPr>
              <w:t xml:space="preserve">Article </w:t>
            </w:r>
            <w:r w:rsidRPr="003E1233">
              <w:rPr>
                <w:rFonts w:eastAsia="標楷體"/>
                <w:color w:val="000000" w:themeColor="text1"/>
                <w:u w:val="single"/>
              </w:rPr>
              <w:t>28</w:t>
            </w:r>
          </w:p>
        </w:tc>
        <w:tc>
          <w:tcPr>
            <w:tcW w:w="9072" w:type="dxa"/>
          </w:tcPr>
          <w:p w14:paraId="0F93151C" w14:textId="34924BF4" w:rsidR="00287932" w:rsidRPr="003E1233" w:rsidRDefault="00287932" w:rsidP="00504869">
            <w:pPr>
              <w:widowControl/>
              <w:adjustRightInd w:val="0"/>
              <w:snapToGrid w:val="0"/>
              <w:jc w:val="both"/>
              <w:rPr>
                <w:color w:val="000000" w:themeColor="text1"/>
              </w:rPr>
            </w:pPr>
            <w:r w:rsidRPr="003E1233">
              <w:rPr>
                <w:color w:val="000000" w:themeColor="text1"/>
              </w:rPr>
              <w:t xml:space="preserve">The investigation and handling by the Gender </w:t>
            </w:r>
            <w:r w:rsidR="002C0E25" w:rsidRPr="003E1233">
              <w:rPr>
                <w:rFonts w:eastAsia="標楷體"/>
                <w:color w:val="000000" w:themeColor="text1"/>
              </w:rPr>
              <w:t>Equity</w:t>
            </w:r>
            <w:r w:rsidRPr="003E1233">
              <w:rPr>
                <w:color w:val="000000" w:themeColor="text1"/>
              </w:rPr>
              <w:t xml:space="preserve"> Committee shall not be affected by the progress or results of the judicial procedure related to the incident.</w:t>
            </w:r>
          </w:p>
        </w:tc>
      </w:tr>
      <w:tr w:rsidR="00FA7A04" w:rsidRPr="003E1233" w14:paraId="218C73FE" w14:textId="77777777" w:rsidTr="003A1E97">
        <w:trPr>
          <w:trHeight w:val="176"/>
        </w:trPr>
        <w:tc>
          <w:tcPr>
            <w:tcW w:w="1276" w:type="dxa"/>
          </w:tcPr>
          <w:p w14:paraId="1C8874E4" w14:textId="77777777" w:rsidR="00FA7A04" w:rsidRPr="003E1233" w:rsidRDefault="00FA7A04" w:rsidP="005339FE">
            <w:pPr>
              <w:spacing w:line="400" w:lineRule="exact"/>
              <w:jc w:val="both"/>
              <w:rPr>
                <w:rFonts w:eastAsia="標楷體"/>
                <w:color w:val="000000" w:themeColor="text1"/>
              </w:rPr>
            </w:pPr>
          </w:p>
        </w:tc>
        <w:tc>
          <w:tcPr>
            <w:tcW w:w="9072" w:type="dxa"/>
          </w:tcPr>
          <w:p w14:paraId="39F906F3" w14:textId="74846493" w:rsidR="00FA7A04" w:rsidRPr="003E1233" w:rsidRDefault="00287932" w:rsidP="00287932">
            <w:pPr>
              <w:widowControl/>
              <w:adjustRightInd w:val="0"/>
              <w:snapToGrid w:val="0"/>
              <w:jc w:val="both"/>
              <w:rPr>
                <w:rFonts w:eastAsia="標楷體"/>
                <w:color w:val="000000" w:themeColor="text1"/>
              </w:rPr>
            </w:pPr>
            <w:r w:rsidRPr="003E1233">
              <w:rPr>
                <w:color w:val="000000" w:themeColor="text1"/>
              </w:rPr>
              <w:t xml:space="preserve">The investigation process mentioned in the preceding section shall not be suspended even if </w:t>
            </w:r>
            <w:r w:rsidR="0060402F" w:rsidRPr="003E1233">
              <w:rPr>
                <w:color w:val="000000" w:themeColor="text1"/>
              </w:rPr>
              <w:t>the alleged perpetrator</w:t>
            </w:r>
            <w:r w:rsidRPr="003E1233">
              <w:rPr>
                <w:color w:val="000000" w:themeColor="text1"/>
              </w:rPr>
              <w:t xml:space="preserve"> loses their original status.</w:t>
            </w:r>
          </w:p>
        </w:tc>
      </w:tr>
      <w:tr w:rsidR="003E1233" w:rsidRPr="003E1233" w14:paraId="45DF5F6C" w14:textId="77777777" w:rsidTr="003A1E97">
        <w:trPr>
          <w:trHeight w:val="143"/>
        </w:trPr>
        <w:tc>
          <w:tcPr>
            <w:tcW w:w="1276" w:type="dxa"/>
          </w:tcPr>
          <w:p w14:paraId="4E5C936A" w14:textId="77777777" w:rsidR="001E2552" w:rsidRPr="003E1233" w:rsidRDefault="00287932" w:rsidP="005339FE">
            <w:pPr>
              <w:spacing w:line="400" w:lineRule="exact"/>
              <w:jc w:val="both"/>
              <w:rPr>
                <w:rFonts w:eastAsia="標楷體"/>
                <w:color w:val="000000" w:themeColor="text1"/>
              </w:rPr>
            </w:pPr>
            <w:r w:rsidRPr="003E1233">
              <w:rPr>
                <w:rFonts w:eastAsia="標楷體" w:hAnsi="標楷體"/>
                <w:color w:val="000000" w:themeColor="text1"/>
              </w:rPr>
              <w:t xml:space="preserve">Article </w:t>
            </w:r>
            <w:r w:rsidRPr="003E1233">
              <w:rPr>
                <w:rFonts w:eastAsia="標楷體" w:hAnsi="標楷體"/>
                <w:color w:val="000000" w:themeColor="text1"/>
                <w:u w:val="single"/>
              </w:rPr>
              <w:t>29</w:t>
            </w:r>
          </w:p>
        </w:tc>
        <w:tc>
          <w:tcPr>
            <w:tcW w:w="9072" w:type="dxa"/>
          </w:tcPr>
          <w:p w14:paraId="50902B71" w14:textId="2BC5D363" w:rsidR="001E2552" w:rsidRPr="003E1233" w:rsidRDefault="00985A77" w:rsidP="00504869">
            <w:pPr>
              <w:widowControl/>
              <w:adjustRightInd w:val="0"/>
              <w:snapToGrid w:val="0"/>
              <w:jc w:val="both"/>
              <w:rPr>
                <w:rFonts w:eastAsia="標楷體" w:hAnsi="標楷體"/>
                <w:color w:val="000000" w:themeColor="text1"/>
              </w:rPr>
            </w:pPr>
            <w:r w:rsidRPr="003E1233">
              <w:rPr>
                <w:color w:val="000000" w:themeColor="text1"/>
              </w:rPr>
              <w:t>In accordance with the principles of deferring to expert judgment and avoiding repeated questioning, f</w:t>
            </w:r>
            <w:r w:rsidR="00287932" w:rsidRPr="003E1233">
              <w:rPr>
                <w:color w:val="000000" w:themeColor="text1"/>
              </w:rPr>
              <w:t xml:space="preserve">or the factual determination related to incidents of sexual assault, sexual </w:t>
            </w:r>
            <w:r w:rsidR="00287932" w:rsidRPr="003E1233">
              <w:rPr>
                <w:color w:val="000000" w:themeColor="text1"/>
              </w:rPr>
              <w:lastRenderedPageBreak/>
              <w:t xml:space="preserve">harassment, or sexual bullying on campus, </w:t>
            </w:r>
            <w:r w:rsidR="006352EE" w:rsidRPr="003E1233">
              <w:rPr>
                <w:color w:val="000000" w:themeColor="text1"/>
              </w:rPr>
              <w:t>the school</w:t>
            </w:r>
            <w:r w:rsidR="00287932" w:rsidRPr="003E1233">
              <w:rPr>
                <w:color w:val="000000" w:themeColor="text1"/>
              </w:rPr>
              <w:t xml:space="preserve"> shall rely on the investigation report of the Gender </w:t>
            </w:r>
            <w:r w:rsidRPr="003E1233">
              <w:rPr>
                <w:rFonts w:eastAsia="標楷體"/>
                <w:color w:val="000000" w:themeColor="text1"/>
              </w:rPr>
              <w:t>Equity</w:t>
            </w:r>
            <w:r w:rsidR="00287932" w:rsidRPr="003E1233">
              <w:rPr>
                <w:color w:val="000000" w:themeColor="text1"/>
              </w:rPr>
              <w:t xml:space="preserve"> Committee.</w:t>
            </w:r>
          </w:p>
        </w:tc>
      </w:tr>
      <w:tr w:rsidR="003E1233" w:rsidRPr="003E1233" w14:paraId="469F0619" w14:textId="77777777" w:rsidTr="003A1E97">
        <w:trPr>
          <w:trHeight w:val="143"/>
        </w:trPr>
        <w:tc>
          <w:tcPr>
            <w:tcW w:w="1276" w:type="dxa"/>
          </w:tcPr>
          <w:p w14:paraId="7005CB37" w14:textId="77777777" w:rsidR="00287932" w:rsidRPr="003E1233" w:rsidRDefault="00287932" w:rsidP="005339FE">
            <w:pPr>
              <w:spacing w:line="400" w:lineRule="exact"/>
              <w:jc w:val="both"/>
              <w:rPr>
                <w:rFonts w:eastAsia="標楷體"/>
                <w:color w:val="000000" w:themeColor="text1"/>
              </w:rPr>
            </w:pPr>
          </w:p>
        </w:tc>
        <w:tc>
          <w:tcPr>
            <w:tcW w:w="9072" w:type="dxa"/>
          </w:tcPr>
          <w:p w14:paraId="2951EA87" w14:textId="1DF0C143" w:rsidR="00287932" w:rsidRPr="003E1233" w:rsidRDefault="00287932" w:rsidP="00504869">
            <w:pPr>
              <w:widowControl/>
              <w:adjustRightInd w:val="0"/>
              <w:snapToGrid w:val="0"/>
              <w:jc w:val="both"/>
              <w:rPr>
                <w:rFonts w:eastAsia="標楷體" w:hAnsi="標楷體"/>
                <w:color w:val="000000" w:themeColor="text1"/>
                <w:u w:val="single"/>
              </w:rPr>
            </w:pPr>
            <w:r w:rsidRPr="003E1233">
              <w:rPr>
                <w:color w:val="000000" w:themeColor="text1"/>
                <w:u w:val="single"/>
              </w:rPr>
              <w:t>When the Gender</w:t>
            </w:r>
            <w:r w:rsidR="0033154A" w:rsidRPr="003E1233">
              <w:rPr>
                <w:rFonts w:eastAsia="標楷體"/>
                <w:color w:val="000000" w:themeColor="text1"/>
              </w:rPr>
              <w:t xml:space="preserve"> </w:t>
            </w:r>
            <w:r w:rsidR="0033154A" w:rsidRPr="003E1233">
              <w:rPr>
                <w:rFonts w:eastAsia="標楷體"/>
                <w:color w:val="000000" w:themeColor="text1"/>
                <w:u w:val="single"/>
              </w:rPr>
              <w:t>Equity</w:t>
            </w:r>
            <w:r w:rsidRPr="003E1233">
              <w:rPr>
                <w:color w:val="000000" w:themeColor="text1"/>
                <w:u w:val="single"/>
              </w:rPr>
              <w:t xml:space="preserve"> Committee convenes a meeting to review the investigation report and determines that sexual assault, sexual harassment, or sexual bullying has occurred, and makes recommendations for a change in status to </w:t>
            </w:r>
            <w:r w:rsidR="006352EE" w:rsidRPr="003E1233">
              <w:rPr>
                <w:color w:val="000000" w:themeColor="text1"/>
                <w:u w:val="single"/>
              </w:rPr>
              <w:t>the school</w:t>
            </w:r>
            <w:r w:rsidRPr="003E1233">
              <w:rPr>
                <w:color w:val="000000" w:themeColor="text1"/>
                <w:u w:val="single"/>
              </w:rPr>
              <w:t xml:space="preserve">, </w:t>
            </w:r>
            <w:r w:rsidR="006352EE" w:rsidRPr="003E1233">
              <w:rPr>
                <w:color w:val="000000" w:themeColor="text1"/>
                <w:u w:val="single"/>
              </w:rPr>
              <w:t>the school</w:t>
            </w:r>
            <w:r w:rsidRPr="003E1233">
              <w:rPr>
                <w:color w:val="000000" w:themeColor="text1"/>
                <w:u w:val="single"/>
              </w:rPr>
              <w:t xml:space="preserve"> shall notify </w:t>
            </w:r>
            <w:r w:rsidR="005D288B" w:rsidRPr="003E1233">
              <w:rPr>
                <w:color w:val="000000" w:themeColor="text1"/>
                <w:u w:val="single"/>
              </w:rPr>
              <w:t>the alleged</w:t>
            </w:r>
            <w:r w:rsidR="00BD50F8" w:rsidRPr="003E1233">
              <w:rPr>
                <w:color w:val="000000" w:themeColor="text1"/>
                <w:u w:val="single"/>
              </w:rPr>
              <w:t xml:space="preserve"> perpetrator</w:t>
            </w:r>
            <w:r w:rsidRPr="003E1233">
              <w:rPr>
                <w:color w:val="000000" w:themeColor="text1"/>
                <w:u w:val="single"/>
              </w:rPr>
              <w:t xml:space="preserve">, with the requirement to submit written statements within a specified period, attaching the investigation report </w:t>
            </w:r>
            <w:r w:rsidR="006352EE" w:rsidRPr="003E1233">
              <w:rPr>
                <w:color w:val="000000" w:themeColor="text1"/>
                <w:u w:val="single"/>
              </w:rPr>
              <w:t xml:space="preserve">reviewed and </w:t>
            </w:r>
            <w:r w:rsidRPr="003E1233">
              <w:rPr>
                <w:color w:val="000000" w:themeColor="text1"/>
                <w:u w:val="single"/>
              </w:rPr>
              <w:t xml:space="preserve">approved by the Gender </w:t>
            </w:r>
            <w:r w:rsidR="0033154A" w:rsidRPr="003E1233">
              <w:rPr>
                <w:rFonts w:eastAsia="標楷體"/>
                <w:color w:val="000000" w:themeColor="text1"/>
                <w:u w:val="single"/>
              </w:rPr>
              <w:t>Equity</w:t>
            </w:r>
            <w:r w:rsidRPr="003E1233">
              <w:rPr>
                <w:color w:val="000000" w:themeColor="text1"/>
                <w:u w:val="single"/>
              </w:rPr>
              <w:t xml:space="preserve"> Committee. </w:t>
            </w:r>
          </w:p>
        </w:tc>
      </w:tr>
      <w:tr w:rsidR="003E1233" w:rsidRPr="003E1233" w14:paraId="1D35C1DF" w14:textId="77777777" w:rsidTr="003A1E97">
        <w:trPr>
          <w:trHeight w:val="143"/>
        </w:trPr>
        <w:tc>
          <w:tcPr>
            <w:tcW w:w="1276" w:type="dxa"/>
          </w:tcPr>
          <w:p w14:paraId="7AEE788C" w14:textId="77777777" w:rsidR="00287932" w:rsidRPr="003E1233" w:rsidRDefault="00287932" w:rsidP="005339FE">
            <w:pPr>
              <w:spacing w:line="400" w:lineRule="exact"/>
              <w:jc w:val="both"/>
              <w:rPr>
                <w:rFonts w:eastAsia="標楷體"/>
                <w:color w:val="000000" w:themeColor="text1"/>
              </w:rPr>
            </w:pPr>
          </w:p>
        </w:tc>
        <w:tc>
          <w:tcPr>
            <w:tcW w:w="9072" w:type="dxa"/>
          </w:tcPr>
          <w:p w14:paraId="29939131" w14:textId="78D77A1C" w:rsidR="00287932" w:rsidRPr="003E1233" w:rsidRDefault="00A27BA2" w:rsidP="007D7191">
            <w:pPr>
              <w:widowControl/>
              <w:adjustRightInd w:val="0"/>
              <w:snapToGrid w:val="0"/>
              <w:jc w:val="both"/>
              <w:rPr>
                <w:rFonts w:eastAsia="標楷體" w:hAnsi="標楷體"/>
                <w:color w:val="000000" w:themeColor="text1"/>
                <w:u w:val="single"/>
              </w:rPr>
            </w:pPr>
            <w:r w:rsidRPr="003E1233">
              <w:rPr>
                <w:color w:val="000000" w:themeColor="text1"/>
                <w:u w:val="single"/>
              </w:rPr>
              <w:t xml:space="preserve">If the </w:t>
            </w:r>
            <w:r w:rsidR="00BD50F8" w:rsidRPr="003E1233">
              <w:rPr>
                <w:color w:val="000000" w:themeColor="text1"/>
                <w:u w:val="single"/>
              </w:rPr>
              <w:t xml:space="preserve">alleged perpetrator </w:t>
            </w:r>
            <w:r w:rsidRPr="003E1233">
              <w:rPr>
                <w:color w:val="000000" w:themeColor="text1"/>
                <w:u w:val="single"/>
              </w:rPr>
              <w:t xml:space="preserve">does not submit written statements within the stipulated period, it is considered a waiver of the opportunity to make a statement. If the individual submits written statements, the Gender </w:t>
            </w:r>
            <w:r w:rsidR="00E57323" w:rsidRPr="003E1233">
              <w:rPr>
                <w:rFonts w:eastAsia="標楷體"/>
                <w:color w:val="000000" w:themeColor="text1"/>
                <w:u w:val="single"/>
              </w:rPr>
              <w:t>Equity</w:t>
            </w:r>
            <w:r w:rsidRPr="003E1233">
              <w:rPr>
                <w:color w:val="000000" w:themeColor="text1"/>
                <w:u w:val="single"/>
              </w:rPr>
              <w:t xml:space="preserve"> Committee shall convene another meeting to consider </w:t>
            </w:r>
            <w:r w:rsidR="006352EE" w:rsidRPr="003E1233">
              <w:rPr>
                <w:color w:val="000000" w:themeColor="text1"/>
                <w:u w:val="single"/>
              </w:rPr>
              <w:t>his/her</w:t>
            </w:r>
            <w:r w:rsidRPr="003E1233">
              <w:rPr>
                <w:color w:val="000000" w:themeColor="text1"/>
                <w:u w:val="single"/>
              </w:rPr>
              <w:t xml:space="preserve"> statements and cannot conduct a new investigation except in situations as defined in Article 32, Paragraph 3 of the Gender </w:t>
            </w:r>
            <w:r w:rsidR="00F162BA" w:rsidRPr="003E1233">
              <w:rPr>
                <w:rFonts w:hint="eastAsia"/>
                <w:color w:val="000000" w:themeColor="text1"/>
                <w:u w:val="single"/>
              </w:rPr>
              <w:t xml:space="preserve">Equity Education </w:t>
            </w:r>
            <w:r w:rsidRPr="003E1233">
              <w:rPr>
                <w:color w:val="000000" w:themeColor="text1"/>
                <w:u w:val="single"/>
              </w:rPr>
              <w:t>Act.</w:t>
            </w:r>
          </w:p>
        </w:tc>
      </w:tr>
      <w:tr w:rsidR="005B1A72" w:rsidRPr="003E1233" w14:paraId="070ECAF4" w14:textId="77777777" w:rsidTr="003A1E97">
        <w:trPr>
          <w:trHeight w:val="143"/>
        </w:trPr>
        <w:tc>
          <w:tcPr>
            <w:tcW w:w="1276" w:type="dxa"/>
          </w:tcPr>
          <w:p w14:paraId="3B2000E5" w14:textId="77777777" w:rsidR="005B1A72" w:rsidRPr="003E1233" w:rsidRDefault="005B1A72" w:rsidP="005339FE">
            <w:pPr>
              <w:widowControl/>
              <w:tabs>
                <w:tab w:val="num" w:pos="1440"/>
              </w:tabs>
              <w:spacing w:line="400" w:lineRule="exact"/>
              <w:jc w:val="both"/>
              <w:rPr>
                <w:rFonts w:eastAsia="標楷體" w:hAnsi="標楷體"/>
                <w:color w:val="000000" w:themeColor="text1"/>
              </w:rPr>
            </w:pPr>
          </w:p>
        </w:tc>
        <w:tc>
          <w:tcPr>
            <w:tcW w:w="9072" w:type="dxa"/>
          </w:tcPr>
          <w:p w14:paraId="55CF26C2" w14:textId="12E8F3A2" w:rsidR="005B1A72" w:rsidRPr="003E1233" w:rsidRDefault="00C45E3D" w:rsidP="00C45E3D">
            <w:pPr>
              <w:widowControl/>
              <w:adjustRightInd w:val="0"/>
              <w:snapToGrid w:val="0"/>
              <w:jc w:val="both"/>
              <w:rPr>
                <w:rFonts w:eastAsia="標楷體" w:hAnsi="標楷體"/>
                <w:color w:val="000000" w:themeColor="text1"/>
                <w:kern w:val="0"/>
              </w:rPr>
            </w:pPr>
            <w:r w:rsidRPr="003E1233">
              <w:rPr>
                <w:color w:val="000000" w:themeColor="text1"/>
                <w:u w:val="single"/>
              </w:rPr>
              <w:t xml:space="preserve">The designated authority responsible for adjudication at the school, during the deliberation of disciplinary actions, may not request the Gender Equity Committee to conduct a new investigation, and they are also prohibited from conducting an investigation independently, except in cases specified in Article 32, Paragraph 3 of the Gender Equity </w:t>
            </w:r>
            <w:r w:rsidR="00DA6764" w:rsidRPr="003E1233">
              <w:rPr>
                <w:color w:val="000000" w:themeColor="text1"/>
                <w:u w:val="single"/>
              </w:rPr>
              <w:t xml:space="preserve">Education </w:t>
            </w:r>
            <w:r w:rsidRPr="003E1233">
              <w:rPr>
                <w:color w:val="000000" w:themeColor="text1"/>
                <w:u w:val="single"/>
              </w:rPr>
              <w:t>Act.</w:t>
            </w:r>
          </w:p>
        </w:tc>
      </w:tr>
      <w:tr w:rsidR="003E1233" w:rsidRPr="003E1233" w14:paraId="4445803A" w14:textId="77777777" w:rsidTr="003A1E97">
        <w:trPr>
          <w:trHeight w:val="143"/>
        </w:trPr>
        <w:tc>
          <w:tcPr>
            <w:tcW w:w="1276" w:type="dxa"/>
          </w:tcPr>
          <w:p w14:paraId="1A6BC5E5" w14:textId="77777777" w:rsidR="005B1A72" w:rsidRPr="003E1233" w:rsidRDefault="00F1760B" w:rsidP="005339FE">
            <w:pPr>
              <w:widowControl/>
              <w:tabs>
                <w:tab w:val="num" w:pos="1440"/>
              </w:tabs>
              <w:spacing w:line="400" w:lineRule="exact"/>
              <w:jc w:val="both"/>
              <w:rPr>
                <w:rFonts w:eastAsia="標楷體"/>
                <w:color w:val="000000" w:themeColor="text1"/>
              </w:rPr>
            </w:pPr>
            <w:r w:rsidRPr="003E1233">
              <w:rPr>
                <w:rFonts w:eastAsia="標楷體"/>
                <w:color w:val="000000" w:themeColor="text1"/>
              </w:rPr>
              <w:t xml:space="preserve">Article </w:t>
            </w:r>
            <w:r w:rsidRPr="003E1233">
              <w:rPr>
                <w:rFonts w:eastAsia="標楷體"/>
                <w:color w:val="000000" w:themeColor="text1"/>
                <w:u w:val="single"/>
              </w:rPr>
              <w:t>30</w:t>
            </w:r>
          </w:p>
        </w:tc>
        <w:tc>
          <w:tcPr>
            <w:tcW w:w="9072" w:type="dxa"/>
          </w:tcPr>
          <w:p w14:paraId="3393B2F7" w14:textId="030303A1" w:rsidR="005B1A72" w:rsidRPr="003E1233" w:rsidRDefault="00F1760B" w:rsidP="007D7191">
            <w:pPr>
              <w:widowControl/>
              <w:adjustRightInd w:val="0"/>
              <w:snapToGrid w:val="0"/>
              <w:jc w:val="both"/>
              <w:rPr>
                <w:rFonts w:eastAsia="標楷體"/>
                <w:color w:val="000000" w:themeColor="text1"/>
              </w:rPr>
            </w:pPr>
            <w:r w:rsidRPr="003E1233">
              <w:rPr>
                <w:color w:val="000000" w:themeColor="text1"/>
              </w:rPr>
              <w:t xml:space="preserve">After </w:t>
            </w:r>
            <w:r w:rsidR="006352EE" w:rsidRPr="003E1233">
              <w:rPr>
                <w:color w:val="000000" w:themeColor="text1"/>
              </w:rPr>
              <w:t>the school</w:t>
            </w:r>
            <w:r w:rsidRPr="003E1233">
              <w:rPr>
                <w:color w:val="000000" w:themeColor="text1"/>
              </w:rPr>
              <w:t xml:space="preserve"> determines, based on the investigation by the Gender </w:t>
            </w:r>
            <w:r w:rsidR="005233C0" w:rsidRPr="003E1233">
              <w:rPr>
                <w:rFonts w:eastAsia="標楷體"/>
                <w:color w:val="000000" w:themeColor="text1"/>
              </w:rPr>
              <w:t>Equity</w:t>
            </w:r>
            <w:r w:rsidRPr="003E1233">
              <w:rPr>
                <w:color w:val="000000" w:themeColor="text1"/>
              </w:rPr>
              <w:t xml:space="preserve"> Committee, that sexual assault, sexual harassment, or sexual bullying has occurred on campus, </w:t>
            </w:r>
            <w:r w:rsidR="006352EE" w:rsidRPr="003E1233">
              <w:rPr>
                <w:color w:val="000000" w:themeColor="text1"/>
              </w:rPr>
              <w:t>the school</w:t>
            </w:r>
            <w:r w:rsidRPr="003E1233">
              <w:rPr>
                <w:color w:val="000000" w:themeColor="text1"/>
                <w:u w:val="single"/>
              </w:rPr>
              <w:t xml:space="preserve"> shall take disciplinary actions as per Article 25, Paragraph 1 of the Gender </w:t>
            </w:r>
            <w:r w:rsidR="005233C0" w:rsidRPr="003E1233">
              <w:rPr>
                <w:color w:val="000000" w:themeColor="text1"/>
                <w:u w:val="single"/>
              </w:rPr>
              <w:t xml:space="preserve">Equity Education </w:t>
            </w:r>
            <w:r w:rsidRPr="003E1233">
              <w:rPr>
                <w:color w:val="000000" w:themeColor="text1"/>
                <w:u w:val="single"/>
              </w:rPr>
              <w:t xml:space="preserve">Act, which may include advising, recording a demerit, dismissal, suspension, non-renewal of </w:t>
            </w:r>
            <w:r w:rsidR="007D7191" w:rsidRPr="003E1233">
              <w:rPr>
                <w:color w:val="000000" w:themeColor="text1"/>
                <w:u w:val="single"/>
              </w:rPr>
              <w:t xml:space="preserve">employment, </w:t>
            </w:r>
            <w:r w:rsidR="00FF56F3" w:rsidRPr="003E1233">
              <w:rPr>
                <w:color w:val="000000" w:themeColor="text1"/>
                <w:u w:val="single"/>
              </w:rPr>
              <w:t>discharge from employment</w:t>
            </w:r>
            <w:r w:rsidRPr="003E1233">
              <w:rPr>
                <w:color w:val="000000" w:themeColor="text1"/>
                <w:u w:val="single"/>
              </w:rPr>
              <w:t>, termination of contract, termination of employment or utilization relationship, or other appropriate penalties.</w:t>
            </w:r>
            <w:r w:rsidRPr="003E1233">
              <w:rPr>
                <w:color w:val="000000" w:themeColor="text1"/>
              </w:rPr>
              <w:t xml:space="preserve"> When other authorities have the power to impose penalties under relevant laws or regulations, </w:t>
            </w:r>
            <w:r w:rsidR="006352EE" w:rsidRPr="003E1233">
              <w:rPr>
                <w:color w:val="000000" w:themeColor="text1"/>
              </w:rPr>
              <w:t>the school</w:t>
            </w:r>
            <w:r w:rsidRPr="003E1233">
              <w:rPr>
                <w:color w:val="000000" w:themeColor="text1"/>
              </w:rPr>
              <w:t xml:space="preserve"> shall transfer the case to those competent authorities. If it is proven that the accusation was false, appropriate penalties shall be imposed on the applicant or </w:t>
            </w:r>
            <w:r w:rsidR="006352EE" w:rsidRPr="003E1233">
              <w:rPr>
                <w:color w:val="000000" w:themeColor="text1"/>
              </w:rPr>
              <w:t>complainant</w:t>
            </w:r>
            <w:r w:rsidRPr="003E1233">
              <w:rPr>
                <w:color w:val="000000" w:themeColor="text1"/>
              </w:rPr>
              <w:t>.</w:t>
            </w:r>
          </w:p>
        </w:tc>
      </w:tr>
      <w:tr w:rsidR="003E1233" w:rsidRPr="003E1233" w14:paraId="7DAC565D" w14:textId="77777777" w:rsidTr="003A1E97">
        <w:trPr>
          <w:trHeight w:val="143"/>
        </w:trPr>
        <w:tc>
          <w:tcPr>
            <w:tcW w:w="1276" w:type="dxa"/>
          </w:tcPr>
          <w:p w14:paraId="385148BB" w14:textId="77777777" w:rsidR="005B1A72" w:rsidRPr="003E1233" w:rsidRDefault="005B1A72" w:rsidP="005339FE">
            <w:pPr>
              <w:widowControl/>
              <w:tabs>
                <w:tab w:val="num" w:pos="1440"/>
              </w:tabs>
              <w:spacing w:line="400" w:lineRule="exact"/>
              <w:jc w:val="both"/>
              <w:rPr>
                <w:rFonts w:eastAsia="標楷體"/>
                <w:color w:val="000000" w:themeColor="text1"/>
              </w:rPr>
            </w:pPr>
          </w:p>
        </w:tc>
        <w:tc>
          <w:tcPr>
            <w:tcW w:w="9072" w:type="dxa"/>
          </w:tcPr>
          <w:p w14:paraId="21601257" w14:textId="5658F298" w:rsidR="005B1A72" w:rsidRPr="003E1233" w:rsidRDefault="00F1760B" w:rsidP="00FF3A83">
            <w:pPr>
              <w:widowControl/>
              <w:adjustRightInd w:val="0"/>
              <w:snapToGrid w:val="0"/>
              <w:jc w:val="both"/>
              <w:rPr>
                <w:rFonts w:eastAsia="標楷體"/>
                <w:color w:val="000000" w:themeColor="text1"/>
              </w:rPr>
            </w:pPr>
            <w:r w:rsidRPr="003E1233">
              <w:rPr>
                <w:color w:val="000000" w:themeColor="text1"/>
              </w:rPr>
              <w:t xml:space="preserve">The measures against the </w:t>
            </w:r>
            <w:r w:rsidR="006352EE" w:rsidRPr="003E1233">
              <w:rPr>
                <w:rFonts w:eastAsia="DengXian"/>
                <w:color w:val="000000" w:themeColor="text1"/>
                <w:kern w:val="0"/>
                <w:lang w:eastAsia="zh-CN"/>
              </w:rPr>
              <w:t>alleged perpetrator</w:t>
            </w:r>
            <w:r w:rsidRPr="003E1233">
              <w:rPr>
                <w:color w:val="000000" w:themeColor="text1"/>
              </w:rPr>
              <w:t xml:space="preserve"> as mentioned in Article 25, Paragraph 2 of the Gender </w:t>
            </w:r>
            <w:r w:rsidR="00DC20BD" w:rsidRPr="003E1233">
              <w:rPr>
                <w:rFonts w:hint="eastAsia"/>
                <w:color w:val="000000" w:themeColor="text1"/>
                <w:u w:val="single"/>
              </w:rPr>
              <w:t>Equity Education</w:t>
            </w:r>
            <w:r w:rsidRPr="003E1233">
              <w:rPr>
                <w:color w:val="000000" w:themeColor="text1"/>
              </w:rPr>
              <w:t xml:space="preserve"> Act shall be carried out by </w:t>
            </w:r>
            <w:r w:rsidR="006352EE" w:rsidRPr="003E1233">
              <w:rPr>
                <w:color w:val="000000" w:themeColor="text1"/>
              </w:rPr>
              <w:t>the school</w:t>
            </w:r>
            <w:r w:rsidRPr="003E1233">
              <w:rPr>
                <w:color w:val="000000" w:themeColor="text1"/>
              </w:rPr>
              <w:t xml:space="preserve">'s Gender </w:t>
            </w:r>
            <w:r w:rsidR="00DC20BD" w:rsidRPr="003E1233">
              <w:rPr>
                <w:color w:val="000000" w:themeColor="text1"/>
              </w:rPr>
              <w:t xml:space="preserve">Equity </w:t>
            </w:r>
            <w:r w:rsidRPr="003E1233">
              <w:rPr>
                <w:color w:val="000000" w:themeColor="text1"/>
              </w:rPr>
              <w:t xml:space="preserve">Committee, and necessary measures shall be taken to ensure the individual's cooperation and compliance. </w:t>
            </w:r>
          </w:p>
        </w:tc>
      </w:tr>
      <w:tr w:rsidR="003E1233" w:rsidRPr="003E1233" w14:paraId="371AD78B" w14:textId="77777777" w:rsidTr="003A1E97">
        <w:trPr>
          <w:trHeight w:val="143"/>
        </w:trPr>
        <w:tc>
          <w:tcPr>
            <w:tcW w:w="1276" w:type="dxa"/>
          </w:tcPr>
          <w:p w14:paraId="146C3CE7" w14:textId="77777777" w:rsidR="00F1760B" w:rsidRPr="003E1233" w:rsidRDefault="00F1760B" w:rsidP="005339FE">
            <w:pPr>
              <w:widowControl/>
              <w:tabs>
                <w:tab w:val="num" w:pos="1440"/>
              </w:tabs>
              <w:spacing w:line="400" w:lineRule="exact"/>
              <w:jc w:val="both"/>
              <w:rPr>
                <w:rFonts w:eastAsia="標楷體"/>
                <w:color w:val="000000" w:themeColor="text1"/>
              </w:rPr>
            </w:pPr>
          </w:p>
        </w:tc>
        <w:tc>
          <w:tcPr>
            <w:tcW w:w="9072" w:type="dxa"/>
          </w:tcPr>
          <w:p w14:paraId="176920C5" w14:textId="1E011D9A" w:rsidR="00F1760B" w:rsidRPr="003E1233" w:rsidRDefault="00F1760B" w:rsidP="007D7191">
            <w:pPr>
              <w:widowControl/>
              <w:adjustRightInd w:val="0"/>
              <w:snapToGrid w:val="0"/>
              <w:jc w:val="both"/>
              <w:rPr>
                <w:rFonts w:eastAsia="標楷體"/>
                <w:color w:val="000000" w:themeColor="text1"/>
                <w:u w:val="single"/>
              </w:rPr>
            </w:pPr>
            <w:r w:rsidRPr="003E1233">
              <w:rPr>
                <w:color w:val="000000" w:themeColor="text1"/>
                <w:u w:val="single"/>
              </w:rPr>
              <w:t xml:space="preserve">The nature, implementation method, duration, and cost of gender equality education courses as mentioned in the </w:t>
            </w:r>
            <w:r w:rsidR="006352EE" w:rsidRPr="003E1233">
              <w:rPr>
                <w:color w:val="000000" w:themeColor="text1"/>
                <w:u w:val="single"/>
              </w:rPr>
              <w:t>preceding</w:t>
            </w:r>
            <w:r w:rsidRPr="003E1233">
              <w:rPr>
                <w:color w:val="000000" w:themeColor="text1"/>
                <w:u w:val="single"/>
              </w:rPr>
              <w:t xml:space="preserve"> section shall be discussed and decided by </w:t>
            </w:r>
            <w:r w:rsidR="006352EE" w:rsidRPr="003E1233">
              <w:rPr>
                <w:color w:val="000000" w:themeColor="text1"/>
                <w:u w:val="single"/>
              </w:rPr>
              <w:t>the school</w:t>
            </w:r>
            <w:r w:rsidRPr="003E1233">
              <w:rPr>
                <w:color w:val="000000" w:themeColor="text1"/>
                <w:u w:val="single"/>
              </w:rPr>
              <w:t xml:space="preserve">'s Gender </w:t>
            </w:r>
            <w:r w:rsidR="00083036" w:rsidRPr="003E1233">
              <w:rPr>
                <w:color w:val="000000" w:themeColor="text1"/>
                <w:u w:val="single"/>
              </w:rPr>
              <w:t>Equity</w:t>
            </w:r>
            <w:r w:rsidRPr="003E1233">
              <w:rPr>
                <w:color w:val="000000" w:themeColor="text1"/>
                <w:u w:val="single"/>
              </w:rPr>
              <w:t xml:space="preserve"> Committee</w:t>
            </w:r>
            <w:r w:rsidR="006352EE" w:rsidRPr="003E1233">
              <w:rPr>
                <w:color w:val="000000" w:themeColor="text1"/>
                <w:u w:val="single"/>
              </w:rPr>
              <w:t>.</w:t>
            </w:r>
            <w:r w:rsidRPr="003E1233">
              <w:rPr>
                <w:color w:val="000000" w:themeColor="text1"/>
                <w:u w:val="single"/>
              </w:rPr>
              <w:t xml:space="preserve"> </w:t>
            </w:r>
            <w:r w:rsidR="006352EE" w:rsidRPr="003E1233">
              <w:rPr>
                <w:color w:val="000000" w:themeColor="text1"/>
                <w:u w:val="single"/>
              </w:rPr>
              <w:t>The nature, implementation method, duration of the courses, and</w:t>
            </w:r>
            <w:r w:rsidRPr="003E1233">
              <w:rPr>
                <w:color w:val="000000" w:themeColor="text1"/>
                <w:u w:val="single"/>
              </w:rPr>
              <w:t xml:space="preserve"> </w:t>
            </w:r>
            <w:r w:rsidR="006352EE" w:rsidRPr="003E1233">
              <w:rPr>
                <w:color w:val="000000" w:themeColor="text1"/>
                <w:u w:val="single"/>
              </w:rPr>
              <w:t xml:space="preserve">the legal effects of failure to cooperate with enforcement </w:t>
            </w:r>
            <w:r w:rsidRPr="003E1233">
              <w:rPr>
                <w:color w:val="000000" w:themeColor="text1"/>
                <w:u w:val="single"/>
              </w:rPr>
              <w:t>shall be stated in the written notification of the handling result.</w:t>
            </w:r>
          </w:p>
        </w:tc>
      </w:tr>
      <w:tr w:rsidR="003E1233" w:rsidRPr="003E1233" w14:paraId="46E3273B" w14:textId="77777777" w:rsidTr="003A1E97">
        <w:trPr>
          <w:trHeight w:val="143"/>
        </w:trPr>
        <w:tc>
          <w:tcPr>
            <w:tcW w:w="1276" w:type="dxa"/>
          </w:tcPr>
          <w:p w14:paraId="14E21A4D" w14:textId="77777777" w:rsidR="005B1A72" w:rsidRPr="003E1233" w:rsidRDefault="005B1A72" w:rsidP="005339FE">
            <w:pPr>
              <w:widowControl/>
              <w:tabs>
                <w:tab w:val="num" w:pos="1440"/>
              </w:tabs>
              <w:spacing w:line="400" w:lineRule="exact"/>
              <w:jc w:val="both"/>
              <w:rPr>
                <w:rFonts w:eastAsia="標楷體"/>
                <w:color w:val="000000" w:themeColor="text1"/>
              </w:rPr>
            </w:pPr>
          </w:p>
        </w:tc>
        <w:tc>
          <w:tcPr>
            <w:tcW w:w="9072" w:type="dxa"/>
          </w:tcPr>
          <w:p w14:paraId="4117BE0F" w14:textId="459BA6F3" w:rsidR="005B1A72" w:rsidRPr="003E1233" w:rsidRDefault="00F1760B" w:rsidP="007D7191">
            <w:pPr>
              <w:widowControl/>
              <w:adjustRightInd w:val="0"/>
              <w:snapToGrid w:val="0"/>
              <w:jc w:val="both"/>
              <w:rPr>
                <w:color w:val="000000" w:themeColor="text1"/>
              </w:rPr>
            </w:pPr>
            <w:r w:rsidRPr="003E1233">
              <w:rPr>
                <w:color w:val="000000" w:themeColor="text1"/>
              </w:rPr>
              <w:t xml:space="preserve">The eight-hour gender equality education courses as mentioned in Article 25, Paragraph 2, Subparagraph 2 of the Gender </w:t>
            </w:r>
            <w:r w:rsidR="00607EC4" w:rsidRPr="003E1233">
              <w:rPr>
                <w:color w:val="000000" w:themeColor="text1"/>
              </w:rPr>
              <w:t xml:space="preserve">Equity Education </w:t>
            </w:r>
            <w:r w:rsidRPr="003E1233">
              <w:rPr>
                <w:color w:val="000000" w:themeColor="text1"/>
              </w:rPr>
              <w:t>Act shall be planned by the Ministry of Education.</w:t>
            </w:r>
          </w:p>
        </w:tc>
      </w:tr>
      <w:tr w:rsidR="00D36B34" w:rsidRPr="003E1233" w14:paraId="5176C6D8" w14:textId="77777777" w:rsidTr="003A1E97">
        <w:trPr>
          <w:trHeight w:val="143"/>
        </w:trPr>
        <w:tc>
          <w:tcPr>
            <w:tcW w:w="1276" w:type="dxa"/>
          </w:tcPr>
          <w:p w14:paraId="1E30CD3A" w14:textId="77777777" w:rsidR="00D36B34" w:rsidRPr="003E1233" w:rsidRDefault="00F01911" w:rsidP="005339FE">
            <w:pPr>
              <w:widowControl/>
              <w:tabs>
                <w:tab w:val="num" w:pos="1440"/>
              </w:tabs>
              <w:spacing w:line="400" w:lineRule="exact"/>
              <w:jc w:val="both"/>
              <w:rPr>
                <w:rFonts w:eastAsia="標楷體"/>
                <w:color w:val="000000" w:themeColor="text1"/>
              </w:rPr>
            </w:pPr>
            <w:r w:rsidRPr="003E1233">
              <w:rPr>
                <w:rFonts w:eastAsia="標楷體"/>
                <w:color w:val="000000" w:themeColor="text1"/>
              </w:rPr>
              <w:t xml:space="preserve">Article </w:t>
            </w:r>
            <w:r w:rsidRPr="003E1233">
              <w:rPr>
                <w:rFonts w:eastAsia="標楷體"/>
                <w:color w:val="000000" w:themeColor="text1"/>
                <w:u w:val="single"/>
              </w:rPr>
              <w:t>31</w:t>
            </w:r>
          </w:p>
        </w:tc>
        <w:tc>
          <w:tcPr>
            <w:tcW w:w="9072" w:type="dxa"/>
          </w:tcPr>
          <w:p w14:paraId="513DF898" w14:textId="62F91091" w:rsidR="00D36B34" w:rsidRPr="003E1233" w:rsidRDefault="00F01911" w:rsidP="00F01911">
            <w:pPr>
              <w:widowControl/>
              <w:adjustRightInd w:val="0"/>
              <w:snapToGrid w:val="0"/>
              <w:jc w:val="both"/>
              <w:rPr>
                <w:rFonts w:eastAsia="標楷體"/>
                <w:color w:val="000000" w:themeColor="text1"/>
              </w:rPr>
            </w:pPr>
            <w:r w:rsidRPr="003E1233">
              <w:rPr>
                <w:color w:val="000000" w:themeColor="text1"/>
              </w:rPr>
              <w:t xml:space="preserve">When </w:t>
            </w:r>
            <w:r w:rsidR="006352EE" w:rsidRPr="003E1233">
              <w:rPr>
                <w:color w:val="000000" w:themeColor="text1"/>
              </w:rPr>
              <w:t>the school</w:t>
            </w:r>
            <w:r w:rsidRPr="003E1233">
              <w:rPr>
                <w:color w:val="000000" w:themeColor="text1"/>
              </w:rPr>
              <w:t xml:space="preserve"> notifies the individuals involved of the handling result, it shall also provide the investigation report and inform them of the deadline and the authority for appealing.</w:t>
            </w:r>
          </w:p>
        </w:tc>
      </w:tr>
      <w:tr w:rsidR="003E1233" w:rsidRPr="003E1233" w14:paraId="267C6722" w14:textId="77777777" w:rsidTr="003A1E97">
        <w:trPr>
          <w:trHeight w:val="143"/>
        </w:trPr>
        <w:tc>
          <w:tcPr>
            <w:tcW w:w="1276" w:type="dxa"/>
          </w:tcPr>
          <w:p w14:paraId="3BB138D7" w14:textId="77777777" w:rsidR="00D36B34" w:rsidRPr="003E1233" w:rsidRDefault="00D36B34" w:rsidP="005339FE">
            <w:pPr>
              <w:widowControl/>
              <w:tabs>
                <w:tab w:val="num" w:pos="1440"/>
              </w:tabs>
              <w:spacing w:line="400" w:lineRule="exact"/>
              <w:jc w:val="both"/>
              <w:rPr>
                <w:rFonts w:eastAsia="標楷體"/>
                <w:color w:val="000000" w:themeColor="text1"/>
              </w:rPr>
            </w:pPr>
          </w:p>
        </w:tc>
        <w:tc>
          <w:tcPr>
            <w:tcW w:w="9072" w:type="dxa"/>
          </w:tcPr>
          <w:p w14:paraId="18DE62AE" w14:textId="46F7881C" w:rsidR="00D36B34" w:rsidRPr="003E1233" w:rsidRDefault="00F01911" w:rsidP="007D7191">
            <w:pPr>
              <w:widowControl/>
              <w:adjustRightInd w:val="0"/>
              <w:snapToGrid w:val="0"/>
              <w:jc w:val="both"/>
              <w:rPr>
                <w:color w:val="000000" w:themeColor="text1"/>
              </w:rPr>
            </w:pPr>
            <w:r w:rsidRPr="003E1233">
              <w:rPr>
                <w:color w:val="000000" w:themeColor="text1"/>
              </w:rPr>
              <w:t xml:space="preserve">If the individuals involved are dissatisfied with </w:t>
            </w:r>
            <w:r w:rsidR="006352EE" w:rsidRPr="003E1233">
              <w:rPr>
                <w:color w:val="000000" w:themeColor="text1"/>
              </w:rPr>
              <w:t>the school</w:t>
            </w:r>
            <w:r w:rsidRPr="003E1233">
              <w:rPr>
                <w:color w:val="000000" w:themeColor="text1"/>
              </w:rPr>
              <w:t xml:space="preserve">'s handling result, they may file an appeal in writing to the Gender </w:t>
            </w:r>
            <w:r w:rsidR="00DA5957" w:rsidRPr="003E1233">
              <w:rPr>
                <w:color w:val="000000" w:themeColor="text1"/>
              </w:rPr>
              <w:t>Equity</w:t>
            </w:r>
            <w:r w:rsidRPr="003E1233">
              <w:rPr>
                <w:color w:val="000000" w:themeColor="text1"/>
              </w:rPr>
              <w:t xml:space="preserve"> Committee or the Ministry of Education within twenty days </w:t>
            </w:r>
            <w:r w:rsidR="00AD62E8" w:rsidRPr="003E1233">
              <w:rPr>
                <w:color w:val="000000" w:themeColor="text1"/>
              </w:rPr>
              <w:t xml:space="preserve">from the next day upon </w:t>
            </w:r>
            <w:r w:rsidRPr="003E1233">
              <w:rPr>
                <w:color w:val="000000" w:themeColor="text1"/>
              </w:rPr>
              <w:t>receiving the written notification, with clear reasons. If the appeal is made orally, it shall be recorded, read</w:t>
            </w:r>
            <w:r w:rsidR="006352EE" w:rsidRPr="003E1233">
              <w:rPr>
                <w:color w:val="000000" w:themeColor="text1"/>
              </w:rPr>
              <w:t>,</w:t>
            </w:r>
            <w:r w:rsidRPr="003E1233">
              <w:rPr>
                <w:color w:val="000000" w:themeColor="text1"/>
              </w:rPr>
              <w:t xml:space="preserve"> or shown to the individual involved, and after confirming its accuracy, </w:t>
            </w:r>
            <w:r w:rsidR="006352EE" w:rsidRPr="003E1233">
              <w:rPr>
                <w:color w:val="000000" w:themeColor="text1"/>
              </w:rPr>
              <w:t>he/she</w:t>
            </w:r>
            <w:r w:rsidRPr="003E1233">
              <w:rPr>
                <w:color w:val="000000" w:themeColor="text1"/>
              </w:rPr>
              <w:t xml:space="preserve"> shall sign or affix </w:t>
            </w:r>
            <w:r w:rsidR="006352EE" w:rsidRPr="003E1233">
              <w:rPr>
                <w:color w:val="000000" w:themeColor="text1"/>
              </w:rPr>
              <w:t>his/her</w:t>
            </w:r>
            <w:r w:rsidRPr="003E1233">
              <w:rPr>
                <w:color w:val="000000" w:themeColor="text1"/>
              </w:rPr>
              <w:t xml:space="preserve"> seal. </w:t>
            </w:r>
          </w:p>
        </w:tc>
      </w:tr>
      <w:tr w:rsidR="00D36B34" w:rsidRPr="003E1233" w14:paraId="2D7CDA80" w14:textId="77777777" w:rsidTr="003A1E97">
        <w:trPr>
          <w:trHeight w:val="143"/>
        </w:trPr>
        <w:tc>
          <w:tcPr>
            <w:tcW w:w="1276" w:type="dxa"/>
          </w:tcPr>
          <w:p w14:paraId="3ECE6845" w14:textId="77777777" w:rsidR="00D36B34" w:rsidRPr="003E1233" w:rsidRDefault="00D36B34" w:rsidP="005339FE">
            <w:pPr>
              <w:widowControl/>
              <w:tabs>
                <w:tab w:val="num" w:pos="1440"/>
              </w:tabs>
              <w:spacing w:line="400" w:lineRule="exact"/>
              <w:jc w:val="both"/>
              <w:rPr>
                <w:rFonts w:eastAsia="標楷體"/>
                <w:color w:val="000000" w:themeColor="text1"/>
              </w:rPr>
            </w:pPr>
          </w:p>
        </w:tc>
        <w:tc>
          <w:tcPr>
            <w:tcW w:w="9072" w:type="dxa"/>
          </w:tcPr>
          <w:p w14:paraId="0F82F1A4" w14:textId="4D663AC5" w:rsidR="00D36B34" w:rsidRPr="003E1233" w:rsidRDefault="00F01911" w:rsidP="00F01911">
            <w:pPr>
              <w:widowControl/>
              <w:adjustRightInd w:val="0"/>
              <w:snapToGrid w:val="0"/>
              <w:jc w:val="both"/>
              <w:rPr>
                <w:rFonts w:eastAsia="標楷體" w:hAnsi="標楷體"/>
                <w:color w:val="000000" w:themeColor="text1"/>
              </w:rPr>
            </w:pPr>
            <w:r w:rsidRPr="003E1233">
              <w:rPr>
                <w:color w:val="000000" w:themeColor="text1"/>
              </w:rPr>
              <w:t xml:space="preserve">After receiving the appeal, </w:t>
            </w:r>
            <w:r w:rsidR="006352EE" w:rsidRPr="003E1233">
              <w:rPr>
                <w:color w:val="000000" w:themeColor="text1"/>
              </w:rPr>
              <w:t>the school</w:t>
            </w:r>
            <w:r w:rsidRPr="003E1233">
              <w:rPr>
                <w:color w:val="000000" w:themeColor="text1"/>
              </w:rPr>
              <w:t xml:space="preserve"> shall process it according to the following procedures: </w:t>
            </w:r>
          </w:p>
        </w:tc>
      </w:tr>
      <w:tr w:rsidR="003E1233" w:rsidRPr="003E1233" w14:paraId="358DAAE6" w14:textId="77777777" w:rsidTr="003A1E97">
        <w:trPr>
          <w:trHeight w:val="143"/>
        </w:trPr>
        <w:tc>
          <w:tcPr>
            <w:tcW w:w="1276" w:type="dxa"/>
          </w:tcPr>
          <w:p w14:paraId="0F5769DD" w14:textId="77777777" w:rsidR="00D36B34" w:rsidRPr="003E1233" w:rsidRDefault="00D36B34" w:rsidP="005339FE">
            <w:pPr>
              <w:widowControl/>
              <w:tabs>
                <w:tab w:val="num" w:pos="1440"/>
              </w:tabs>
              <w:spacing w:line="400" w:lineRule="exact"/>
              <w:jc w:val="both"/>
              <w:rPr>
                <w:rFonts w:eastAsia="標楷體"/>
                <w:color w:val="000000" w:themeColor="text1"/>
              </w:rPr>
            </w:pPr>
          </w:p>
        </w:tc>
        <w:tc>
          <w:tcPr>
            <w:tcW w:w="9072" w:type="dxa"/>
          </w:tcPr>
          <w:p w14:paraId="278507EC" w14:textId="40938B51" w:rsidR="00D36B34" w:rsidRPr="003E1233" w:rsidRDefault="00F01911" w:rsidP="007D7191">
            <w:pPr>
              <w:widowControl/>
              <w:adjustRightInd w:val="0"/>
              <w:snapToGrid w:val="0"/>
              <w:ind w:left="317" w:hangingChars="132" w:hanging="317"/>
              <w:jc w:val="both"/>
              <w:rPr>
                <w:rFonts w:eastAsia="標楷體" w:hAnsi="標楷體"/>
                <w:color w:val="000000" w:themeColor="text1"/>
              </w:rPr>
            </w:pPr>
            <w:r w:rsidRPr="003E1233">
              <w:rPr>
                <w:color w:val="000000" w:themeColor="text1"/>
              </w:rPr>
              <w:t xml:space="preserve">1. The Gender </w:t>
            </w:r>
            <w:r w:rsidR="00A0797B" w:rsidRPr="003E1233">
              <w:rPr>
                <w:color w:val="000000" w:themeColor="text1"/>
              </w:rPr>
              <w:t>Equity</w:t>
            </w:r>
            <w:r w:rsidRPr="003E1233">
              <w:rPr>
                <w:color w:val="000000" w:themeColor="text1"/>
              </w:rPr>
              <w:t xml:space="preserve"> Committee shall form a review panel upon receiving the appeal, and within thirty days, it shall make a decision with reasons and notify the appellant of the appeal result.</w:t>
            </w:r>
          </w:p>
        </w:tc>
      </w:tr>
      <w:tr w:rsidR="00D36B34" w:rsidRPr="003E1233" w14:paraId="618447CA" w14:textId="77777777" w:rsidTr="003A1E97">
        <w:trPr>
          <w:trHeight w:val="143"/>
        </w:trPr>
        <w:tc>
          <w:tcPr>
            <w:tcW w:w="1276" w:type="dxa"/>
          </w:tcPr>
          <w:p w14:paraId="17AF751C" w14:textId="77777777" w:rsidR="00D36B34" w:rsidRPr="003E1233" w:rsidRDefault="00D36B34" w:rsidP="005339FE">
            <w:pPr>
              <w:widowControl/>
              <w:tabs>
                <w:tab w:val="num" w:pos="1440"/>
              </w:tabs>
              <w:spacing w:line="400" w:lineRule="exact"/>
              <w:jc w:val="both"/>
              <w:rPr>
                <w:rFonts w:eastAsia="標楷體"/>
                <w:color w:val="000000" w:themeColor="text1"/>
              </w:rPr>
            </w:pPr>
          </w:p>
        </w:tc>
        <w:tc>
          <w:tcPr>
            <w:tcW w:w="9072" w:type="dxa"/>
          </w:tcPr>
          <w:p w14:paraId="412C74A9" w14:textId="71C5577F" w:rsidR="00D36B34" w:rsidRPr="003E1233" w:rsidRDefault="00F01911" w:rsidP="006352EE">
            <w:pPr>
              <w:widowControl/>
              <w:adjustRightInd w:val="0"/>
              <w:snapToGrid w:val="0"/>
              <w:ind w:left="317" w:hangingChars="132" w:hanging="317"/>
              <w:jc w:val="both"/>
              <w:rPr>
                <w:rFonts w:eastAsia="標楷體" w:hAnsi="標楷體"/>
                <w:color w:val="000000" w:themeColor="text1"/>
              </w:rPr>
            </w:pPr>
            <w:r w:rsidRPr="003E1233">
              <w:rPr>
                <w:color w:val="000000" w:themeColor="text1"/>
              </w:rPr>
              <w:t xml:space="preserve">2. The review panel as mentioned in the preceding paragraph shall include three to five experts or scholars in gender equality education, </w:t>
            </w:r>
            <w:r w:rsidR="00B930C1" w:rsidRPr="003E1233">
              <w:rPr>
                <w:color w:val="000000" w:themeColor="text1"/>
              </w:rPr>
              <w:t xml:space="preserve">and </w:t>
            </w:r>
            <w:r w:rsidRPr="003E1233">
              <w:rPr>
                <w:color w:val="000000" w:themeColor="text1"/>
              </w:rPr>
              <w:t>legal professionals, of which the proportion of female members shall be over half of the total members, and the proportion of experts or scholars with professional expertise in investigating campus sexual assault, sexual harassment, or sexual bullying shall be over one-third of the total members.</w:t>
            </w:r>
          </w:p>
        </w:tc>
      </w:tr>
      <w:tr w:rsidR="003E1233" w:rsidRPr="003E1233" w14:paraId="23B523A5" w14:textId="77777777" w:rsidTr="003A1E97">
        <w:trPr>
          <w:trHeight w:val="143"/>
        </w:trPr>
        <w:tc>
          <w:tcPr>
            <w:tcW w:w="1276" w:type="dxa"/>
          </w:tcPr>
          <w:p w14:paraId="1C5FC431" w14:textId="77777777" w:rsidR="00D36B34" w:rsidRPr="003E1233" w:rsidRDefault="00D36B34" w:rsidP="005339FE">
            <w:pPr>
              <w:widowControl/>
              <w:tabs>
                <w:tab w:val="num" w:pos="1440"/>
              </w:tabs>
              <w:spacing w:line="400" w:lineRule="exact"/>
              <w:jc w:val="both"/>
              <w:rPr>
                <w:rFonts w:eastAsia="標楷體"/>
                <w:color w:val="000000" w:themeColor="text1"/>
              </w:rPr>
            </w:pPr>
          </w:p>
        </w:tc>
        <w:tc>
          <w:tcPr>
            <w:tcW w:w="9072" w:type="dxa"/>
          </w:tcPr>
          <w:p w14:paraId="20F64B58" w14:textId="5533BB7D" w:rsidR="00D36B34" w:rsidRPr="003E1233" w:rsidRDefault="00F01911" w:rsidP="007D7191">
            <w:pPr>
              <w:widowControl/>
              <w:adjustRightInd w:val="0"/>
              <w:snapToGrid w:val="0"/>
              <w:ind w:left="317" w:hangingChars="132" w:hanging="317"/>
              <w:jc w:val="both"/>
              <w:rPr>
                <w:rFonts w:eastAsia="標楷體"/>
                <w:color w:val="000000" w:themeColor="text1"/>
              </w:rPr>
            </w:pPr>
            <w:r w:rsidRPr="003E1233">
              <w:rPr>
                <w:color w:val="000000" w:themeColor="text1"/>
              </w:rPr>
              <w:t xml:space="preserve">3. Former Gender </w:t>
            </w:r>
            <w:r w:rsidR="002E75CE" w:rsidRPr="003E1233">
              <w:rPr>
                <w:color w:val="000000" w:themeColor="text1"/>
              </w:rPr>
              <w:t>Equity</w:t>
            </w:r>
            <w:r w:rsidRPr="003E1233">
              <w:rPr>
                <w:color w:val="000000" w:themeColor="text1"/>
              </w:rPr>
              <w:t xml:space="preserve"> Committee members and former investigation panel members shall not serve as members of the review panel.</w:t>
            </w:r>
          </w:p>
        </w:tc>
      </w:tr>
      <w:tr w:rsidR="00D36B34" w:rsidRPr="003E1233" w14:paraId="349BA1D1" w14:textId="77777777" w:rsidTr="003A1E97">
        <w:trPr>
          <w:trHeight w:val="143"/>
        </w:trPr>
        <w:tc>
          <w:tcPr>
            <w:tcW w:w="1276" w:type="dxa"/>
          </w:tcPr>
          <w:p w14:paraId="4961A19E" w14:textId="77777777" w:rsidR="00D36B34" w:rsidRPr="003E1233" w:rsidRDefault="00D36B34" w:rsidP="005339FE">
            <w:pPr>
              <w:widowControl/>
              <w:tabs>
                <w:tab w:val="num" w:pos="1440"/>
              </w:tabs>
              <w:spacing w:line="400" w:lineRule="exact"/>
              <w:jc w:val="both"/>
              <w:rPr>
                <w:rFonts w:eastAsia="標楷體"/>
                <w:color w:val="000000" w:themeColor="text1"/>
              </w:rPr>
            </w:pPr>
          </w:p>
        </w:tc>
        <w:tc>
          <w:tcPr>
            <w:tcW w:w="9072" w:type="dxa"/>
          </w:tcPr>
          <w:p w14:paraId="418208E2" w14:textId="77777777" w:rsidR="00D36B34" w:rsidRPr="003E1233" w:rsidRDefault="00F01911" w:rsidP="006352EE">
            <w:pPr>
              <w:widowControl/>
              <w:adjustRightInd w:val="0"/>
              <w:snapToGrid w:val="0"/>
              <w:ind w:left="317" w:hangingChars="132" w:hanging="317"/>
              <w:jc w:val="both"/>
              <w:rPr>
                <w:color w:val="000000" w:themeColor="text1"/>
              </w:rPr>
            </w:pPr>
            <w:r w:rsidRPr="003E1233">
              <w:rPr>
                <w:color w:val="000000" w:themeColor="text1"/>
              </w:rPr>
              <w:t>4. The review panel shall elect a convener and chair the meeting when it convenes.</w:t>
            </w:r>
          </w:p>
        </w:tc>
      </w:tr>
      <w:tr w:rsidR="003E1233" w:rsidRPr="003E1233" w14:paraId="6A353AA4" w14:textId="77777777" w:rsidTr="003A1E97">
        <w:trPr>
          <w:trHeight w:val="143"/>
        </w:trPr>
        <w:tc>
          <w:tcPr>
            <w:tcW w:w="1276" w:type="dxa"/>
          </w:tcPr>
          <w:p w14:paraId="6510E1AD" w14:textId="77777777" w:rsidR="00D36B34" w:rsidRPr="003E1233" w:rsidRDefault="00D36B34" w:rsidP="005339FE">
            <w:pPr>
              <w:widowControl/>
              <w:tabs>
                <w:tab w:val="num" w:pos="1440"/>
              </w:tabs>
              <w:spacing w:line="400" w:lineRule="exact"/>
              <w:jc w:val="both"/>
              <w:rPr>
                <w:rFonts w:eastAsia="標楷體"/>
                <w:color w:val="000000" w:themeColor="text1"/>
              </w:rPr>
            </w:pPr>
          </w:p>
        </w:tc>
        <w:tc>
          <w:tcPr>
            <w:tcW w:w="9072" w:type="dxa"/>
          </w:tcPr>
          <w:p w14:paraId="53AE8BC7" w14:textId="583806E9" w:rsidR="00D36B34" w:rsidRPr="003E1233" w:rsidRDefault="00F01911" w:rsidP="007D7191">
            <w:pPr>
              <w:widowControl/>
              <w:adjustRightInd w:val="0"/>
              <w:snapToGrid w:val="0"/>
              <w:ind w:left="317" w:hangingChars="132" w:hanging="317"/>
              <w:jc w:val="both"/>
              <w:rPr>
                <w:color w:val="000000" w:themeColor="text1"/>
              </w:rPr>
            </w:pPr>
            <w:r w:rsidRPr="003E1233">
              <w:rPr>
                <w:color w:val="000000" w:themeColor="text1"/>
              </w:rPr>
              <w:t xml:space="preserve">5. During the review meeting, the appellant may be </w:t>
            </w:r>
            <w:r w:rsidR="00B930C1" w:rsidRPr="003E1233">
              <w:rPr>
                <w:color w:val="000000" w:themeColor="text1"/>
              </w:rPr>
              <w:t>allowed</w:t>
            </w:r>
            <w:r w:rsidRPr="003E1233">
              <w:rPr>
                <w:color w:val="000000" w:themeColor="text1"/>
              </w:rPr>
              <w:t xml:space="preserve"> to state their opinions as needed, and relevant Gender </w:t>
            </w:r>
            <w:r w:rsidR="003B54CC" w:rsidRPr="003E1233">
              <w:rPr>
                <w:color w:val="000000" w:themeColor="text1"/>
              </w:rPr>
              <w:t>Equity</w:t>
            </w:r>
            <w:r w:rsidRPr="003E1233">
              <w:rPr>
                <w:color w:val="000000" w:themeColor="text1"/>
              </w:rPr>
              <w:t xml:space="preserve"> Committee members or investigation panel members may be invited to attend </w:t>
            </w:r>
            <w:r w:rsidR="006352EE" w:rsidRPr="003E1233">
              <w:rPr>
                <w:color w:val="000000" w:themeColor="text1"/>
              </w:rPr>
              <w:t>and</w:t>
            </w:r>
            <w:r w:rsidRPr="003E1233">
              <w:rPr>
                <w:color w:val="000000" w:themeColor="text1"/>
              </w:rPr>
              <w:t xml:space="preserve"> explain.</w:t>
            </w:r>
          </w:p>
        </w:tc>
      </w:tr>
      <w:tr w:rsidR="00F01911" w:rsidRPr="003E1233" w14:paraId="32C7A86E" w14:textId="77777777" w:rsidTr="003A1E97">
        <w:trPr>
          <w:trHeight w:val="143"/>
        </w:trPr>
        <w:tc>
          <w:tcPr>
            <w:tcW w:w="1276" w:type="dxa"/>
          </w:tcPr>
          <w:p w14:paraId="3B6558EA" w14:textId="77777777" w:rsidR="00F01911" w:rsidRPr="003E1233" w:rsidRDefault="00F01911" w:rsidP="005339FE">
            <w:pPr>
              <w:widowControl/>
              <w:tabs>
                <w:tab w:val="num" w:pos="1440"/>
              </w:tabs>
              <w:spacing w:line="400" w:lineRule="exact"/>
              <w:jc w:val="both"/>
              <w:rPr>
                <w:rFonts w:eastAsia="標楷體"/>
                <w:color w:val="000000" w:themeColor="text1"/>
              </w:rPr>
            </w:pPr>
          </w:p>
        </w:tc>
        <w:tc>
          <w:tcPr>
            <w:tcW w:w="9072" w:type="dxa"/>
          </w:tcPr>
          <w:p w14:paraId="3A10D4FC" w14:textId="77777777" w:rsidR="00F01911" w:rsidRPr="003E1233" w:rsidRDefault="00F01911" w:rsidP="006352EE">
            <w:pPr>
              <w:widowControl/>
              <w:adjustRightInd w:val="0"/>
              <w:snapToGrid w:val="0"/>
              <w:ind w:left="317" w:hangingChars="132" w:hanging="317"/>
              <w:jc w:val="both"/>
              <w:rPr>
                <w:rFonts w:eastAsia="標楷體"/>
                <w:color w:val="000000" w:themeColor="text1"/>
              </w:rPr>
            </w:pPr>
            <w:r w:rsidRPr="003E1233">
              <w:rPr>
                <w:color w:val="000000" w:themeColor="text1"/>
              </w:rPr>
              <w:t>6. If there are valid reasons for the appeal, the case shall be reported to the relevant competent authority for reprocessing.</w:t>
            </w:r>
          </w:p>
        </w:tc>
      </w:tr>
      <w:tr w:rsidR="00F01911" w:rsidRPr="003E1233" w14:paraId="1F0C9D5E" w14:textId="77777777" w:rsidTr="003A1E97">
        <w:trPr>
          <w:trHeight w:val="143"/>
        </w:trPr>
        <w:tc>
          <w:tcPr>
            <w:tcW w:w="1276" w:type="dxa"/>
          </w:tcPr>
          <w:p w14:paraId="7C2CFA5B" w14:textId="77777777" w:rsidR="00F01911" w:rsidRPr="003E1233" w:rsidRDefault="00F01911" w:rsidP="005339FE">
            <w:pPr>
              <w:widowControl/>
              <w:tabs>
                <w:tab w:val="num" w:pos="1440"/>
              </w:tabs>
              <w:spacing w:line="400" w:lineRule="exact"/>
              <w:jc w:val="both"/>
              <w:rPr>
                <w:rFonts w:eastAsia="標楷體"/>
                <w:color w:val="000000" w:themeColor="text1"/>
              </w:rPr>
            </w:pPr>
          </w:p>
        </w:tc>
        <w:tc>
          <w:tcPr>
            <w:tcW w:w="9072" w:type="dxa"/>
          </w:tcPr>
          <w:p w14:paraId="648D629A" w14:textId="155BEDF9" w:rsidR="00F01911" w:rsidRPr="003E1233" w:rsidRDefault="00F01911" w:rsidP="00F01911">
            <w:pPr>
              <w:widowControl/>
              <w:adjustRightInd w:val="0"/>
              <w:snapToGrid w:val="0"/>
              <w:jc w:val="both"/>
              <w:rPr>
                <w:rFonts w:eastAsia="標楷體" w:hAnsi="標楷體"/>
                <w:color w:val="000000" w:themeColor="text1"/>
              </w:rPr>
            </w:pPr>
            <w:r w:rsidRPr="003E1233">
              <w:rPr>
                <w:color w:val="000000" w:themeColor="text1"/>
              </w:rPr>
              <w:t xml:space="preserve">Before the review result as mentioned in the </w:t>
            </w:r>
            <w:r w:rsidR="006352EE" w:rsidRPr="003E1233">
              <w:rPr>
                <w:color w:val="000000" w:themeColor="text1"/>
              </w:rPr>
              <w:t>preceding</w:t>
            </w:r>
            <w:r w:rsidRPr="003E1233">
              <w:rPr>
                <w:color w:val="000000" w:themeColor="text1"/>
              </w:rPr>
              <w:t xml:space="preserve"> paragraph is delivered to the appellant, the appellant may withdraw the appeal in accordance with the provisions of the preceding paragraph.</w:t>
            </w:r>
          </w:p>
        </w:tc>
      </w:tr>
      <w:tr w:rsidR="003E1233" w:rsidRPr="003E1233" w14:paraId="1124C75C" w14:textId="77777777" w:rsidTr="003A1E97">
        <w:trPr>
          <w:trHeight w:val="143"/>
        </w:trPr>
        <w:tc>
          <w:tcPr>
            <w:tcW w:w="1276" w:type="dxa"/>
          </w:tcPr>
          <w:p w14:paraId="2EC35311" w14:textId="77777777" w:rsidR="003C775E" w:rsidRPr="003E1233" w:rsidRDefault="00BF1CAB" w:rsidP="005339FE">
            <w:pPr>
              <w:widowControl/>
              <w:tabs>
                <w:tab w:val="num" w:pos="1440"/>
              </w:tabs>
              <w:spacing w:line="400" w:lineRule="exact"/>
              <w:jc w:val="both"/>
              <w:rPr>
                <w:rFonts w:eastAsia="標楷體"/>
                <w:color w:val="000000" w:themeColor="text1"/>
              </w:rPr>
            </w:pPr>
            <w:r w:rsidRPr="003E1233">
              <w:rPr>
                <w:rFonts w:eastAsia="標楷體" w:hAnsi="標楷體"/>
                <w:color w:val="000000" w:themeColor="text1"/>
              </w:rPr>
              <w:t xml:space="preserve">Article </w:t>
            </w:r>
            <w:r w:rsidRPr="003E1233">
              <w:rPr>
                <w:rFonts w:eastAsia="標楷體" w:hAnsi="標楷體"/>
                <w:color w:val="000000" w:themeColor="text1"/>
                <w:u w:val="single"/>
              </w:rPr>
              <w:t>32</w:t>
            </w:r>
          </w:p>
        </w:tc>
        <w:tc>
          <w:tcPr>
            <w:tcW w:w="9072" w:type="dxa"/>
          </w:tcPr>
          <w:p w14:paraId="16568B25" w14:textId="2F06277C" w:rsidR="003C775E" w:rsidRPr="003E1233" w:rsidRDefault="00BF1CAB" w:rsidP="007D7191">
            <w:pPr>
              <w:widowControl/>
              <w:adjustRightInd w:val="0"/>
              <w:snapToGrid w:val="0"/>
              <w:jc w:val="both"/>
              <w:rPr>
                <w:color w:val="000000" w:themeColor="text1"/>
              </w:rPr>
            </w:pPr>
            <w:r w:rsidRPr="003E1233">
              <w:rPr>
                <w:color w:val="000000" w:themeColor="text1"/>
              </w:rPr>
              <w:t xml:space="preserve">The files and data established by </w:t>
            </w:r>
            <w:r w:rsidR="006352EE" w:rsidRPr="003E1233">
              <w:rPr>
                <w:color w:val="000000" w:themeColor="text1"/>
              </w:rPr>
              <w:t>the school</w:t>
            </w:r>
            <w:r w:rsidRPr="003E1233">
              <w:rPr>
                <w:color w:val="000000" w:themeColor="text1"/>
              </w:rPr>
              <w:t xml:space="preserve"> under Article 27, Paragraph 1 of the Gender </w:t>
            </w:r>
            <w:r w:rsidR="00235FD2" w:rsidRPr="003E1233">
              <w:rPr>
                <w:color w:val="000000" w:themeColor="text1"/>
              </w:rPr>
              <w:t>Equity</w:t>
            </w:r>
            <w:r w:rsidRPr="003E1233">
              <w:rPr>
                <w:color w:val="000000" w:themeColor="text1"/>
              </w:rPr>
              <w:t xml:space="preserve"> </w:t>
            </w:r>
            <w:r w:rsidR="00235FD2" w:rsidRPr="003E1233">
              <w:rPr>
                <w:color w:val="000000" w:themeColor="text1"/>
              </w:rPr>
              <w:t xml:space="preserve">Education </w:t>
            </w:r>
            <w:r w:rsidRPr="003E1233">
              <w:rPr>
                <w:color w:val="000000" w:themeColor="text1"/>
              </w:rPr>
              <w:t xml:space="preserve">Act shall be kept for </w:t>
            </w:r>
            <w:r w:rsidRPr="003E1233">
              <w:rPr>
                <w:color w:val="000000" w:themeColor="text1"/>
                <w:u w:val="single"/>
              </w:rPr>
              <w:t>twenty-five years</w:t>
            </w:r>
            <w:r w:rsidRPr="003E1233">
              <w:rPr>
                <w:color w:val="000000" w:themeColor="text1"/>
              </w:rPr>
              <w:t xml:space="preserve"> by the Campus Gender </w:t>
            </w:r>
            <w:r w:rsidR="00235FD2" w:rsidRPr="003E1233">
              <w:rPr>
                <w:color w:val="000000" w:themeColor="text1"/>
              </w:rPr>
              <w:t xml:space="preserve">Equity </w:t>
            </w:r>
            <w:r w:rsidRPr="003E1233">
              <w:rPr>
                <w:color w:val="000000" w:themeColor="text1"/>
              </w:rPr>
              <w:t xml:space="preserve">Incident Prevention and Control Team. </w:t>
            </w:r>
            <w:r w:rsidRPr="003E1233">
              <w:rPr>
                <w:color w:val="000000" w:themeColor="text1"/>
                <w:u w:val="single"/>
              </w:rPr>
              <w:t>If they are stored in electronic media, they may be processed using electronic signatures or encryption methods when necessary.</w:t>
            </w:r>
            <w:r w:rsidRPr="003E1233">
              <w:rPr>
                <w:color w:val="000000" w:themeColor="text1"/>
              </w:rPr>
              <w:t xml:space="preserve"> </w:t>
            </w:r>
          </w:p>
        </w:tc>
      </w:tr>
      <w:tr w:rsidR="003C775E" w:rsidRPr="003E1233" w14:paraId="1292EB71" w14:textId="77777777" w:rsidTr="003A1E97">
        <w:trPr>
          <w:trHeight w:val="143"/>
        </w:trPr>
        <w:tc>
          <w:tcPr>
            <w:tcW w:w="1276" w:type="dxa"/>
          </w:tcPr>
          <w:p w14:paraId="65C6E932" w14:textId="77777777" w:rsidR="003C775E" w:rsidRPr="003E1233" w:rsidRDefault="003C775E" w:rsidP="005339FE">
            <w:pPr>
              <w:widowControl/>
              <w:tabs>
                <w:tab w:val="num" w:pos="1440"/>
              </w:tabs>
              <w:spacing w:line="400" w:lineRule="exact"/>
              <w:jc w:val="both"/>
              <w:rPr>
                <w:rFonts w:eastAsia="標楷體"/>
                <w:color w:val="000000" w:themeColor="text1"/>
              </w:rPr>
            </w:pPr>
          </w:p>
        </w:tc>
        <w:tc>
          <w:tcPr>
            <w:tcW w:w="9072" w:type="dxa"/>
          </w:tcPr>
          <w:p w14:paraId="1AED0985" w14:textId="77777777" w:rsidR="003C775E" w:rsidRPr="003E1233" w:rsidRDefault="00BF1CAB" w:rsidP="00BF1CAB">
            <w:pPr>
              <w:widowControl/>
              <w:adjustRightInd w:val="0"/>
              <w:snapToGrid w:val="0"/>
              <w:jc w:val="both"/>
              <w:rPr>
                <w:rFonts w:eastAsia="標楷體" w:hAnsi="標楷體"/>
                <w:color w:val="000000" w:themeColor="text1"/>
              </w:rPr>
            </w:pPr>
            <w:r w:rsidRPr="003E1233">
              <w:rPr>
                <w:color w:val="000000" w:themeColor="text1"/>
              </w:rPr>
              <w:t>The files and data established as mentioned in the preceding paragraph shall be divided into original files and report files.</w:t>
            </w:r>
          </w:p>
        </w:tc>
      </w:tr>
      <w:tr w:rsidR="003C775E" w:rsidRPr="003E1233" w14:paraId="522E171C" w14:textId="77777777" w:rsidTr="003A1E97">
        <w:trPr>
          <w:trHeight w:val="143"/>
        </w:trPr>
        <w:tc>
          <w:tcPr>
            <w:tcW w:w="1276" w:type="dxa"/>
          </w:tcPr>
          <w:p w14:paraId="46F2904E" w14:textId="77777777" w:rsidR="003C775E" w:rsidRPr="003E1233" w:rsidRDefault="003C775E" w:rsidP="005339FE">
            <w:pPr>
              <w:widowControl/>
              <w:tabs>
                <w:tab w:val="num" w:pos="1440"/>
              </w:tabs>
              <w:spacing w:line="400" w:lineRule="exact"/>
              <w:jc w:val="both"/>
              <w:rPr>
                <w:rFonts w:eastAsia="標楷體"/>
                <w:color w:val="000000" w:themeColor="text1"/>
              </w:rPr>
            </w:pPr>
          </w:p>
        </w:tc>
        <w:tc>
          <w:tcPr>
            <w:tcW w:w="9072" w:type="dxa"/>
          </w:tcPr>
          <w:p w14:paraId="6296E723" w14:textId="77777777" w:rsidR="003C775E" w:rsidRPr="003E1233" w:rsidRDefault="00BF1CAB" w:rsidP="00BF1CAB">
            <w:pPr>
              <w:widowControl/>
              <w:adjustRightInd w:val="0"/>
              <w:snapToGrid w:val="0"/>
              <w:jc w:val="both"/>
              <w:rPr>
                <w:rFonts w:eastAsia="標楷體" w:hAnsi="標楷體"/>
                <w:color w:val="000000" w:themeColor="text1"/>
              </w:rPr>
            </w:pPr>
            <w:r w:rsidRPr="003E1233">
              <w:rPr>
                <w:color w:val="000000" w:themeColor="text1"/>
              </w:rPr>
              <w:t xml:space="preserve">The original files mentioned in the preceding paragraph shall be kept confidential, and their contents shall include the following information: </w:t>
            </w:r>
          </w:p>
        </w:tc>
      </w:tr>
      <w:tr w:rsidR="00F01911" w:rsidRPr="003E1233" w14:paraId="1222A96E" w14:textId="77777777" w:rsidTr="003A1E97">
        <w:trPr>
          <w:trHeight w:val="143"/>
        </w:trPr>
        <w:tc>
          <w:tcPr>
            <w:tcW w:w="1276" w:type="dxa"/>
          </w:tcPr>
          <w:p w14:paraId="060EEAF0" w14:textId="77777777" w:rsidR="00F01911" w:rsidRPr="003E1233" w:rsidRDefault="00F01911" w:rsidP="005339FE">
            <w:pPr>
              <w:widowControl/>
              <w:tabs>
                <w:tab w:val="num" w:pos="1440"/>
              </w:tabs>
              <w:spacing w:line="400" w:lineRule="exact"/>
              <w:jc w:val="both"/>
              <w:rPr>
                <w:rFonts w:eastAsia="標楷體"/>
                <w:color w:val="000000" w:themeColor="text1"/>
              </w:rPr>
            </w:pPr>
          </w:p>
        </w:tc>
        <w:tc>
          <w:tcPr>
            <w:tcW w:w="9072" w:type="dxa"/>
          </w:tcPr>
          <w:p w14:paraId="0557BE0D" w14:textId="77777777" w:rsidR="00F01911" w:rsidRPr="003E1233" w:rsidRDefault="00BF1CAB" w:rsidP="00434886">
            <w:pPr>
              <w:widowControl/>
              <w:adjustRightInd w:val="0"/>
              <w:snapToGrid w:val="0"/>
              <w:jc w:val="both"/>
              <w:rPr>
                <w:rFonts w:eastAsia="標楷體" w:hAnsi="標楷體"/>
                <w:color w:val="000000" w:themeColor="text1"/>
              </w:rPr>
            </w:pPr>
            <w:r w:rsidRPr="003E1233">
              <w:rPr>
                <w:color w:val="000000" w:themeColor="text1"/>
              </w:rPr>
              <w:t>1. The time and nature of the incident.</w:t>
            </w:r>
          </w:p>
        </w:tc>
      </w:tr>
      <w:tr w:rsidR="00F01911" w:rsidRPr="003E1233" w14:paraId="6D9E8382" w14:textId="77777777" w:rsidTr="003A1E97">
        <w:trPr>
          <w:trHeight w:val="143"/>
        </w:trPr>
        <w:tc>
          <w:tcPr>
            <w:tcW w:w="1276" w:type="dxa"/>
          </w:tcPr>
          <w:p w14:paraId="548C48AE" w14:textId="77777777" w:rsidR="00F01911" w:rsidRPr="003E1233" w:rsidRDefault="00F01911" w:rsidP="005339FE">
            <w:pPr>
              <w:widowControl/>
              <w:tabs>
                <w:tab w:val="num" w:pos="1440"/>
              </w:tabs>
              <w:spacing w:line="400" w:lineRule="exact"/>
              <w:jc w:val="both"/>
              <w:rPr>
                <w:rFonts w:eastAsia="標楷體"/>
                <w:color w:val="000000" w:themeColor="text1"/>
              </w:rPr>
            </w:pPr>
          </w:p>
        </w:tc>
        <w:tc>
          <w:tcPr>
            <w:tcW w:w="9072" w:type="dxa"/>
          </w:tcPr>
          <w:p w14:paraId="24CD28AF" w14:textId="30F1F98F" w:rsidR="00F01911" w:rsidRPr="003E1233" w:rsidRDefault="00434886" w:rsidP="006352EE">
            <w:pPr>
              <w:widowControl/>
              <w:adjustRightInd w:val="0"/>
              <w:snapToGrid w:val="0"/>
              <w:ind w:left="317" w:hangingChars="132" w:hanging="317"/>
              <w:jc w:val="both"/>
              <w:rPr>
                <w:rFonts w:eastAsia="標楷體" w:hAnsi="標楷體"/>
                <w:color w:val="000000" w:themeColor="text1"/>
              </w:rPr>
            </w:pPr>
            <w:r w:rsidRPr="003E1233">
              <w:rPr>
                <w:color w:val="000000" w:themeColor="text1"/>
              </w:rPr>
              <w:t xml:space="preserve">2. Individuals involved in the incident (including the </w:t>
            </w:r>
            <w:r w:rsidR="006352EE" w:rsidRPr="003E1233">
              <w:rPr>
                <w:color w:val="000000" w:themeColor="text1"/>
              </w:rPr>
              <w:t>complainant</w:t>
            </w:r>
            <w:r w:rsidRPr="003E1233">
              <w:rPr>
                <w:color w:val="000000" w:themeColor="text1"/>
              </w:rPr>
              <w:t xml:space="preserve">, the victim, and </w:t>
            </w:r>
            <w:r w:rsidR="0060402F" w:rsidRPr="003E1233">
              <w:rPr>
                <w:color w:val="000000" w:themeColor="text1"/>
              </w:rPr>
              <w:t>the alleged perpetrator</w:t>
            </w:r>
            <w:r w:rsidRPr="003E1233">
              <w:rPr>
                <w:color w:val="000000" w:themeColor="text1"/>
              </w:rPr>
              <w:t>).</w:t>
            </w:r>
          </w:p>
        </w:tc>
      </w:tr>
      <w:tr w:rsidR="00F01911" w:rsidRPr="003E1233" w14:paraId="1FBA0BE6" w14:textId="77777777" w:rsidTr="003A1E97">
        <w:trPr>
          <w:trHeight w:val="143"/>
        </w:trPr>
        <w:tc>
          <w:tcPr>
            <w:tcW w:w="1276" w:type="dxa"/>
          </w:tcPr>
          <w:p w14:paraId="2D75C14A" w14:textId="77777777" w:rsidR="00F01911" w:rsidRPr="003E1233" w:rsidRDefault="00F01911" w:rsidP="005339FE">
            <w:pPr>
              <w:widowControl/>
              <w:tabs>
                <w:tab w:val="num" w:pos="1440"/>
              </w:tabs>
              <w:spacing w:line="400" w:lineRule="exact"/>
              <w:jc w:val="both"/>
              <w:rPr>
                <w:rFonts w:eastAsia="標楷體"/>
                <w:color w:val="000000" w:themeColor="text1"/>
              </w:rPr>
            </w:pPr>
          </w:p>
        </w:tc>
        <w:tc>
          <w:tcPr>
            <w:tcW w:w="9072" w:type="dxa"/>
          </w:tcPr>
          <w:p w14:paraId="19850914" w14:textId="77777777" w:rsidR="00F01911" w:rsidRPr="003E1233" w:rsidRDefault="00434886" w:rsidP="00434886">
            <w:pPr>
              <w:widowControl/>
              <w:adjustRightInd w:val="0"/>
              <w:snapToGrid w:val="0"/>
              <w:jc w:val="both"/>
              <w:rPr>
                <w:color w:val="000000" w:themeColor="text1"/>
              </w:rPr>
            </w:pPr>
            <w:r w:rsidRPr="003E1233">
              <w:rPr>
                <w:color w:val="000000" w:themeColor="text1"/>
              </w:rPr>
              <w:t>3. Personnel involved in the incident, the process, and records.</w:t>
            </w:r>
          </w:p>
        </w:tc>
      </w:tr>
      <w:tr w:rsidR="00F01911" w:rsidRPr="003E1233" w14:paraId="3F10ED3E" w14:textId="77777777" w:rsidTr="003A1E97">
        <w:trPr>
          <w:trHeight w:val="143"/>
        </w:trPr>
        <w:tc>
          <w:tcPr>
            <w:tcW w:w="1276" w:type="dxa"/>
          </w:tcPr>
          <w:p w14:paraId="77975126" w14:textId="77777777" w:rsidR="00F01911" w:rsidRPr="003E1233" w:rsidRDefault="00F01911" w:rsidP="005339FE">
            <w:pPr>
              <w:widowControl/>
              <w:tabs>
                <w:tab w:val="num" w:pos="1440"/>
              </w:tabs>
              <w:spacing w:line="400" w:lineRule="exact"/>
              <w:jc w:val="both"/>
              <w:rPr>
                <w:rFonts w:eastAsia="標楷體"/>
                <w:color w:val="000000" w:themeColor="text1"/>
              </w:rPr>
            </w:pPr>
          </w:p>
        </w:tc>
        <w:tc>
          <w:tcPr>
            <w:tcW w:w="9072" w:type="dxa"/>
          </w:tcPr>
          <w:p w14:paraId="0311059C" w14:textId="77777777" w:rsidR="00F01911" w:rsidRPr="003E1233" w:rsidRDefault="00434886" w:rsidP="006352EE">
            <w:pPr>
              <w:widowControl/>
              <w:adjustRightInd w:val="0"/>
              <w:snapToGrid w:val="0"/>
              <w:ind w:left="317" w:hangingChars="132" w:hanging="317"/>
              <w:jc w:val="both"/>
              <w:rPr>
                <w:rFonts w:eastAsia="標楷體" w:hAnsi="標楷體"/>
                <w:color w:val="000000" w:themeColor="text1"/>
              </w:rPr>
            </w:pPr>
            <w:r w:rsidRPr="003E1233">
              <w:rPr>
                <w:color w:val="000000" w:themeColor="text1"/>
              </w:rPr>
              <w:t>4. Documents prepared in the course of the incident handling, audio files of interview processes, obtained evidence, and other related information.</w:t>
            </w:r>
          </w:p>
        </w:tc>
      </w:tr>
      <w:tr w:rsidR="00F01911" w:rsidRPr="003E1233" w14:paraId="43099FEB" w14:textId="77777777" w:rsidTr="003A1E97">
        <w:trPr>
          <w:trHeight w:val="143"/>
        </w:trPr>
        <w:tc>
          <w:tcPr>
            <w:tcW w:w="1276" w:type="dxa"/>
          </w:tcPr>
          <w:p w14:paraId="3B5D8502" w14:textId="77777777" w:rsidR="00F01911" w:rsidRPr="003E1233" w:rsidRDefault="00F01911" w:rsidP="005339FE">
            <w:pPr>
              <w:widowControl/>
              <w:tabs>
                <w:tab w:val="num" w:pos="1440"/>
              </w:tabs>
              <w:spacing w:line="400" w:lineRule="exact"/>
              <w:jc w:val="both"/>
              <w:rPr>
                <w:rFonts w:eastAsia="標楷體"/>
                <w:color w:val="000000" w:themeColor="text1"/>
              </w:rPr>
            </w:pPr>
          </w:p>
        </w:tc>
        <w:tc>
          <w:tcPr>
            <w:tcW w:w="9072" w:type="dxa"/>
          </w:tcPr>
          <w:p w14:paraId="0DC46955" w14:textId="5FB56BFA" w:rsidR="00F01911" w:rsidRPr="003E1233" w:rsidRDefault="00434886" w:rsidP="00434886">
            <w:pPr>
              <w:widowControl/>
              <w:adjustRightInd w:val="0"/>
              <w:snapToGrid w:val="0"/>
              <w:jc w:val="both"/>
              <w:rPr>
                <w:rFonts w:eastAsia="標楷體" w:hAnsi="標楷體"/>
                <w:color w:val="000000" w:themeColor="text1"/>
                <w:u w:val="single"/>
              </w:rPr>
            </w:pPr>
            <w:r w:rsidRPr="003E1233">
              <w:rPr>
                <w:color w:val="000000" w:themeColor="text1"/>
              </w:rPr>
              <w:t xml:space="preserve">5. The name, title or student status, and family background of </w:t>
            </w:r>
            <w:r w:rsidR="0060402F" w:rsidRPr="003E1233">
              <w:rPr>
                <w:color w:val="000000" w:themeColor="text1"/>
              </w:rPr>
              <w:t>the alleged perpetrator</w:t>
            </w:r>
            <w:r w:rsidRPr="003E1233">
              <w:rPr>
                <w:color w:val="000000" w:themeColor="text1"/>
              </w:rPr>
              <w:t>.</w:t>
            </w:r>
          </w:p>
        </w:tc>
      </w:tr>
      <w:tr w:rsidR="003E1233" w:rsidRPr="003E1233" w14:paraId="5617CDCD" w14:textId="77777777" w:rsidTr="003A1E97">
        <w:trPr>
          <w:trHeight w:val="143"/>
        </w:trPr>
        <w:tc>
          <w:tcPr>
            <w:tcW w:w="1276" w:type="dxa"/>
          </w:tcPr>
          <w:p w14:paraId="3DB57A18" w14:textId="77777777" w:rsidR="00F01911" w:rsidRPr="003E1233" w:rsidRDefault="00F01911" w:rsidP="005339FE">
            <w:pPr>
              <w:widowControl/>
              <w:tabs>
                <w:tab w:val="num" w:pos="1440"/>
              </w:tabs>
              <w:spacing w:line="400" w:lineRule="exact"/>
              <w:jc w:val="both"/>
              <w:rPr>
                <w:rFonts w:eastAsia="標楷體"/>
                <w:color w:val="000000" w:themeColor="text1"/>
              </w:rPr>
            </w:pPr>
          </w:p>
        </w:tc>
        <w:tc>
          <w:tcPr>
            <w:tcW w:w="9072" w:type="dxa"/>
          </w:tcPr>
          <w:p w14:paraId="7619C7ED" w14:textId="5C700BF8" w:rsidR="00F01911" w:rsidRPr="003E1233" w:rsidRDefault="00434886" w:rsidP="007D7191">
            <w:pPr>
              <w:widowControl/>
              <w:adjustRightInd w:val="0"/>
              <w:snapToGrid w:val="0"/>
              <w:ind w:left="317" w:hangingChars="132" w:hanging="317"/>
              <w:jc w:val="both"/>
              <w:rPr>
                <w:color w:val="000000" w:themeColor="text1"/>
              </w:rPr>
            </w:pPr>
            <w:r w:rsidRPr="003E1233">
              <w:rPr>
                <w:color w:val="000000" w:themeColor="text1"/>
              </w:rPr>
              <w:t xml:space="preserve">6. The draft investigation report submitted by the investigation panel and the meeting </w:t>
            </w:r>
            <w:r w:rsidR="009F02EB" w:rsidRPr="003E1233">
              <w:rPr>
                <w:color w:val="000000" w:themeColor="text1"/>
              </w:rPr>
              <w:t>minutes</w:t>
            </w:r>
            <w:r w:rsidRPr="003E1233">
              <w:rPr>
                <w:color w:val="000000" w:themeColor="text1"/>
              </w:rPr>
              <w:t xml:space="preserve"> of the Gender </w:t>
            </w:r>
            <w:r w:rsidR="009F02EB" w:rsidRPr="003E1233">
              <w:rPr>
                <w:color w:val="000000" w:themeColor="text1"/>
              </w:rPr>
              <w:t>Equity</w:t>
            </w:r>
            <w:r w:rsidRPr="003E1233">
              <w:rPr>
                <w:color w:val="000000" w:themeColor="text1"/>
              </w:rPr>
              <w:t xml:space="preserve"> Committee.</w:t>
            </w:r>
          </w:p>
        </w:tc>
      </w:tr>
      <w:tr w:rsidR="003E1233" w:rsidRPr="003E1233" w14:paraId="265D1696" w14:textId="77777777" w:rsidTr="003A1E97">
        <w:trPr>
          <w:trHeight w:val="143"/>
        </w:trPr>
        <w:tc>
          <w:tcPr>
            <w:tcW w:w="1276" w:type="dxa"/>
          </w:tcPr>
          <w:p w14:paraId="45080462" w14:textId="77777777" w:rsidR="00F01911" w:rsidRPr="003E1233" w:rsidRDefault="00F01911" w:rsidP="005339FE">
            <w:pPr>
              <w:widowControl/>
              <w:tabs>
                <w:tab w:val="num" w:pos="1440"/>
              </w:tabs>
              <w:spacing w:line="400" w:lineRule="exact"/>
              <w:jc w:val="both"/>
              <w:rPr>
                <w:rFonts w:eastAsia="標楷體"/>
                <w:color w:val="000000" w:themeColor="text1"/>
              </w:rPr>
            </w:pPr>
          </w:p>
        </w:tc>
        <w:tc>
          <w:tcPr>
            <w:tcW w:w="9072" w:type="dxa"/>
          </w:tcPr>
          <w:p w14:paraId="5F9D0887" w14:textId="6FA8B0E4" w:rsidR="00F01911" w:rsidRPr="003E1233" w:rsidRDefault="00434886" w:rsidP="007D7191">
            <w:pPr>
              <w:widowControl/>
              <w:adjustRightInd w:val="0"/>
              <w:snapToGrid w:val="0"/>
              <w:jc w:val="both"/>
              <w:rPr>
                <w:rFonts w:eastAsia="標楷體" w:hAnsi="標楷體"/>
                <w:color w:val="000000" w:themeColor="text1"/>
              </w:rPr>
            </w:pPr>
            <w:r w:rsidRPr="003E1233">
              <w:rPr>
                <w:color w:val="000000" w:themeColor="text1"/>
              </w:rPr>
              <w:t xml:space="preserve">The report files as mentioned in Paragraph 2 shall be the investigation reports approved by the Gender </w:t>
            </w:r>
            <w:r w:rsidR="006E0611" w:rsidRPr="003E1233">
              <w:rPr>
                <w:color w:val="000000" w:themeColor="text1"/>
              </w:rPr>
              <w:t>Equity</w:t>
            </w:r>
            <w:r w:rsidRPr="003E1233">
              <w:rPr>
                <w:color w:val="000000" w:themeColor="text1"/>
              </w:rPr>
              <w:t xml:space="preserve"> Committee, and their contents shall include the following:</w:t>
            </w:r>
          </w:p>
        </w:tc>
      </w:tr>
      <w:tr w:rsidR="00F01911" w:rsidRPr="003E1233" w14:paraId="48DD3956" w14:textId="77777777" w:rsidTr="003A1E97">
        <w:trPr>
          <w:trHeight w:val="143"/>
        </w:trPr>
        <w:tc>
          <w:tcPr>
            <w:tcW w:w="1276" w:type="dxa"/>
          </w:tcPr>
          <w:p w14:paraId="7ABE40D8" w14:textId="77777777" w:rsidR="00F01911" w:rsidRPr="003E1233" w:rsidRDefault="00F01911" w:rsidP="005339FE">
            <w:pPr>
              <w:widowControl/>
              <w:tabs>
                <w:tab w:val="num" w:pos="1440"/>
              </w:tabs>
              <w:spacing w:line="400" w:lineRule="exact"/>
              <w:jc w:val="both"/>
              <w:rPr>
                <w:rFonts w:eastAsia="標楷體"/>
                <w:color w:val="000000" w:themeColor="text1"/>
              </w:rPr>
            </w:pPr>
          </w:p>
        </w:tc>
        <w:tc>
          <w:tcPr>
            <w:tcW w:w="9072" w:type="dxa"/>
          </w:tcPr>
          <w:p w14:paraId="6FCA8F02" w14:textId="6B980F6B" w:rsidR="00F01911" w:rsidRPr="003E1233" w:rsidRDefault="00434886" w:rsidP="006352EE">
            <w:pPr>
              <w:widowControl/>
              <w:adjustRightInd w:val="0"/>
              <w:snapToGrid w:val="0"/>
              <w:ind w:left="317" w:hangingChars="132" w:hanging="317"/>
              <w:jc w:val="both"/>
              <w:rPr>
                <w:rFonts w:eastAsia="標楷體" w:hAnsi="標楷體"/>
                <w:color w:val="000000" w:themeColor="text1"/>
                <w:u w:val="single"/>
              </w:rPr>
            </w:pPr>
            <w:r w:rsidRPr="003E1233">
              <w:rPr>
                <w:color w:val="000000" w:themeColor="text1"/>
                <w:u w:val="single"/>
              </w:rPr>
              <w:t xml:space="preserve">1. The cause for applying for the investigation of the incident, including the statements of the individuals involved or the </w:t>
            </w:r>
            <w:r w:rsidR="006352EE" w:rsidRPr="003E1233">
              <w:rPr>
                <w:color w:val="000000" w:themeColor="text1"/>
                <w:u w:val="single"/>
              </w:rPr>
              <w:t>complainant</w:t>
            </w:r>
            <w:r w:rsidRPr="003E1233">
              <w:rPr>
                <w:color w:val="000000" w:themeColor="text1"/>
                <w:u w:val="single"/>
              </w:rPr>
              <w:t>.</w:t>
            </w:r>
          </w:p>
        </w:tc>
      </w:tr>
      <w:tr w:rsidR="00F01911" w:rsidRPr="003E1233" w14:paraId="6549DBCD" w14:textId="77777777" w:rsidTr="003A1E97">
        <w:trPr>
          <w:trHeight w:val="143"/>
        </w:trPr>
        <w:tc>
          <w:tcPr>
            <w:tcW w:w="1276" w:type="dxa"/>
          </w:tcPr>
          <w:p w14:paraId="227089BC" w14:textId="77777777" w:rsidR="00F01911" w:rsidRPr="003E1233" w:rsidRDefault="00F01911" w:rsidP="005339FE">
            <w:pPr>
              <w:widowControl/>
              <w:tabs>
                <w:tab w:val="num" w:pos="1440"/>
              </w:tabs>
              <w:spacing w:line="400" w:lineRule="exact"/>
              <w:jc w:val="both"/>
              <w:rPr>
                <w:rFonts w:eastAsia="標楷體"/>
                <w:color w:val="000000" w:themeColor="text1"/>
              </w:rPr>
            </w:pPr>
          </w:p>
        </w:tc>
        <w:tc>
          <w:tcPr>
            <w:tcW w:w="9072" w:type="dxa"/>
          </w:tcPr>
          <w:p w14:paraId="5260C3F1" w14:textId="77777777" w:rsidR="00F01911" w:rsidRPr="003E1233" w:rsidRDefault="00434886" w:rsidP="00434886">
            <w:pPr>
              <w:widowControl/>
              <w:adjustRightInd w:val="0"/>
              <w:snapToGrid w:val="0"/>
              <w:jc w:val="both"/>
              <w:rPr>
                <w:rFonts w:eastAsia="標楷體" w:hAnsi="標楷體"/>
                <w:color w:val="000000" w:themeColor="text1"/>
                <w:u w:val="single"/>
              </w:rPr>
            </w:pPr>
            <w:r w:rsidRPr="003E1233">
              <w:rPr>
                <w:color w:val="000000" w:themeColor="text1"/>
                <w:u w:val="single"/>
              </w:rPr>
              <w:t>2. Records of the investigation interview process, including the dates and subjects.</w:t>
            </w:r>
          </w:p>
        </w:tc>
      </w:tr>
      <w:tr w:rsidR="00F01911" w:rsidRPr="003E1233" w14:paraId="012FCBAA" w14:textId="77777777" w:rsidTr="003A1E97">
        <w:trPr>
          <w:trHeight w:val="143"/>
        </w:trPr>
        <w:tc>
          <w:tcPr>
            <w:tcW w:w="1276" w:type="dxa"/>
          </w:tcPr>
          <w:p w14:paraId="0496A165" w14:textId="77777777" w:rsidR="00F01911" w:rsidRPr="003E1233" w:rsidRDefault="00F01911" w:rsidP="005339FE">
            <w:pPr>
              <w:widowControl/>
              <w:tabs>
                <w:tab w:val="num" w:pos="1440"/>
              </w:tabs>
              <w:spacing w:line="400" w:lineRule="exact"/>
              <w:jc w:val="both"/>
              <w:rPr>
                <w:rFonts w:eastAsia="標楷體"/>
                <w:color w:val="000000" w:themeColor="text1"/>
              </w:rPr>
            </w:pPr>
          </w:p>
        </w:tc>
        <w:tc>
          <w:tcPr>
            <w:tcW w:w="9072" w:type="dxa"/>
          </w:tcPr>
          <w:p w14:paraId="21BA3FD6" w14:textId="77777777" w:rsidR="00F01911" w:rsidRPr="003E1233" w:rsidRDefault="00434886" w:rsidP="00434886">
            <w:pPr>
              <w:widowControl/>
              <w:adjustRightInd w:val="0"/>
              <w:snapToGrid w:val="0"/>
              <w:jc w:val="both"/>
              <w:rPr>
                <w:rFonts w:eastAsia="標楷體" w:hAnsi="標楷體"/>
                <w:color w:val="000000" w:themeColor="text1"/>
                <w:u w:val="single"/>
              </w:rPr>
            </w:pPr>
            <w:r w:rsidRPr="003E1233">
              <w:rPr>
                <w:color w:val="000000" w:themeColor="text1"/>
                <w:u w:val="single"/>
              </w:rPr>
              <w:t>3. Statements and defenses of the accused, the appellant, witnesses, and relevant individuals.</w:t>
            </w:r>
          </w:p>
        </w:tc>
      </w:tr>
      <w:tr w:rsidR="00F01911" w:rsidRPr="003E1233" w14:paraId="61FC4AD7" w14:textId="77777777" w:rsidTr="003A1E97">
        <w:trPr>
          <w:trHeight w:val="143"/>
        </w:trPr>
        <w:tc>
          <w:tcPr>
            <w:tcW w:w="1276" w:type="dxa"/>
          </w:tcPr>
          <w:p w14:paraId="68D25623" w14:textId="77777777" w:rsidR="00F01911" w:rsidRPr="003E1233" w:rsidRDefault="00F01911" w:rsidP="005339FE">
            <w:pPr>
              <w:widowControl/>
              <w:tabs>
                <w:tab w:val="num" w:pos="1440"/>
              </w:tabs>
              <w:spacing w:line="400" w:lineRule="exact"/>
              <w:jc w:val="both"/>
              <w:rPr>
                <w:rFonts w:eastAsia="標楷體"/>
                <w:color w:val="000000" w:themeColor="text1"/>
              </w:rPr>
            </w:pPr>
          </w:p>
        </w:tc>
        <w:tc>
          <w:tcPr>
            <w:tcW w:w="9072" w:type="dxa"/>
          </w:tcPr>
          <w:p w14:paraId="683F5DBF" w14:textId="77777777" w:rsidR="00F01911" w:rsidRPr="003E1233" w:rsidRDefault="00434886" w:rsidP="00434886">
            <w:pPr>
              <w:widowControl/>
              <w:adjustRightInd w:val="0"/>
              <w:snapToGrid w:val="0"/>
              <w:jc w:val="both"/>
              <w:rPr>
                <w:rFonts w:eastAsia="標楷體" w:hAnsi="標楷體"/>
                <w:color w:val="000000" w:themeColor="text1"/>
                <w:u w:val="single"/>
              </w:rPr>
            </w:pPr>
            <w:r w:rsidRPr="003E1233">
              <w:rPr>
                <w:color w:val="000000" w:themeColor="text1"/>
                <w:u w:val="single"/>
              </w:rPr>
              <w:t>4. Inspection of relevant physical evidence.</w:t>
            </w:r>
          </w:p>
        </w:tc>
      </w:tr>
      <w:tr w:rsidR="00F01911" w:rsidRPr="003E1233" w14:paraId="1DB8F1C0" w14:textId="77777777" w:rsidTr="003A1E97">
        <w:trPr>
          <w:trHeight w:val="143"/>
        </w:trPr>
        <w:tc>
          <w:tcPr>
            <w:tcW w:w="1276" w:type="dxa"/>
          </w:tcPr>
          <w:p w14:paraId="6C6C757B" w14:textId="77777777" w:rsidR="00F01911" w:rsidRPr="003E1233" w:rsidRDefault="00F01911" w:rsidP="005339FE">
            <w:pPr>
              <w:widowControl/>
              <w:tabs>
                <w:tab w:val="num" w:pos="1440"/>
              </w:tabs>
              <w:spacing w:line="400" w:lineRule="exact"/>
              <w:jc w:val="both"/>
              <w:rPr>
                <w:rFonts w:eastAsia="標楷體"/>
                <w:color w:val="000000" w:themeColor="text1"/>
              </w:rPr>
            </w:pPr>
          </w:p>
        </w:tc>
        <w:tc>
          <w:tcPr>
            <w:tcW w:w="9072" w:type="dxa"/>
          </w:tcPr>
          <w:p w14:paraId="17E3EAF2" w14:textId="77777777" w:rsidR="00F01911" w:rsidRPr="003E1233" w:rsidRDefault="00434886" w:rsidP="00434886">
            <w:pPr>
              <w:widowControl/>
              <w:adjustRightInd w:val="0"/>
              <w:snapToGrid w:val="0"/>
              <w:jc w:val="both"/>
              <w:rPr>
                <w:rFonts w:eastAsia="標楷體" w:hAnsi="標楷體"/>
                <w:color w:val="000000" w:themeColor="text1"/>
                <w:u w:val="single"/>
              </w:rPr>
            </w:pPr>
            <w:r w:rsidRPr="003E1233">
              <w:rPr>
                <w:color w:val="000000" w:themeColor="text1"/>
                <w:u w:val="single"/>
              </w:rPr>
              <w:t xml:space="preserve">5. Findings of fact and reasons. </w:t>
            </w:r>
          </w:p>
        </w:tc>
      </w:tr>
      <w:tr w:rsidR="00F01911" w:rsidRPr="003E1233" w14:paraId="14341342" w14:textId="77777777" w:rsidTr="003A1E97">
        <w:trPr>
          <w:trHeight w:val="143"/>
        </w:trPr>
        <w:tc>
          <w:tcPr>
            <w:tcW w:w="1276" w:type="dxa"/>
          </w:tcPr>
          <w:p w14:paraId="6B1955B3" w14:textId="77777777" w:rsidR="00F01911" w:rsidRPr="003E1233" w:rsidRDefault="00F01911" w:rsidP="005339FE">
            <w:pPr>
              <w:widowControl/>
              <w:tabs>
                <w:tab w:val="num" w:pos="1440"/>
              </w:tabs>
              <w:spacing w:line="400" w:lineRule="exact"/>
              <w:jc w:val="both"/>
              <w:rPr>
                <w:rFonts w:eastAsia="標楷體"/>
                <w:color w:val="000000" w:themeColor="text1"/>
              </w:rPr>
            </w:pPr>
          </w:p>
        </w:tc>
        <w:tc>
          <w:tcPr>
            <w:tcW w:w="9072" w:type="dxa"/>
          </w:tcPr>
          <w:p w14:paraId="45F99E20" w14:textId="77777777" w:rsidR="00F01911" w:rsidRPr="003E1233" w:rsidRDefault="00434886" w:rsidP="00434886">
            <w:pPr>
              <w:widowControl/>
              <w:adjustRightInd w:val="0"/>
              <w:snapToGrid w:val="0"/>
              <w:jc w:val="both"/>
              <w:rPr>
                <w:rFonts w:eastAsia="標楷體" w:hAnsi="標楷體"/>
                <w:color w:val="000000" w:themeColor="text1"/>
                <w:u w:val="single"/>
              </w:rPr>
            </w:pPr>
            <w:r w:rsidRPr="003E1233">
              <w:rPr>
                <w:color w:val="000000" w:themeColor="text1"/>
                <w:u w:val="single"/>
              </w:rPr>
              <w:t>6. Processing recommendations.</w:t>
            </w:r>
          </w:p>
        </w:tc>
      </w:tr>
      <w:tr w:rsidR="003E1233" w:rsidRPr="003E1233" w14:paraId="3779E6EE" w14:textId="77777777" w:rsidTr="003A1E97">
        <w:trPr>
          <w:trHeight w:val="143"/>
        </w:trPr>
        <w:tc>
          <w:tcPr>
            <w:tcW w:w="1276" w:type="dxa"/>
          </w:tcPr>
          <w:p w14:paraId="13260A3B" w14:textId="77777777" w:rsidR="00FA7A04" w:rsidRPr="003E1233" w:rsidRDefault="00BF4452" w:rsidP="005339FE">
            <w:pPr>
              <w:spacing w:line="400" w:lineRule="exact"/>
              <w:jc w:val="both"/>
              <w:rPr>
                <w:rFonts w:eastAsia="標楷體"/>
                <w:color w:val="000000" w:themeColor="text1"/>
                <w:u w:val="single"/>
              </w:rPr>
            </w:pPr>
            <w:r w:rsidRPr="003E1233">
              <w:rPr>
                <w:rFonts w:eastAsia="標楷體"/>
                <w:color w:val="000000" w:themeColor="text1"/>
              </w:rPr>
              <w:t xml:space="preserve">Article </w:t>
            </w:r>
            <w:r w:rsidRPr="003E1233">
              <w:rPr>
                <w:rFonts w:eastAsia="標楷體"/>
                <w:color w:val="000000" w:themeColor="text1"/>
                <w:u w:val="single"/>
              </w:rPr>
              <w:t>33</w:t>
            </w:r>
          </w:p>
        </w:tc>
        <w:tc>
          <w:tcPr>
            <w:tcW w:w="9072" w:type="dxa"/>
          </w:tcPr>
          <w:p w14:paraId="35632472" w14:textId="0FB4A77D" w:rsidR="00FA7A04" w:rsidRPr="003E1233" w:rsidRDefault="00287932" w:rsidP="007D7191">
            <w:pPr>
              <w:widowControl/>
              <w:adjustRightInd w:val="0"/>
              <w:snapToGrid w:val="0"/>
              <w:jc w:val="both"/>
              <w:rPr>
                <w:rFonts w:eastAsia="標楷體"/>
                <w:color w:val="000000" w:themeColor="text1"/>
                <w:u w:val="single"/>
              </w:rPr>
            </w:pPr>
            <w:r w:rsidRPr="003E1233">
              <w:rPr>
                <w:color w:val="000000" w:themeColor="text1"/>
                <w:u w:val="single"/>
              </w:rPr>
              <w:t xml:space="preserve">When </w:t>
            </w:r>
            <w:r w:rsidR="006352EE" w:rsidRPr="003E1233">
              <w:rPr>
                <w:color w:val="000000" w:themeColor="text1"/>
                <w:u w:val="single"/>
              </w:rPr>
              <w:t>the school</w:t>
            </w:r>
            <w:r w:rsidRPr="003E1233">
              <w:rPr>
                <w:color w:val="000000" w:themeColor="text1"/>
                <w:u w:val="single"/>
              </w:rPr>
              <w:t xml:space="preserve"> obtains evidence-related information of an incident as defined in Article 27-1, Paragraph 3 of the Gender </w:t>
            </w:r>
            <w:r w:rsidR="00887A4D" w:rsidRPr="003E1233">
              <w:rPr>
                <w:color w:val="000000" w:themeColor="text1"/>
                <w:u w:val="single"/>
              </w:rPr>
              <w:t>Equity</w:t>
            </w:r>
            <w:r w:rsidRPr="003E1233">
              <w:rPr>
                <w:color w:val="000000" w:themeColor="text1"/>
                <w:u w:val="single"/>
              </w:rPr>
              <w:t xml:space="preserve"> </w:t>
            </w:r>
            <w:r w:rsidR="00887A4D" w:rsidRPr="003E1233">
              <w:rPr>
                <w:color w:val="000000" w:themeColor="text1"/>
                <w:u w:val="single"/>
              </w:rPr>
              <w:t xml:space="preserve">Education </w:t>
            </w:r>
            <w:r w:rsidRPr="003E1233">
              <w:rPr>
                <w:color w:val="000000" w:themeColor="text1"/>
                <w:u w:val="single"/>
              </w:rPr>
              <w:t>Act and the individual involved provide</w:t>
            </w:r>
            <w:r w:rsidR="006352EE" w:rsidRPr="003E1233">
              <w:rPr>
                <w:color w:val="000000" w:themeColor="text1"/>
                <w:u w:val="single"/>
              </w:rPr>
              <w:t>s</w:t>
            </w:r>
            <w:r w:rsidRPr="003E1233">
              <w:rPr>
                <w:color w:val="000000" w:themeColor="text1"/>
                <w:u w:val="single"/>
              </w:rPr>
              <w:t xml:space="preserve"> statements after being notified, it shall submit the information to the Gender</w:t>
            </w:r>
            <w:r w:rsidR="00887A4D" w:rsidRPr="003E1233">
              <w:rPr>
                <w:color w:val="000000" w:themeColor="text1"/>
                <w:u w:val="single"/>
              </w:rPr>
              <w:t xml:space="preserve"> Equity</w:t>
            </w:r>
            <w:r w:rsidRPr="003E1233">
              <w:rPr>
                <w:color w:val="000000" w:themeColor="text1"/>
                <w:u w:val="single"/>
              </w:rPr>
              <w:t xml:space="preserve"> Committee for verification and review.</w:t>
            </w:r>
          </w:p>
        </w:tc>
      </w:tr>
      <w:tr w:rsidR="003E1233" w:rsidRPr="003E1233" w14:paraId="79836F35" w14:textId="77777777" w:rsidTr="003A1E97">
        <w:trPr>
          <w:trHeight w:val="143"/>
        </w:trPr>
        <w:tc>
          <w:tcPr>
            <w:tcW w:w="1276" w:type="dxa"/>
          </w:tcPr>
          <w:p w14:paraId="59621C48" w14:textId="77777777" w:rsidR="00FA7A04" w:rsidRPr="003E1233" w:rsidRDefault="00BF4452" w:rsidP="005339FE">
            <w:pPr>
              <w:spacing w:line="400" w:lineRule="exact"/>
              <w:jc w:val="both"/>
              <w:rPr>
                <w:rFonts w:eastAsia="標楷體" w:hAnsi="標楷體"/>
                <w:color w:val="000000" w:themeColor="text1"/>
              </w:rPr>
            </w:pPr>
            <w:r w:rsidRPr="003E1233">
              <w:rPr>
                <w:rFonts w:eastAsia="標楷體"/>
                <w:color w:val="000000" w:themeColor="text1"/>
              </w:rPr>
              <w:t xml:space="preserve">Article </w:t>
            </w:r>
            <w:r w:rsidRPr="003E1233">
              <w:rPr>
                <w:rFonts w:eastAsia="標楷體"/>
                <w:color w:val="000000" w:themeColor="text1"/>
                <w:u w:val="single"/>
              </w:rPr>
              <w:t>34</w:t>
            </w:r>
          </w:p>
        </w:tc>
        <w:tc>
          <w:tcPr>
            <w:tcW w:w="9072" w:type="dxa"/>
          </w:tcPr>
          <w:p w14:paraId="23E3E98C" w14:textId="3F302A7E" w:rsidR="00FA7A04" w:rsidRPr="003E1233" w:rsidRDefault="00BF4452" w:rsidP="007D7191">
            <w:pPr>
              <w:widowControl/>
              <w:adjustRightInd w:val="0"/>
              <w:snapToGrid w:val="0"/>
              <w:jc w:val="both"/>
              <w:rPr>
                <w:rFonts w:eastAsia="標楷體"/>
                <w:color w:val="000000" w:themeColor="text1"/>
              </w:rPr>
            </w:pPr>
            <w:r w:rsidRPr="003E1233">
              <w:rPr>
                <w:color w:val="000000" w:themeColor="text1"/>
              </w:rPr>
              <w:t xml:space="preserve">When reporting according to Article 27, Paragraph 2 and Paragraph 3 of the Gender </w:t>
            </w:r>
            <w:r w:rsidR="00621E7F" w:rsidRPr="003E1233">
              <w:rPr>
                <w:color w:val="000000" w:themeColor="text1"/>
              </w:rPr>
              <w:t>Equity</w:t>
            </w:r>
            <w:r w:rsidRPr="003E1233">
              <w:rPr>
                <w:color w:val="000000" w:themeColor="text1"/>
              </w:rPr>
              <w:t xml:space="preserve"> Education Act, the content of the report shall be limited to verified incidents of campus sexual assault, sexual harassment, or </w:t>
            </w:r>
            <w:r w:rsidR="00251DD5" w:rsidRPr="003E1233">
              <w:rPr>
                <w:color w:val="000000" w:themeColor="text1"/>
              </w:rPr>
              <w:t xml:space="preserve">sexual </w:t>
            </w:r>
            <w:r w:rsidRPr="003E1233">
              <w:rPr>
                <w:color w:val="000000" w:themeColor="text1"/>
              </w:rPr>
              <w:t xml:space="preserve">bullying, including the time, nature of the incident, </w:t>
            </w:r>
            <w:r w:rsidR="006352EE" w:rsidRPr="003E1233">
              <w:rPr>
                <w:color w:val="000000" w:themeColor="text1"/>
              </w:rPr>
              <w:t xml:space="preserve">the alleged </w:t>
            </w:r>
            <w:r w:rsidRPr="003E1233">
              <w:rPr>
                <w:color w:val="000000" w:themeColor="text1"/>
              </w:rPr>
              <w:t xml:space="preserve">perpetrator's name, title, or student identification information. </w:t>
            </w:r>
          </w:p>
        </w:tc>
      </w:tr>
      <w:tr w:rsidR="00FA7A04" w:rsidRPr="003E1233" w14:paraId="7872F3D6" w14:textId="77777777" w:rsidTr="003A1E97">
        <w:trPr>
          <w:trHeight w:val="143"/>
        </w:trPr>
        <w:tc>
          <w:tcPr>
            <w:tcW w:w="1276" w:type="dxa"/>
          </w:tcPr>
          <w:p w14:paraId="4F18BAF5" w14:textId="77777777" w:rsidR="00FA7A04" w:rsidRPr="003E1233" w:rsidRDefault="00FA7A04" w:rsidP="005339FE">
            <w:pPr>
              <w:spacing w:line="400" w:lineRule="exact"/>
              <w:jc w:val="both"/>
              <w:rPr>
                <w:rFonts w:eastAsia="標楷體" w:hAnsi="標楷體"/>
                <w:color w:val="000000" w:themeColor="text1"/>
              </w:rPr>
            </w:pPr>
          </w:p>
        </w:tc>
        <w:tc>
          <w:tcPr>
            <w:tcW w:w="9072" w:type="dxa"/>
          </w:tcPr>
          <w:p w14:paraId="02C91D3A" w14:textId="13ADAD0B" w:rsidR="00FA7A04" w:rsidRPr="003E1233" w:rsidRDefault="00BF4452" w:rsidP="003A1E97">
            <w:pPr>
              <w:widowControl/>
              <w:adjustRightInd w:val="0"/>
              <w:snapToGrid w:val="0"/>
              <w:jc w:val="both"/>
              <w:rPr>
                <w:color w:val="000000" w:themeColor="text1"/>
              </w:rPr>
            </w:pPr>
            <w:r w:rsidRPr="003E1233">
              <w:rPr>
                <w:color w:val="000000" w:themeColor="text1"/>
              </w:rPr>
              <w:t xml:space="preserve">Depending on the actual needs, the school shall provide information on counseling, prevention education, or related measures, as well as other necessary information, </w:t>
            </w:r>
            <w:r w:rsidR="006352EE" w:rsidRPr="003E1233">
              <w:rPr>
                <w:color w:val="000000" w:themeColor="text1"/>
              </w:rPr>
              <w:t>to the next school where the student attends or serves</w:t>
            </w:r>
            <w:r w:rsidRPr="003E1233">
              <w:rPr>
                <w:color w:val="000000" w:themeColor="text1"/>
              </w:rPr>
              <w:t>.</w:t>
            </w:r>
          </w:p>
        </w:tc>
      </w:tr>
      <w:tr w:rsidR="003A1E97" w:rsidRPr="003E1233" w14:paraId="296875BF" w14:textId="77777777" w:rsidTr="003A1E97">
        <w:trPr>
          <w:trHeight w:val="143"/>
        </w:trPr>
        <w:tc>
          <w:tcPr>
            <w:tcW w:w="1276" w:type="dxa"/>
          </w:tcPr>
          <w:p w14:paraId="24BC8330" w14:textId="77777777" w:rsidR="003A1E97" w:rsidRPr="003E1233" w:rsidRDefault="003A1E97" w:rsidP="005339FE">
            <w:pPr>
              <w:spacing w:line="400" w:lineRule="exact"/>
              <w:jc w:val="both"/>
              <w:rPr>
                <w:rFonts w:eastAsia="標楷體" w:hAnsi="標楷體"/>
                <w:color w:val="000000" w:themeColor="text1"/>
              </w:rPr>
            </w:pPr>
          </w:p>
        </w:tc>
        <w:tc>
          <w:tcPr>
            <w:tcW w:w="9072" w:type="dxa"/>
          </w:tcPr>
          <w:p w14:paraId="6F018C18" w14:textId="31B92296" w:rsidR="003A1E97" w:rsidRPr="003E1233" w:rsidRDefault="003A1E97" w:rsidP="003A1E97">
            <w:pPr>
              <w:widowControl/>
              <w:adjustRightInd w:val="0"/>
              <w:snapToGrid w:val="0"/>
              <w:jc w:val="both"/>
              <w:rPr>
                <w:rFonts w:eastAsia="標楷體" w:hAnsi="標楷體"/>
                <w:color w:val="000000" w:themeColor="text1"/>
              </w:rPr>
            </w:pPr>
            <w:r w:rsidRPr="003E1233">
              <w:rPr>
                <w:color w:val="000000" w:themeColor="text1"/>
              </w:rPr>
              <w:t xml:space="preserve">After providing tracking and counseling for </w:t>
            </w:r>
            <w:r w:rsidR="0060402F" w:rsidRPr="003E1233">
              <w:rPr>
                <w:color w:val="000000" w:themeColor="text1"/>
              </w:rPr>
              <w:t>the alleged perpetrator</w:t>
            </w:r>
            <w:r w:rsidRPr="003E1233">
              <w:rPr>
                <w:color w:val="000000" w:themeColor="text1"/>
              </w:rPr>
              <w:t xml:space="preserve">, if it is assessed that there is no recurrence of the offense, the school may note </w:t>
            </w:r>
            <w:r w:rsidR="0060402F" w:rsidRPr="003E1233">
              <w:rPr>
                <w:color w:val="000000" w:themeColor="text1"/>
              </w:rPr>
              <w:t>the alleged perpetrator</w:t>
            </w:r>
            <w:r w:rsidRPr="003E1233">
              <w:rPr>
                <w:color w:val="000000" w:themeColor="text1"/>
              </w:rPr>
              <w:t xml:space="preserve">'s improved behavior in the content of the report mentioned in </w:t>
            </w:r>
            <w:r w:rsidRPr="003E1233">
              <w:rPr>
                <w:color w:val="000000" w:themeColor="text1"/>
                <w:u w:val="single"/>
              </w:rPr>
              <w:t>paragraph 1</w:t>
            </w:r>
            <w:r w:rsidRPr="003E1233">
              <w:rPr>
                <w:color w:val="000000" w:themeColor="text1"/>
              </w:rPr>
              <w:t xml:space="preserve">. </w:t>
            </w:r>
          </w:p>
        </w:tc>
      </w:tr>
      <w:tr w:rsidR="00287932" w:rsidRPr="003E1233" w14:paraId="78A898D5" w14:textId="77777777" w:rsidTr="003A1E97">
        <w:trPr>
          <w:trHeight w:val="143"/>
        </w:trPr>
        <w:tc>
          <w:tcPr>
            <w:tcW w:w="10348" w:type="dxa"/>
            <w:gridSpan w:val="2"/>
          </w:tcPr>
          <w:p w14:paraId="2FE82A39" w14:textId="77777777" w:rsidR="00287932" w:rsidRPr="003E1233" w:rsidRDefault="00287932" w:rsidP="005339FE">
            <w:pPr>
              <w:spacing w:line="400" w:lineRule="exact"/>
              <w:jc w:val="both"/>
              <w:rPr>
                <w:rFonts w:eastAsia="標楷體"/>
                <w:color w:val="000000" w:themeColor="text1"/>
              </w:rPr>
            </w:pPr>
            <w:r w:rsidRPr="003E1233">
              <w:rPr>
                <w:rFonts w:eastAsia="標楷體"/>
                <w:color w:val="000000" w:themeColor="text1"/>
              </w:rPr>
              <w:t>Chapter 5: Supplementary Provisions</w:t>
            </w:r>
          </w:p>
        </w:tc>
      </w:tr>
      <w:tr w:rsidR="00B72D94" w:rsidRPr="003E1233" w14:paraId="207696F8" w14:textId="77777777" w:rsidTr="003A1E97">
        <w:trPr>
          <w:trHeight w:val="143"/>
        </w:trPr>
        <w:tc>
          <w:tcPr>
            <w:tcW w:w="1276" w:type="dxa"/>
          </w:tcPr>
          <w:p w14:paraId="65D5F03A" w14:textId="77777777" w:rsidR="00B72D94" w:rsidRPr="003E1233" w:rsidRDefault="003A1E97" w:rsidP="005339FE">
            <w:pPr>
              <w:widowControl/>
              <w:tabs>
                <w:tab w:val="num" w:pos="1440"/>
              </w:tabs>
              <w:spacing w:line="400" w:lineRule="exact"/>
              <w:jc w:val="both"/>
              <w:rPr>
                <w:rFonts w:eastAsia="標楷體" w:hAnsi="標楷體"/>
                <w:color w:val="000000" w:themeColor="text1"/>
              </w:rPr>
            </w:pPr>
            <w:r w:rsidRPr="003E1233">
              <w:rPr>
                <w:rFonts w:eastAsia="標楷體" w:hAnsi="標楷體"/>
                <w:color w:val="000000" w:themeColor="text1"/>
              </w:rPr>
              <w:lastRenderedPageBreak/>
              <w:t xml:space="preserve">Article </w:t>
            </w:r>
            <w:r w:rsidRPr="003E1233">
              <w:rPr>
                <w:rFonts w:eastAsia="標楷體" w:hAnsi="標楷體"/>
                <w:color w:val="000000" w:themeColor="text1"/>
                <w:u w:val="single"/>
              </w:rPr>
              <w:t>35</w:t>
            </w:r>
          </w:p>
        </w:tc>
        <w:tc>
          <w:tcPr>
            <w:tcW w:w="9072" w:type="dxa"/>
          </w:tcPr>
          <w:p w14:paraId="5B6DDAFA" w14:textId="4EFA1795" w:rsidR="00B72D94" w:rsidRPr="003E1233" w:rsidRDefault="00B72D94" w:rsidP="003A1E97">
            <w:pPr>
              <w:widowControl/>
              <w:adjustRightInd w:val="0"/>
              <w:snapToGrid w:val="0"/>
              <w:jc w:val="both"/>
              <w:rPr>
                <w:rFonts w:eastAsia="標楷體" w:hAnsi="標楷體"/>
                <w:color w:val="000000" w:themeColor="text1"/>
              </w:rPr>
            </w:pPr>
            <w:r w:rsidRPr="003E1233">
              <w:rPr>
                <w:color w:val="000000" w:themeColor="text1"/>
              </w:rPr>
              <w:t xml:space="preserve">The Human Resources Office and the </w:t>
            </w:r>
            <w:r w:rsidR="003A1E97" w:rsidRPr="003E1233">
              <w:rPr>
                <w:color w:val="000000" w:themeColor="text1"/>
              </w:rPr>
              <w:t>Office of Student Affairs</w:t>
            </w:r>
            <w:r w:rsidRPr="003E1233">
              <w:rPr>
                <w:color w:val="000000" w:themeColor="text1"/>
              </w:rPr>
              <w:t xml:space="preserve"> of </w:t>
            </w:r>
            <w:r w:rsidR="006352EE" w:rsidRPr="003E1233">
              <w:rPr>
                <w:color w:val="000000" w:themeColor="text1"/>
              </w:rPr>
              <w:t>the school</w:t>
            </w:r>
            <w:r w:rsidRPr="003E1233">
              <w:rPr>
                <w:color w:val="000000" w:themeColor="text1"/>
              </w:rPr>
              <w:t xml:space="preserve"> shall incorporate the provisions of Article 7 and Article 8 of these regulations into the contracts of faculty and staff and the student handbook.</w:t>
            </w:r>
          </w:p>
        </w:tc>
      </w:tr>
      <w:tr w:rsidR="003E1233" w:rsidRPr="003E1233" w14:paraId="6268CDE1" w14:textId="77777777" w:rsidTr="003A1E97">
        <w:trPr>
          <w:trHeight w:val="143"/>
        </w:trPr>
        <w:tc>
          <w:tcPr>
            <w:tcW w:w="1276" w:type="dxa"/>
          </w:tcPr>
          <w:p w14:paraId="558B0222" w14:textId="77777777" w:rsidR="00B72D94" w:rsidRPr="003E1233" w:rsidRDefault="003A1E97" w:rsidP="005339FE">
            <w:pPr>
              <w:widowControl/>
              <w:tabs>
                <w:tab w:val="num" w:pos="1440"/>
              </w:tabs>
              <w:spacing w:line="400" w:lineRule="exact"/>
              <w:jc w:val="both"/>
              <w:rPr>
                <w:rFonts w:eastAsia="標楷體" w:hAnsi="標楷體"/>
                <w:color w:val="000000" w:themeColor="text1"/>
              </w:rPr>
            </w:pPr>
            <w:r w:rsidRPr="003E1233">
              <w:rPr>
                <w:rFonts w:eastAsia="標楷體" w:hAnsi="標楷體"/>
                <w:color w:val="000000" w:themeColor="text1"/>
              </w:rPr>
              <w:t xml:space="preserve">Article </w:t>
            </w:r>
            <w:r w:rsidRPr="003E1233">
              <w:rPr>
                <w:rFonts w:eastAsia="標楷體" w:hAnsi="標楷體"/>
                <w:color w:val="000000" w:themeColor="text1"/>
                <w:u w:val="single"/>
              </w:rPr>
              <w:t>36</w:t>
            </w:r>
          </w:p>
        </w:tc>
        <w:tc>
          <w:tcPr>
            <w:tcW w:w="9072" w:type="dxa"/>
          </w:tcPr>
          <w:p w14:paraId="50DDA752" w14:textId="32A324FF" w:rsidR="00B72D94" w:rsidRPr="003E1233" w:rsidRDefault="003A1E97" w:rsidP="007D7191">
            <w:pPr>
              <w:widowControl/>
              <w:adjustRightInd w:val="0"/>
              <w:snapToGrid w:val="0"/>
              <w:jc w:val="both"/>
              <w:rPr>
                <w:rFonts w:eastAsia="標楷體" w:hAnsi="標楷體"/>
                <w:color w:val="000000" w:themeColor="text1"/>
              </w:rPr>
            </w:pPr>
            <w:r w:rsidRPr="003E1233">
              <w:rPr>
                <w:color w:val="000000" w:themeColor="text1"/>
              </w:rPr>
              <w:t xml:space="preserve">Matters not covered in these regulations shall be handled in accordance with the </w:t>
            </w:r>
            <w:r w:rsidRPr="003E1233">
              <w:rPr>
                <w:color w:val="000000" w:themeColor="text1"/>
                <w:u w:val="single"/>
              </w:rPr>
              <w:t xml:space="preserve">Gender </w:t>
            </w:r>
            <w:r w:rsidR="00057B63" w:rsidRPr="003E1233">
              <w:rPr>
                <w:color w:val="000000" w:themeColor="text1"/>
              </w:rPr>
              <w:t>Equity</w:t>
            </w:r>
            <w:r w:rsidRPr="003E1233">
              <w:rPr>
                <w:color w:val="000000" w:themeColor="text1"/>
                <w:u w:val="single"/>
              </w:rPr>
              <w:t xml:space="preserve"> Education Act</w:t>
            </w:r>
            <w:r w:rsidRPr="003E1233">
              <w:rPr>
                <w:color w:val="000000" w:themeColor="text1"/>
              </w:rPr>
              <w:t xml:space="preserve"> or other relevant laws and regulations.</w:t>
            </w:r>
          </w:p>
        </w:tc>
      </w:tr>
      <w:tr w:rsidR="003E1233" w:rsidRPr="003E1233" w14:paraId="23545835" w14:textId="77777777" w:rsidTr="003A1E97">
        <w:trPr>
          <w:trHeight w:val="143"/>
        </w:trPr>
        <w:tc>
          <w:tcPr>
            <w:tcW w:w="1276" w:type="dxa"/>
          </w:tcPr>
          <w:p w14:paraId="1D5F5D9A" w14:textId="77777777" w:rsidR="003A1E97" w:rsidRPr="003E1233" w:rsidRDefault="003A1E97" w:rsidP="005339FE">
            <w:pPr>
              <w:widowControl/>
              <w:tabs>
                <w:tab w:val="num" w:pos="1440"/>
              </w:tabs>
              <w:spacing w:line="400" w:lineRule="exact"/>
              <w:jc w:val="both"/>
              <w:rPr>
                <w:rFonts w:eastAsia="標楷體" w:hAnsi="標楷體"/>
                <w:color w:val="000000" w:themeColor="text1"/>
              </w:rPr>
            </w:pPr>
            <w:r w:rsidRPr="003E1233">
              <w:rPr>
                <w:rFonts w:eastAsia="標楷體" w:hAnsi="標楷體"/>
                <w:color w:val="000000" w:themeColor="text1"/>
              </w:rPr>
              <w:t xml:space="preserve">Article </w:t>
            </w:r>
            <w:r w:rsidRPr="003E1233">
              <w:rPr>
                <w:rFonts w:eastAsia="標楷體" w:hAnsi="標楷體"/>
                <w:color w:val="000000" w:themeColor="text1"/>
                <w:u w:val="single"/>
              </w:rPr>
              <w:t>37</w:t>
            </w:r>
          </w:p>
        </w:tc>
        <w:tc>
          <w:tcPr>
            <w:tcW w:w="9072" w:type="dxa"/>
          </w:tcPr>
          <w:p w14:paraId="6E969EBB" w14:textId="61EDD336" w:rsidR="003A1E97" w:rsidRPr="003E1233" w:rsidRDefault="003A1E97" w:rsidP="000F5893">
            <w:pPr>
              <w:widowControl/>
              <w:adjustRightInd w:val="0"/>
              <w:snapToGrid w:val="0"/>
              <w:jc w:val="both"/>
              <w:rPr>
                <w:rFonts w:eastAsia="標楷體" w:hAnsi="標楷體"/>
                <w:color w:val="000000" w:themeColor="text1"/>
              </w:rPr>
            </w:pPr>
            <w:r w:rsidRPr="003E1233">
              <w:rPr>
                <w:color w:val="000000" w:themeColor="text1"/>
              </w:rPr>
              <w:t xml:space="preserve">Upon completion of the investigation and handling of campus sexual assault, sexual harassment, or </w:t>
            </w:r>
            <w:r w:rsidR="00185AB7" w:rsidRPr="003E1233">
              <w:rPr>
                <w:color w:val="000000" w:themeColor="text1"/>
              </w:rPr>
              <w:t xml:space="preserve">sexual </w:t>
            </w:r>
            <w:r w:rsidRPr="003E1233">
              <w:rPr>
                <w:color w:val="000000" w:themeColor="text1"/>
              </w:rPr>
              <w:t xml:space="preserve">bullying incidents, and after the investigation report has been approved by the Gender </w:t>
            </w:r>
            <w:r w:rsidR="00185AB7" w:rsidRPr="003E1233">
              <w:rPr>
                <w:color w:val="000000" w:themeColor="text1"/>
              </w:rPr>
              <w:t>Equity</w:t>
            </w:r>
            <w:r w:rsidRPr="003E1233">
              <w:rPr>
                <w:color w:val="000000" w:themeColor="text1"/>
              </w:rPr>
              <w:t xml:space="preserve"> Committee, the school shall report the handling situation, review </w:t>
            </w:r>
            <w:r w:rsidR="00185AB7" w:rsidRPr="003E1233">
              <w:rPr>
                <w:color w:val="000000" w:themeColor="text1"/>
              </w:rPr>
              <w:t xml:space="preserve">of </w:t>
            </w:r>
            <w:r w:rsidRPr="003E1233">
              <w:rPr>
                <w:color w:val="000000" w:themeColor="text1"/>
              </w:rPr>
              <w:t xml:space="preserve">the handling procedures, investigation report, and the minutes of the Gender </w:t>
            </w:r>
            <w:r w:rsidR="00185AB7" w:rsidRPr="003E1233">
              <w:rPr>
                <w:color w:val="000000" w:themeColor="text1"/>
              </w:rPr>
              <w:t>Equity</w:t>
            </w:r>
            <w:r w:rsidRPr="003E1233">
              <w:rPr>
                <w:color w:val="000000" w:themeColor="text1"/>
              </w:rPr>
              <w:t xml:space="preserve"> Committee meeting to the Ministry of Education. In cases where the applicant or </w:t>
            </w:r>
            <w:r w:rsidR="0060402F" w:rsidRPr="003E1233">
              <w:rPr>
                <w:color w:val="000000" w:themeColor="text1"/>
              </w:rPr>
              <w:t>the alleged perpetrator</w:t>
            </w:r>
            <w:r w:rsidRPr="003E1233">
              <w:rPr>
                <w:color w:val="000000" w:themeColor="text1"/>
              </w:rPr>
              <w:t xml:space="preserve"> request</w:t>
            </w:r>
            <w:r w:rsidR="006352EE" w:rsidRPr="003E1233">
              <w:rPr>
                <w:color w:val="000000" w:themeColor="text1"/>
              </w:rPr>
              <w:t>s</w:t>
            </w:r>
            <w:r w:rsidRPr="003E1233">
              <w:rPr>
                <w:color w:val="000000" w:themeColor="text1"/>
              </w:rPr>
              <w:t xml:space="preserve"> an appeal, the results of the appeal review shall also be reported to the Ministry of Education after the appeal process is completed.</w:t>
            </w:r>
          </w:p>
        </w:tc>
      </w:tr>
      <w:tr w:rsidR="003E1233" w:rsidRPr="003E1233" w14:paraId="2DF3A190" w14:textId="77777777" w:rsidTr="003A1E97">
        <w:trPr>
          <w:trHeight w:val="600"/>
        </w:trPr>
        <w:tc>
          <w:tcPr>
            <w:tcW w:w="1276" w:type="dxa"/>
          </w:tcPr>
          <w:p w14:paraId="6DCF3452" w14:textId="77777777" w:rsidR="005339FE" w:rsidRPr="003E1233" w:rsidRDefault="003A1E97" w:rsidP="005339FE">
            <w:pPr>
              <w:widowControl/>
              <w:tabs>
                <w:tab w:val="num" w:pos="1440"/>
              </w:tabs>
              <w:spacing w:line="400" w:lineRule="exact"/>
              <w:jc w:val="both"/>
              <w:rPr>
                <w:rFonts w:eastAsia="標楷體" w:hAnsi="標楷體"/>
                <w:color w:val="000000" w:themeColor="text1"/>
              </w:rPr>
            </w:pPr>
            <w:bookmarkStart w:id="1" w:name="_GoBack"/>
            <w:bookmarkEnd w:id="1"/>
            <w:r w:rsidRPr="003E1233">
              <w:rPr>
                <w:rFonts w:eastAsia="標楷體" w:hAnsi="標楷體"/>
                <w:color w:val="000000" w:themeColor="text1"/>
              </w:rPr>
              <w:t xml:space="preserve">Article </w:t>
            </w:r>
            <w:r w:rsidRPr="003E1233">
              <w:rPr>
                <w:rFonts w:eastAsia="標楷體" w:hAnsi="標楷體"/>
                <w:color w:val="000000" w:themeColor="text1"/>
                <w:u w:val="single"/>
              </w:rPr>
              <w:t>38</w:t>
            </w:r>
          </w:p>
        </w:tc>
        <w:tc>
          <w:tcPr>
            <w:tcW w:w="9072" w:type="dxa"/>
          </w:tcPr>
          <w:p w14:paraId="411717AA" w14:textId="2C94671B" w:rsidR="005339FE" w:rsidRPr="003E1233" w:rsidRDefault="000D327E" w:rsidP="000F5893">
            <w:pPr>
              <w:widowControl/>
              <w:adjustRightInd w:val="0"/>
              <w:snapToGrid w:val="0"/>
              <w:jc w:val="both"/>
              <w:rPr>
                <w:rFonts w:eastAsia="標楷體"/>
                <w:color w:val="000000" w:themeColor="text1"/>
              </w:rPr>
            </w:pPr>
            <w:r w:rsidRPr="003E1233">
              <w:rPr>
                <w:color w:val="000000" w:themeColor="text1"/>
              </w:rPr>
              <w:t xml:space="preserve">These regulations shall be implemented from the date of publication after being reviewed and approved by the Gender </w:t>
            </w:r>
            <w:r w:rsidR="00B823BF" w:rsidRPr="003E1233">
              <w:rPr>
                <w:color w:val="000000" w:themeColor="text1"/>
              </w:rPr>
              <w:t>Equity</w:t>
            </w:r>
            <w:r w:rsidRPr="003E1233">
              <w:rPr>
                <w:color w:val="000000" w:themeColor="text1"/>
              </w:rPr>
              <w:t xml:space="preserve"> Committee and the </w:t>
            </w:r>
            <w:r w:rsidR="009A666A" w:rsidRPr="003E1233">
              <w:rPr>
                <w:color w:val="000000" w:themeColor="text1"/>
              </w:rPr>
              <w:t xml:space="preserve">University </w:t>
            </w:r>
            <w:r w:rsidRPr="003E1233">
              <w:rPr>
                <w:color w:val="000000" w:themeColor="text1"/>
              </w:rPr>
              <w:t xml:space="preserve">Council. </w:t>
            </w:r>
            <w:r w:rsidR="003A1E97" w:rsidRPr="003E1233">
              <w:rPr>
                <w:rFonts w:hint="eastAsia"/>
                <w:color w:val="000000" w:themeColor="text1"/>
              </w:rPr>
              <w:t>Th</w:t>
            </w:r>
            <w:r w:rsidR="003A1E97" w:rsidRPr="003E1233">
              <w:rPr>
                <w:color w:val="000000" w:themeColor="text1"/>
              </w:rPr>
              <w:t>e same applies to amendments.</w:t>
            </w:r>
          </w:p>
        </w:tc>
      </w:tr>
    </w:tbl>
    <w:p w14:paraId="7689CBC1" w14:textId="77777777" w:rsidR="00582074" w:rsidRPr="003E1233" w:rsidRDefault="00582074">
      <w:pPr>
        <w:widowControl/>
        <w:rPr>
          <w:rFonts w:ascii="標楷體" w:eastAsia="標楷體" w:hAnsi="標楷體" w:cs="新細明體"/>
          <w:b/>
          <w:bCs/>
          <w:color w:val="000000" w:themeColor="text1"/>
          <w:kern w:val="36"/>
          <w:sz w:val="32"/>
          <w:szCs w:val="32"/>
        </w:rPr>
      </w:pPr>
    </w:p>
    <w:sectPr w:rsidR="00582074" w:rsidRPr="003E1233" w:rsidSect="00B15277">
      <w:footerReference w:type="default" r:id="rId8"/>
      <w:pgSz w:w="11907" w:h="16840" w:code="9"/>
      <w:pgMar w:top="720" w:right="720" w:bottom="720" w:left="720" w:header="851" w:footer="397" w:gutter="0"/>
      <w:cols w:space="425"/>
      <w:docGrid w:type="lines" w:linePitch="3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AD9972" w14:textId="77777777" w:rsidR="000A1978" w:rsidRDefault="000A1978" w:rsidP="00F729EE">
      <w:r>
        <w:separator/>
      </w:r>
    </w:p>
  </w:endnote>
  <w:endnote w:type="continuationSeparator" w:id="0">
    <w:p w14:paraId="36D14850" w14:textId="77777777" w:rsidR="000A1978" w:rsidRDefault="000A1978" w:rsidP="00F72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ZWAdobeF">
    <w:panose1 w:val="00000000000000000000"/>
    <w:charset w:val="00"/>
    <w:family w:val="auto"/>
    <w:pitch w:val="variable"/>
    <w:sig w:usb0="20002A87" w:usb1="00000000" w:usb2="00000000"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ED642" w14:textId="5AA73C5C" w:rsidR="00BC4B1D" w:rsidRDefault="00BC4B1D" w:rsidP="008E3D17">
    <w:pPr>
      <w:pStyle w:val="a7"/>
      <w:jc w:val="center"/>
    </w:pPr>
    <w:r>
      <w:fldChar w:fldCharType="begin"/>
    </w:r>
    <w:r>
      <w:instrText xml:space="preserve"> PAGE   \* MERGEFORMAT </w:instrText>
    </w:r>
    <w:r>
      <w:fldChar w:fldCharType="separate"/>
    </w:r>
    <w:r w:rsidR="001017D6" w:rsidRPr="001017D6">
      <w:rPr>
        <w:noProof/>
        <w:lang w:val="zh-TW"/>
      </w:rPr>
      <w:t>9</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545D2C" w14:textId="77777777" w:rsidR="000A1978" w:rsidRDefault="000A1978" w:rsidP="00F729EE">
      <w:r>
        <w:separator/>
      </w:r>
    </w:p>
  </w:footnote>
  <w:footnote w:type="continuationSeparator" w:id="0">
    <w:p w14:paraId="249C2A35" w14:textId="77777777" w:rsidR="000A1978" w:rsidRDefault="000A1978" w:rsidP="00F729E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B2E41"/>
    <w:multiLevelType w:val="hybridMultilevel"/>
    <w:tmpl w:val="5BDCA520"/>
    <w:lvl w:ilvl="0" w:tplc="B3FAEB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3B41526"/>
    <w:multiLevelType w:val="hybridMultilevel"/>
    <w:tmpl w:val="103E6C64"/>
    <w:lvl w:ilvl="0" w:tplc="E3BC55E8">
      <w:start w:val="1"/>
      <w:numFmt w:val="decimal"/>
      <w:lvlText w:val="%1."/>
      <w:lvlJc w:val="left"/>
      <w:pPr>
        <w:ind w:left="360" w:hanging="360"/>
      </w:pPr>
      <w:rPr>
        <w:rFonts w:eastAsia="新細明體" w:hAnsi="Times New Roman"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E5A28B8"/>
    <w:multiLevelType w:val="hybridMultilevel"/>
    <w:tmpl w:val="429A99C8"/>
    <w:lvl w:ilvl="0" w:tplc="07EAFA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1451AFC"/>
    <w:multiLevelType w:val="hybridMultilevel"/>
    <w:tmpl w:val="0C14DA5A"/>
    <w:lvl w:ilvl="0" w:tplc="6986BEA6">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40473BC"/>
    <w:multiLevelType w:val="hybridMultilevel"/>
    <w:tmpl w:val="8E3C3B9C"/>
    <w:lvl w:ilvl="0" w:tplc="5C44F3D0">
      <w:start w:val="1"/>
      <w:numFmt w:val="taiwaneseCountingThousand"/>
      <w:lvlText w:val="%1、"/>
      <w:lvlJc w:val="left"/>
      <w:pPr>
        <w:ind w:left="480" w:hanging="480"/>
      </w:pPr>
      <w:rPr>
        <w:rFonts w:ascii="標楷體" w:eastAsia="標楷體" w:hAnsi="標楷體" w:cs="Times New Roman" w:hint="default"/>
        <w:lang w:val="en-US"/>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15:restartNumberingAfterBreak="0">
    <w:nsid w:val="285627D0"/>
    <w:multiLevelType w:val="hybridMultilevel"/>
    <w:tmpl w:val="A66E3746"/>
    <w:lvl w:ilvl="0" w:tplc="4758876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EE72321"/>
    <w:multiLevelType w:val="hybridMultilevel"/>
    <w:tmpl w:val="115AF474"/>
    <w:lvl w:ilvl="0" w:tplc="04090015">
      <w:start w:val="1"/>
      <w:numFmt w:val="taiwaneseCountingThousand"/>
      <w:lvlText w:val="%1、"/>
      <w:lvlJc w:val="left"/>
      <w:pPr>
        <w:ind w:left="480" w:hanging="480"/>
      </w:pPr>
      <w:rPr>
        <w:rFonts w:hint="default"/>
      </w:rPr>
    </w:lvl>
    <w:lvl w:ilvl="1" w:tplc="A95CBAF2">
      <w:start w:val="1"/>
      <w:numFmt w:val="decimal"/>
      <w:lvlText w:val="%2."/>
      <w:lvlJc w:val="left"/>
      <w:pPr>
        <w:ind w:left="840" w:hanging="360"/>
      </w:pPr>
      <w:rPr>
        <w:rFonts w:eastAsia="新細明體" w:hAnsi="Times New Roman" w:hint="default"/>
        <w:color w:val="000000"/>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0944D0A"/>
    <w:multiLevelType w:val="hybridMultilevel"/>
    <w:tmpl w:val="5694F0AA"/>
    <w:lvl w:ilvl="0" w:tplc="E3BC55E8">
      <w:start w:val="1"/>
      <w:numFmt w:val="decimal"/>
      <w:lvlText w:val="%1."/>
      <w:lvlJc w:val="left"/>
      <w:pPr>
        <w:ind w:left="360" w:hanging="360"/>
      </w:pPr>
      <w:rPr>
        <w:rFonts w:eastAsia="新細明體" w:hAnsi="Times New Roman"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1C46AC1"/>
    <w:multiLevelType w:val="hybridMultilevel"/>
    <w:tmpl w:val="103E6C64"/>
    <w:lvl w:ilvl="0" w:tplc="E3BC55E8">
      <w:start w:val="1"/>
      <w:numFmt w:val="decimal"/>
      <w:lvlText w:val="%1."/>
      <w:lvlJc w:val="left"/>
      <w:pPr>
        <w:ind w:left="360" w:hanging="360"/>
      </w:pPr>
      <w:rPr>
        <w:rFonts w:eastAsia="新細明體" w:hAnsi="Times New Roman"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0F3677A"/>
    <w:multiLevelType w:val="hybridMultilevel"/>
    <w:tmpl w:val="4672E766"/>
    <w:lvl w:ilvl="0" w:tplc="F1946776">
      <w:start w:val="1"/>
      <w:numFmt w:val="taiwaneseCountingThousand"/>
      <w:lvlText w:val="%1、"/>
      <w:lvlJc w:val="left"/>
      <w:pPr>
        <w:ind w:left="480" w:hanging="480"/>
      </w:pPr>
      <w:rPr>
        <w:rFonts w:hint="default"/>
        <w:sz w:val="24"/>
        <w:szCs w:val="24"/>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6CE2171"/>
    <w:multiLevelType w:val="hybridMultilevel"/>
    <w:tmpl w:val="4F48F4E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CB27F34"/>
    <w:multiLevelType w:val="hybridMultilevel"/>
    <w:tmpl w:val="70EEE03E"/>
    <w:lvl w:ilvl="0" w:tplc="6986BEA6">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0F913E7"/>
    <w:multiLevelType w:val="hybridMultilevel"/>
    <w:tmpl w:val="9D101924"/>
    <w:lvl w:ilvl="0" w:tplc="BC2C5A32">
      <w:start w:val="1"/>
      <w:numFmt w:val="decimal"/>
      <w:lvlText w:val="%1."/>
      <w:lvlJc w:val="left"/>
      <w:pPr>
        <w:ind w:left="360" w:hanging="360"/>
      </w:pPr>
      <w:rPr>
        <w:rFonts w:eastAsia="新細明體" w:hAnsi="Times New Roman" w:hint="default"/>
        <w:color w:val="000000"/>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37A301D"/>
    <w:multiLevelType w:val="hybridMultilevel"/>
    <w:tmpl w:val="5B9E4D08"/>
    <w:lvl w:ilvl="0" w:tplc="D7FC688C">
      <w:start w:val="1"/>
      <w:numFmt w:val="taiwaneseCountingThousand"/>
      <w:lvlText w:val="%1、"/>
      <w:lvlJc w:val="left"/>
      <w:pPr>
        <w:ind w:left="480"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B214CB1"/>
    <w:multiLevelType w:val="hybridMultilevel"/>
    <w:tmpl w:val="5CA21768"/>
    <w:lvl w:ilvl="0" w:tplc="A5CAD00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EE25A53"/>
    <w:multiLevelType w:val="hybridMultilevel"/>
    <w:tmpl w:val="7E367EA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B6250F2"/>
    <w:multiLevelType w:val="hybridMultilevel"/>
    <w:tmpl w:val="24D45972"/>
    <w:lvl w:ilvl="0" w:tplc="F5B497DA">
      <w:start w:val="1"/>
      <w:numFmt w:val="taiwaneseCountingThousand"/>
      <w:lvlText w:val="第%1章"/>
      <w:lvlJc w:val="left"/>
      <w:pPr>
        <w:ind w:left="840" w:hanging="8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5C25F1F"/>
    <w:multiLevelType w:val="hybridMultilevel"/>
    <w:tmpl w:val="9990C25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4"/>
  </w:num>
  <w:num w:numId="3">
    <w:abstractNumId w:val="11"/>
  </w:num>
  <w:num w:numId="4">
    <w:abstractNumId w:val="10"/>
  </w:num>
  <w:num w:numId="5">
    <w:abstractNumId w:val="3"/>
  </w:num>
  <w:num w:numId="6">
    <w:abstractNumId w:val="15"/>
  </w:num>
  <w:num w:numId="7">
    <w:abstractNumId w:val="17"/>
  </w:num>
  <w:num w:numId="8">
    <w:abstractNumId w:val="6"/>
  </w:num>
  <w:num w:numId="9">
    <w:abstractNumId w:val="13"/>
  </w:num>
  <w:num w:numId="10">
    <w:abstractNumId w:val="16"/>
  </w:num>
  <w:num w:numId="11">
    <w:abstractNumId w:val="8"/>
  </w:num>
  <w:num w:numId="12">
    <w:abstractNumId w:val="1"/>
  </w:num>
  <w:num w:numId="13">
    <w:abstractNumId w:val="5"/>
  </w:num>
  <w:num w:numId="14">
    <w:abstractNumId w:val="7"/>
  </w:num>
  <w:num w:numId="15">
    <w:abstractNumId w:val="2"/>
  </w:num>
  <w:num w:numId="16">
    <w:abstractNumId w:val="12"/>
  </w:num>
  <w:num w:numId="17">
    <w:abstractNumId w:val="0"/>
  </w:num>
  <w:num w:numId="18">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defaultTabStop w:val="480"/>
  <w:drawingGridHorizontalSpacing w:val="120"/>
  <w:drawingGridVerticalSpacing w:val="18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TEwtzAyMzM0NzU3sTRV0lEKTi0uzszPAykwrAUAUU+qjywAAAA="/>
  </w:docVars>
  <w:rsids>
    <w:rsidRoot w:val="00F729EE"/>
    <w:rsid w:val="00003697"/>
    <w:rsid w:val="00006289"/>
    <w:rsid w:val="000076A9"/>
    <w:rsid w:val="000078D7"/>
    <w:rsid w:val="000109F0"/>
    <w:rsid w:val="000132C2"/>
    <w:rsid w:val="00015C2F"/>
    <w:rsid w:val="000219C2"/>
    <w:rsid w:val="00024A06"/>
    <w:rsid w:val="00030460"/>
    <w:rsid w:val="000318D2"/>
    <w:rsid w:val="00032857"/>
    <w:rsid w:val="00033AD8"/>
    <w:rsid w:val="00035106"/>
    <w:rsid w:val="00036A13"/>
    <w:rsid w:val="00050D75"/>
    <w:rsid w:val="00053D4D"/>
    <w:rsid w:val="00057B63"/>
    <w:rsid w:val="00061F5C"/>
    <w:rsid w:val="000639D5"/>
    <w:rsid w:val="000647A7"/>
    <w:rsid w:val="000702D9"/>
    <w:rsid w:val="00070A7B"/>
    <w:rsid w:val="0007241D"/>
    <w:rsid w:val="00074155"/>
    <w:rsid w:val="00075465"/>
    <w:rsid w:val="000755EF"/>
    <w:rsid w:val="000757C5"/>
    <w:rsid w:val="00081CCA"/>
    <w:rsid w:val="00083036"/>
    <w:rsid w:val="00087DAF"/>
    <w:rsid w:val="000901B7"/>
    <w:rsid w:val="000910E2"/>
    <w:rsid w:val="0009195F"/>
    <w:rsid w:val="00091BEC"/>
    <w:rsid w:val="000A1978"/>
    <w:rsid w:val="000A36F6"/>
    <w:rsid w:val="000A717C"/>
    <w:rsid w:val="000B5FBB"/>
    <w:rsid w:val="000C5C67"/>
    <w:rsid w:val="000D072F"/>
    <w:rsid w:val="000D073D"/>
    <w:rsid w:val="000D0B40"/>
    <w:rsid w:val="000D0D15"/>
    <w:rsid w:val="000D327E"/>
    <w:rsid w:val="000D7962"/>
    <w:rsid w:val="000E3579"/>
    <w:rsid w:val="000E6ACB"/>
    <w:rsid w:val="000F46B5"/>
    <w:rsid w:val="000F5893"/>
    <w:rsid w:val="000F7C1F"/>
    <w:rsid w:val="001017D6"/>
    <w:rsid w:val="00101CA9"/>
    <w:rsid w:val="001024FF"/>
    <w:rsid w:val="00117C74"/>
    <w:rsid w:val="00117C80"/>
    <w:rsid w:val="001228F2"/>
    <w:rsid w:val="00123ACB"/>
    <w:rsid w:val="001326F4"/>
    <w:rsid w:val="001400FB"/>
    <w:rsid w:val="00140514"/>
    <w:rsid w:val="00140707"/>
    <w:rsid w:val="0014118B"/>
    <w:rsid w:val="0014197D"/>
    <w:rsid w:val="00141B58"/>
    <w:rsid w:val="00143AD6"/>
    <w:rsid w:val="00144114"/>
    <w:rsid w:val="00144927"/>
    <w:rsid w:val="00144BD6"/>
    <w:rsid w:val="00151473"/>
    <w:rsid w:val="0015686D"/>
    <w:rsid w:val="001576F3"/>
    <w:rsid w:val="00164F2A"/>
    <w:rsid w:val="00171219"/>
    <w:rsid w:val="001722C0"/>
    <w:rsid w:val="001740CA"/>
    <w:rsid w:val="00185A4C"/>
    <w:rsid w:val="00185AB7"/>
    <w:rsid w:val="00187E00"/>
    <w:rsid w:val="00187ED0"/>
    <w:rsid w:val="00190343"/>
    <w:rsid w:val="001941C3"/>
    <w:rsid w:val="00196C4B"/>
    <w:rsid w:val="001A21B9"/>
    <w:rsid w:val="001A5268"/>
    <w:rsid w:val="001A6D75"/>
    <w:rsid w:val="001A76BD"/>
    <w:rsid w:val="001C7D2E"/>
    <w:rsid w:val="001D537C"/>
    <w:rsid w:val="001D6AF2"/>
    <w:rsid w:val="001E1988"/>
    <w:rsid w:val="001E2552"/>
    <w:rsid w:val="001E507D"/>
    <w:rsid w:val="001F0B87"/>
    <w:rsid w:val="001F3C42"/>
    <w:rsid w:val="001F62A7"/>
    <w:rsid w:val="001F77C8"/>
    <w:rsid w:val="0020105A"/>
    <w:rsid w:val="002015F6"/>
    <w:rsid w:val="0020258B"/>
    <w:rsid w:val="0020535D"/>
    <w:rsid w:val="00207035"/>
    <w:rsid w:val="00207B6C"/>
    <w:rsid w:val="00216404"/>
    <w:rsid w:val="00216D82"/>
    <w:rsid w:val="0022243E"/>
    <w:rsid w:val="00223A44"/>
    <w:rsid w:val="00226220"/>
    <w:rsid w:val="002308EF"/>
    <w:rsid w:val="00231770"/>
    <w:rsid w:val="002318BB"/>
    <w:rsid w:val="00231ACC"/>
    <w:rsid w:val="00232340"/>
    <w:rsid w:val="00235850"/>
    <w:rsid w:val="00235FD2"/>
    <w:rsid w:val="00240CC6"/>
    <w:rsid w:val="00242178"/>
    <w:rsid w:val="002435D2"/>
    <w:rsid w:val="00243F4D"/>
    <w:rsid w:val="00251DD5"/>
    <w:rsid w:val="002571C3"/>
    <w:rsid w:val="00262E83"/>
    <w:rsid w:val="002733DE"/>
    <w:rsid w:val="00280094"/>
    <w:rsid w:val="00285F77"/>
    <w:rsid w:val="002860AE"/>
    <w:rsid w:val="002860D0"/>
    <w:rsid w:val="00287932"/>
    <w:rsid w:val="00292B8C"/>
    <w:rsid w:val="0029361E"/>
    <w:rsid w:val="0029698D"/>
    <w:rsid w:val="002969FB"/>
    <w:rsid w:val="00296A57"/>
    <w:rsid w:val="002A2B45"/>
    <w:rsid w:val="002A46D8"/>
    <w:rsid w:val="002B74EE"/>
    <w:rsid w:val="002C0E25"/>
    <w:rsid w:val="002C1054"/>
    <w:rsid w:val="002C6D53"/>
    <w:rsid w:val="002C7B70"/>
    <w:rsid w:val="002D022C"/>
    <w:rsid w:val="002D1085"/>
    <w:rsid w:val="002D3CB1"/>
    <w:rsid w:val="002D4AD4"/>
    <w:rsid w:val="002E02D3"/>
    <w:rsid w:val="002E2CBE"/>
    <w:rsid w:val="002E64B1"/>
    <w:rsid w:val="002E6993"/>
    <w:rsid w:val="002E75CE"/>
    <w:rsid w:val="002F3129"/>
    <w:rsid w:val="002F78A6"/>
    <w:rsid w:val="002F7BDE"/>
    <w:rsid w:val="00301568"/>
    <w:rsid w:val="00301668"/>
    <w:rsid w:val="00314053"/>
    <w:rsid w:val="00315202"/>
    <w:rsid w:val="00315E43"/>
    <w:rsid w:val="00315EDC"/>
    <w:rsid w:val="00316F5D"/>
    <w:rsid w:val="00320DEE"/>
    <w:rsid w:val="00331164"/>
    <w:rsid w:val="0033154A"/>
    <w:rsid w:val="003329BF"/>
    <w:rsid w:val="00333A2A"/>
    <w:rsid w:val="00334E4F"/>
    <w:rsid w:val="003373CB"/>
    <w:rsid w:val="0034283C"/>
    <w:rsid w:val="00343618"/>
    <w:rsid w:val="00351791"/>
    <w:rsid w:val="00351892"/>
    <w:rsid w:val="00351CEC"/>
    <w:rsid w:val="003724DC"/>
    <w:rsid w:val="00373A79"/>
    <w:rsid w:val="00373D2F"/>
    <w:rsid w:val="003750AF"/>
    <w:rsid w:val="003750F9"/>
    <w:rsid w:val="00375643"/>
    <w:rsid w:val="003855F3"/>
    <w:rsid w:val="003861B2"/>
    <w:rsid w:val="00392273"/>
    <w:rsid w:val="00397CED"/>
    <w:rsid w:val="003A1E97"/>
    <w:rsid w:val="003A5819"/>
    <w:rsid w:val="003B41B8"/>
    <w:rsid w:val="003B54CC"/>
    <w:rsid w:val="003B61A3"/>
    <w:rsid w:val="003B774F"/>
    <w:rsid w:val="003B7B66"/>
    <w:rsid w:val="003B7C36"/>
    <w:rsid w:val="003C27EC"/>
    <w:rsid w:val="003C4A0E"/>
    <w:rsid w:val="003C775E"/>
    <w:rsid w:val="003D0234"/>
    <w:rsid w:val="003D2D22"/>
    <w:rsid w:val="003D73BB"/>
    <w:rsid w:val="003E1233"/>
    <w:rsid w:val="003E3CA5"/>
    <w:rsid w:val="003E4D80"/>
    <w:rsid w:val="003E4EE0"/>
    <w:rsid w:val="003E5EDF"/>
    <w:rsid w:val="003F6501"/>
    <w:rsid w:val="00402159"/>
    <w:rsid w:val="004058EC"/>
    <w:rsid w:val="0041200B"/>
    <w:rsid w:val="00412240"/>
    <w:rsid w:val="00416557"/>
    <w:rsid w:val="00416EED"/>
    <w:rsid w:val="0042149D"/>
    <w:rsid w:val="00421F14"/>
    <w:rsid w:val="00424932"/>
    <w:rsid w:val="00434886"/>
    <w:rsid w:val="00435CAA"/>
    <w:rsid w:val="00435FEE"/>
    <w:rsid w:val="00436062"/>
    <w:rsid w:val="0043648F"/>
    <w:rsid w:val="004424EB"/>
    <w:rsid w:val="004479AA"/>
    <w:rsid w:val="00453200"/>
    <w:rsid w:val="00461A1F"/>
    <w:rsid w:val="00463D92"/>
    <w:rsid w:val="00465E49"/>
    <w:rsid w:val="00471DFA"/>
    <w:rsid w:val="00475486"/>
    <w:rsid w:val="004762B2"/>
    <w:rsid w:val="00476F27"/>
    <w:rsid w:val="004801C7"/>
    <w:rsid w:val="0048453B"/>
    <w:rsid w:val="00484E7E"/>
    <w:rsid w:val="0049215C"/>
    <w:rsid w:val="004921C3"/>
    <w:rsid w:val="00494D91"/>
    <w:rsid w:val="004A52D8"/>
    <w:rsid w:val="004A69D4"/>
    <w:rsid w:val="004A7633"/>
    <w:rsid w:val="004A7AC2"/>
    <w:rsid w:val="004C11A1"/>
    <w:rsid w:val="004C2319"/>
    <w:rsid w:val="004C2A38"/>
    <w:rsid w:val="004C516F"/>
    <w:rsid w:val="004C79CC"/>
    <w:rsid w:val="004C7EA9"/>
    <w:rsid w:val="004D388B"/>
    <w:rsid w:val="004D54E0"/>
    <w:rsid w:val="004D67BE"/>
    <w:rsid w:val="004D7D3F"/>
    <w:rsid w:val="004E358D"/>
    <w:rsid w:val="004F00EE"/>
    <w:rsid w:val="004F14C2"/>
    <w:rsid w:val="004F4BC2"/>
    <w:rsid w:val="0050024A"/>
    <w:rsid w:val="005039F0"/>
    <w:rsid w:val="00504869"/>
    <w:rsid w:val="005124EB"/>
    <w:rsid w:val="0051516A"/>
    <w:rsid w:val="00515649"/>
    <w:rsid w:val="005233C0"/>
    <w:rsid w:val="00527A1C"/>
    <w:rsid w:val="00532D9D"/>
    <w:rsid w:val="005339FE"/>
    <w:rsid w:val="005349A8"/>
    <w:rsid w:val="00537661"/>
    <w:rsid w:val="0054094D"/>
    <w:rsid w:val="005409AF"/>
    <w:rsid w:val="00566609"/>
    <w:rsid w:val="0057117B"/>
    <w:rsid w:val="005726CC"/>
    <w:rsid w:val="005775EE"/>
    <w:rsid w:val="00582074"/>
    <w:rsid w:val="005874BF"/>
    <w:rsid w:val="005A0F74"/>
    <w:rsid w:val="005A6F1B"/>
    <w:rsid w:val="005A75C8"/>
    <w:rsid w:val="005B05C2"/>
    <w:rsid w:val="005B0C90"/>
    <w:rsid w:val="005B1A72"/>
    <w:rsid w:val="005B2098"/>
    <w:rsid w:val="005B4577"/>
    <w:rsid w:val="005B6306"/>
    <w:rsid w:val="005B769D"/>
    <w:rsid w:val="005C6B78"/>
    <w:rsid w:val="005C7914"/>
    <w:rsid w:val="005D1AEB"/>
    <w:rsid w:val="005D288B"/>
    <w:rsid w:val="005E11C3"/>
    <w:rsid w:val="005E29ED"/>
    <w:rsid w:val="005E5ECF"/>
    <w:rsid w:val="005F396C"/>
    <w:rsid w:val="005F50AB"/>
    <w:rsid w:val="005F77CF"/>
    <w:rsid w:val="00600B64"/>
    <w:rsid w:val="0060402F"/>
    <w:rsid w:val="00607EC4"/>
    <w:rsid w:val="006120F3"/>
    <w:rsid w:val="00620133"/>
    <w:rsid w:val="00621E4D"/>
    <w:rsid w:val="00621E7F"/>
    <w:rsid w:val="00622C06"/>
    <w:rsid w:val="00627B63"/>
    <w:rsid w:val="00630DEC"/>
    <w:rsid w:val="006352EE"/>
    <w:rsid w:val="00635612"/>
    <w:rsid w:val="00645408"/>
    <w:rsid w:val="00647814"/>
    <w:rsid w:val="00656579"/>
    <w:rsid w:val="00656D6B"/>
    <w:rsid w:val="006636BE"/>
    <w:rsid w:val="00665BDD"/>
    <w:rsid w:val="00670050"/>
    <w:rsid w:val="00670E6C"/>
    <w:rsid w:val="0067612F"/>
    <w:rsid w:val="006809DD"/>
    <w:rsid w:val="00684B4B"/>
    <w:rsid w:val="00686461"/>
    <w:rsid w:val="00690448"/>
    <w:rsid w:val="006907D6"/>
    <w:rsid w:val="00690DBB"/>
    <w:rsid w:val="006934E0"/>
    <w:rsid w:val="006A00DF"/>
    <w:rsid w:val="006A063E"/>
    <w:rsid w:val="006A3CDB"/>
    <w:rsid w:val="006A3D6D"/>
    <w:rsid w:val="006A667E"/>
    <w:rsid w:val="006B0360"/>
    <w:rsid w:val="006B4969"/>
    <w:rsid w:val="006B58F4"/>
    <w:rsid w:val="006C287D"/>
    <w:rsid w:val="006C3778"/>
    <w:rsid w:val="006C465F"/>
    <w:rsid w:val="006D12B9"/>
    <w:rsid w:val="006D3D33"/>
    <w:rsid w:val="006D3EB3"/>
    <w:rsid w:val="006D419F"/>
    <w:rsid w:val="006E0611"/>
    <w:rsid w:val="006E2625"/>
    <w:rsid w:val="006E5C53"/>
    <w:rsid w:val="006F79D7"/>
    <w:rsid w:val="006F7F54"/>
    <w:rsid w:val="00701548"/>
    <w:rsid w:val="00702124"/>
    <w:rsid w:val="00707DAE"/>
    <w:rsid w:val="0071570F"/>
    <w:rsid w:val="00720E22"/>
    <w:rsid w:val="007220CE"/>
    <w:rsid w:val="00724C46"/>
    <w:rsid w:val="00726E81"/>
    <w:rsid w:val="00726FD0"/>
    <w:rsid w:val="00730547"/>
    <w:rsid w:val="00730818"/>
    <w:rsid w:val="007308D7"/>
    <w:rsid w:val="0073160D"/>
    <w:rsid w:val="00731FD6"/>
    <w:rsid w:val="00735551"/>
    <w:rsid w:val="0073688A"/>
    <w:rsid w:val="00743C0B"/>
    <w:rsid w:val="00744691"/>
    <w:rsid w:val="00750CF9"/>
    <w:rsid w:val="00751303"/>
    <w:rsid w:val="00753740"/>
    <w:rsid w:val="00755354"/>
    <w:rsid w:val="00755A3B"/>
    <w:rsid w:val="00760EFE"/>
    <w:rsid w:val="00762525"/>
    <w:rsid w:val="00766796"/>
    <w:rsid w:val="007677A1"/>
    <w:rsid w:val="00775C9C"/>
    <w:rsid w:val="007820AC"/>
    <w:rsid w:val="00784F21"/>
    <w:rsid w:val="00791744"/>
    <w:rsid w:val="00796C2D"/>
    <w:rsid w:val="007A0783"/>
    <w:rsid w:val="007A739E"/>
    <w:rsid w:val="007B1A53"/>
    <w:rsid w:val="007B347B"/>
    <w:rsid w:val="007B5F8D"/>
    <w:rsid w:val="007C158A"/>
    <w:rsid w:val="007C4017"/>
    <w:rsid w:val="007C712B"/>
    <w:rsid w:val="007D0E1E"/>
    <w:rsid w:val="007D6D17"/>
    <w:rsid w:val="007D7191"/>
    <w:rsid w:val="007D7507"/>
    <w:rsid w:val="007E18F6"/>
    <w:rsid w:val="007E29A2"/>
    <w:rsid w:val="007F3E51"/>
    <w:rsid w:val="007F3EA5"/>
    <w:rsid w:val="008004DC"/>
    <w:rsid w:val="0081554F"/>
    <w:rsid w:val="00823708"/>
    <w:rsid w:val="00824501"/>
    <w:rsid w:val="00827A13"/>
    <w:rsid w:val="00837653"/>
    <w:rsid w:val="00837F85"/>
    <w:rsid w:val="00843B7A"/>
    <w:rsid w:val="00844431"/>
    <w:rsid w:val="00845AC7"/>
    <w:rsid w:val="00847047"/>
    <w:rsid w:val="00853257"/>
    <w:rsid w:val="00854C08"/>
    <w:rsid w:val="0085641C"/>
    <w:rsid w:val="0085682A"/>
    <w:rsid w:val="0085712A"/>
    <w:rsid w:val="00860647"/>
    <w:rsid w:val="00861807"/>
    <w:rsid w:val="008633C8"/>
    <w:rsid w:val="0086630A"/>
    <w:rsid w:val="00867E89"/>
    <w:rsid w:val="00867F32"/>
    <w:rsid w:val="0087033F"/>
    <w:rsid w:val="00871BEF"/>
    <w:rsid w:val="00875DF8"/>
    <w:rsid w:val="008764D3"/>
    <w:rsid w:val="00883396"/>
    <w:rsid w:val="00887A4D"/>
    <w:rsid w:val="0089073D"/>
    <w:rsid w:val="008A20F5"/>
    <w:rsid w:val="008B19FA"/>
    <w:rsid w:val="008B6B40"/>
    <w:rsid w:val="008B771C"/>
    <w:rsid w:val="008C026E"/>
    <w:rsid w:val="008C3D17"/>
    <w:rsid w:val="008D124F"/>
    <w:rsid w:val="008D24A1"/>
    <w:rsid w:val="008D5592"/>
    <w:rsid w:val="008D7303"/>
    <w:rsid w:val="008E2AE0"/>
    <w:rsid w:val="008E3D17"/>
    <w:rsid w:val="008E3D50"/>
    <w:rsid w:val="008F16E4"/>
    <w:rsid w:val="008F5BDC"/>
    <w:rsid w:val="008F63D5"/>
    <w:rsid w:val="00900DFB"/>
    <w:rsid w:val="00901BDF"/>
    <w:rsid w:val="009026FF"/>
    <w:rsid w:val="009076AD"/>
    <w:rsid w:val="00910741"/>
    <w:rsid w:val="00913F95"/>
    <w:rsid w:val="00920FA6"/>
    <w:rsid w:val="00921FC6"/>
    <w:rsid w:val="00924F04"/>
    <w:rsid w:val="00925769"/>
    <w:rsid w:val="009274CF"/>
    <w:rsid w:val="009307D1"/>
    <w:rsid w:val="00931F09"/>
    <w:rsid w:val="009321D4"/>
    <w:rsid w:val="00935712"/>
    <w:rsid w:val="00942F65"/>
    <w:rsid w:val="00945C13"/>
    <w:rsid w:val="00951F4A"/>
    <w:rsid w:val="00953BF2"/>
    <w:rsid w:val="00954D06"/>
    <w:rsid w:val="00967A1C"/>
    <w:rsid w:val="009727F6"/>
    <w:rsid w:val="009744BA"/>
    <w:rsid w:val="009849F2"/>
    <w:rsid w:val="00985A77"/>
    <w:rsid w:val="0098640D"/>
    <w:rsid w:val="00991EE9"/>
    <w:rsid w:val="00993FC2"/>
    <w:rsid w:val="0099451C"/>
    <w:rsid w:val="00995C64"/>
    <w:rsid w:val="00995E57"/>
    <w:rsid w:val="009972A4"/>
    <w:rsid w:val="009A00AB"/>
    <w:rsid w:val="009A59C5"/>
    <w:rsid w:val="009A60A1"/>
    <w:rsid w:val="009A666A"/>
    <w:rsid w:val="009B017D"/>
    <w:rsid w:val="009B242F"/>
    <w:rsid w:val="009B7E0E"/>
    <w:rsid w:val="009C0FED"/>
    <w:rsid w:val="009C281C"/>
    <w:rsid w:val="009C45E8"/>
    <w:rsid w:val="009D11F2"/>
    <w:rsid w:val="009D2187"/>
    <w:rsid w:val="009D5DE1"/>
    <w:rsid w:val="009E4098"/>
    <w:rsid w:val="009E5707"/>
    <w:rsid w:val="009E5D20"/>
    <w:rsid w:val="009F02EB"/>
    <w:rsid w:val="009F1A08"/>
    <w:rsid w:val="009F1D81"/>
    <w:rsid w:val="009F35D8"/>
    <w:rsid w:val="009F566B"/>
    <w:rsid w:val="00A0797B"/>
    <w:rsid w:val="00A11776"/>
    <w:rsid w:val="00A12CBF"/>
    <w:rsid w:val="00A27BA2"/>
    <w:rsid w:val="00A40AC7"/>
    <w:rsid w:val="00A46A17"/>
    <w:rsid w:val="00A57386"/>
    <w:rsid w:val="00A62947"/>
    <w:rsid w:val="00A6370B"/>
    <w:rsid w:val="00A63EB0"/>
    <w:rsid w:val="00A63F5E"/>
    <w:rsid w:val="00A654E9"/>
    <w:rsid w:val="00A74082"/>
    <w:rsid w:val="00A75204"/>
    <w:rsid w:val="00A76B69"/>
    <w:rsid w:val="00A80527"/>
    <w:rsid w:val="00AA4678"/>
    <w:rsid w:val="00AA7A35"/>
    <w:rsid w:val="00AB1347"/>
    <w:rsid w:val="00AB3738"/>
    <w:rsid w:val="00AB41CA"/>
    <w:rsid w:val="00AC1EDF"/>
    <w:rsid w:val="00AC2CF6"/>
    <w:rsid w:val="00AD5E1F"/>
    <w:rsid w:val="00AD62E8"/>
    <w:rsid w:val="00AE0EFD"/>
    <w:rsid w:val="00AE7CE2"/>
    <w:rsid w:val="00AF4A13"/>
    <w:rsid w:val="00AF7AD1"/>
    <w:rsid w:val="00B044A6"/>
    <w:rsid w:val="00B06E86"/>
    <w:rsid w:val="00B070DA"/>
    <w:rsid w:val="00B100B6"/>
    <w:rsid w:val="00B1136C"/>
    <w:rsid w:val="00B12CBC"/>
    <w:rsid w:val="00B13A52"/>
    <w:rsid w:val="00B15277"/>
    <w:rsid w:val="00B208EE"/>
    <w:rsid w:val="00B239DD"/>
    <w:rsid w:val="00B26F68"/>
    <w:rsid w:val="00B30DEE"/>
    <w:rsid w:val="00B316E6"/>
    <w:rsid w:val="00B358E9"/>
    <w:rsid w:val="00B35C50"/>
    <w:rsid w:val="00B35CB3"/>
    <w:rsid w:val="00B37C94"/>
    <w:rsid w:val="00B47AD7"/>
    <w:rsid w:val="00B56D74"/>
    <w:rsid w:val="00B6656B"/>
    <w:rsid w:val="00B67EFA"/>
    <w:rsid w:val="00B70C60"/>
    <w:rsid w:val="00B72D94"/>
    <w:rsid w:val="00B73878"/>
    <w:rsid w:val="00B73927"/>
    <w:rsid w:val="00B8186E"/>
    <w:rsid w:val="00B823BF"/>
    <w:rsid w:val="00B909A9"/>
    <w:rsid w:val="00B92ABE"/>
    <w:rsid w:val="00B930C1"/>
    <w:rsid w:val="00B9344F"/>
    <w:rsid w:val="00BA0154"/>
    <w:rsid w:val="00BA1212"/>
    <w:rsid w:val="00BA1F7F"/>
    <w:rsid w:val="00BA66CE"/>
    <w:rsid w:val="00BC37EC"/>
    <w:rsid w:val="00BC4B1D"/>
    <w:rsid w:val="00BD2FF5"/>
    <w:rsid w:val="00BD50F8"/>
    <w:rsid w:val="00BD6FCC"/>
    <w:rsid w:val="00BE0B8F"/>
    <w:rsid w:val="00BF1CAB"/>
    <w:rsid w:val="00BF4452"/>
    <w:rsid w:val="00BF6192"/>
    <w:rsid w:val="00BF7D31"/>
    <w:rsid w:val="00C0263D"/>
    <w:rsid w:val="00C051BE"/>
    <w:rsid w:val="00C120AE"/>
    <w:rsid w:val="00C12F76"/>
    <w:rsid w:val="00C14BBE"/>
    <w:rsid w:val="00C2014D"/>
    <w:rsid w:val="00C24D52"/>
    <w:rsid w:val="00C26C5E"/>
    <w:rsid w:val="00C26EB0"/>
    <w:rsid w:val="00C405F5"/>
    <w:rsid w:val="00C42574"/>
    <w:rsid w:val="00C425F6"/>
    <w:rsid w:val="00C42807"/>
    <w:rsid w:val="00C438CF"/>
    <w:rsid w:val="00C45E3D"/>
    <w:rsid w:val="00C53281"/>
    <w:rsid w:val="00C6358C"/>
    <w:rsid w:val="00C64D0C"/>
    <w:rsid w:val="00C70534"/>
    <w:rsid w:val="00C73AFA"/>
    <w:rsid w:val="00C82365"/>
    <w:rsid w:val="00C82E83"/>
    <w:rsid w:val="00C8429E"/>
    <w:rsid w:val="00C851FC"/>
    <w:rsid w:val="00C86497"/>
    <w:rsid w:val="00C9145B"/>
    <w:rsid w:val="00C95B78"/>
    <w:rsid w:val="00C96077"/>
    <w:rsid w:val="00C96986"/>
    <w:rsid w:val="00C96F71"/>
    <w:rsid w:val="00CB1988"/>
    <w:rsid w:val="00CB4A82"/>
    <w:rsid w:val="00CB6B50"/>
    <w:rsid w:val="00CC49AB"/>
    <w:rsid w:val="00CD285B"/>
    <w:rsid w:val="00CD32EC"/>
    <w:rsid w:val="00CD44E2"/>
    <w:rsid w:val="00CD5232"/>
    <w:rsid w:val="00CE197C"/>
    <w:rsid w:val="00CE2921"/>
    <w:rsid w:val="00CE3665"/>
    <w:rsid w:val="00CE7984"/>
    <w:rsid w:val="00CF027F"/>
    <w:rsid w:val="00CF29FF"/>
    <w:rsid w:val="00CF2D19"/>
    <w:rsid w:val="00CF636B"/>
    <w:rsid w:val="00CF6B2F"/>
    <w:rsid w:val="00CF768C"/>
    <w:rsid w:val="00D01087"/>
    <w:rsid w:val="00D03BA4"/>
    <w:rsid w:val="00D1035B"/>
    <w:rsid w:val="00D122CB"/>
    <w:rsid w:val="00D14937"/>
    <w:rsid w:val="00D156D3"/>
    <w:rsid w:val="00D1583B"/>
    <w:rsid w:val="00D21F40"/>
    <w:rsid w:val="00D237BC"/>
    <w:rsid w:val="00D24EA5"/>
    <w:rsid w:val="00D26EE8"/>
    <w:rsid w:val="00D3064C"/>
    <w:rsid w:val="00D3545A"/>
    <w:rsid w:val="00D36B34"/>
    <w:rsid w:val="00D40A9D"/>
    <w:rsid w:val="00D43952"/>
    <w:rsid w:val="00D45AC1"/>
    <w:rsid w:val="00D5542D"/>
    <w:rsid w:val="00D600B3"/>
    <w:rsid w:val="00D6306F"/>
    <w:rsid w:val="00D715F8"/>
    <w:rsid w:val="00D71E6E"/>
    <w:rsid w:val="00D7413C"/>
    <w:rsid w:val="00D7513A"/>
    <w:rsid w:val="00D76AB8"/>
    <w:rsid w:val="00D77EA0"/>
    <w:rsid w:val="00D87A5C"/>
    <w:rsid w:val="00D921EB"/>
    <w:rsid w:val="00D94E2A"/>
    <w:rsid w:val="00D951D7"/>
    <w:rsid w:val="00D95297"/>
    <w:rsid w:val="00DA0326"/>
    <w:rsid w:val="00DA1DB9"/>
    <w:rsid w:val="00DA2A6E"/>
    <w:rsid w:val="00DA4EA1"/>
    <w:rsid w:val="00DA5957"/>
    <w:rsid w:val="00DA5EE9"/>
    <w:rsid w:val="00DA6764"/>
    <w:rsid w:val="00DB37A7"/>
    <w:rsid w:val="00DB53CC"/>
    <w:rsid w:val="00DC0764"/>
    <w:rsid w:val="00DC085B"/>
    <w:rsid w:val="00DC20BD"/>
    <w:rsid w:val="00DC578A"/>
    <w:rsid w:val="00DC6F5A"/>
    <w:rsid w:val="00DD0DA8"/>
    <w:rsid w:val="00DD1A8F"/>
    <w:rsid w:val="00DF2A02"/>
    <w:rsid w:val="00DF2EA3"/>
    <w:rsid w:val="00DF5082"/>
    <w:rsid w:val="00DF6CAA"/>
    <w:rsid w:val="00DF72D6"/>
    <w:rsid w:val="00E06EB7"/>
    <w:rsid w:val="00E14106"/>
    <w:rsid w:val="00E15C05"/>
    <w:rsid w:val="00E16AB3"/>
    <w:rsid w:val="00E26A40"/>
    <w:rsid w:val="00E2759E"/>
    <w:rsid w:val="00E3293F"/>
    <w:rsid w:val="00E3525E"/>
    <w:rsid w:val="00E36480"/>
    <w:rsid w:val="00E41048"/>
    <w:rsid w:val="00E50EBA"/>
    <w:rsid w:val="00E555C0"/>
    <w:rsid w:val="00E57323"/>
    <w:rsid w:val="00E60611"/>
    <w:rsid w:val="00E651DC"/>
    <w:rsid w:val="00E71E0C"/>
    <w:rsid w:val="00E7483D"/>
    <w:rsid w:val="00E75675"/>
    <w:rsid w:val="00E75E3A"/>
    <w:rsid w:val="00E765BB"/>
    <w:rsid w:val="00E9449D"/>
    <w:rsid w:val="00E94ED2"/>
    <w:rsid w:val="00EA1156"/>
    <w:rsid w:val="00EA6335"/>
    <w:rsid w:val="00EB3883"/>
    <w:rsid w:val="00EC0955"/>
    <w:rsid w:val="00EC2B15"/>
    <w:rsid w:val="00EC5083"/>
    <w:rsid w:val="00EC68A6"/>
    <w:rsid w:val="00ED533A"/>
    <w:rsid w:val="00EE23BA"/>
    <w:rsid w:val="00EE6970"/>
    <w:rsid w:val="00EE6AEA"/>
    <w:rsid w:val="00EE6D1C"/>
    <w:rsid w:val="00EF0980"/>
    <w:rsid w:val="00EF3C3D"/>
    <w:rsid w:val="00EF5332"/>
    <w:rsid w:val="00F01911"/>
    <w:rsid w:val="00F02B6C"/>
    <w:rsid w:val="00F043D8"/>
    <w:rsid w:val="00F162BA"/>
    <w:rsid w:val="00F1760B"/>
    <w:rsid w:val="00F25677"/>
    <w:rsid w:val="00F31FCF"/>
    <w:rsid w:val="00F33184"/>
    <w:rsid w:val="00F40D7A"/>
    <w:rsid w:val="00F45718"/>
    <w:rsid w:val="00F50626"/>
    <w:rsid w:val="00F56AF8"/>
    <w:rsid w:val="00F62947"/>
    <w:rsid w:val="00F66F0F"/>
    <w:rsid w:val="00F72169"/>
    <w:rsid w:val="00F729EE"/>
    <w:rsid w:val="00F77F02"/>
    <w:rsid w:val="00F85436"/>
    <w:rsid w:val="00F93277"/>
    <w:rsid w:val="00F93A44"/>
    <w:rsid w:val="00FA1800"/>
    <w:rsid w:val="00FA399C"/>
    <w:rsid w:val="00FA7A04"/>
    <w:rsid w:val="00FB40FA"/>
    <w:rsid w:val="00FB62A8"/>
    <w:rsid w:val="00FB7D03"/>
    <w:rsid w:val="00FC6907"/>
    <w:rsid w:val="00FC6E92"/>
    <w:rsid w:val="00FD4DC3"/>
    <w:rsid w:val="00FD6453"/>
    <w:rsid w:val="00FE0A81"/>
    <w:rsid w:val="00FE63C7"/>
    <w:rsid w:val="00FE718F"/>
    <w:rsid w:val="00FF21EC"/>
    <w:rsid w:val="00FF3A42"/>
    <w:rsid w:val="00FF3A83"/>
    <w:rsid w:val="00FF5150"/>
    <w:rsid w:val="00FF56F3"/>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A42ADDE"/>
  <w15:docId w15:val="{E9392E49-70A1-4D8A-8730-67D7A51D8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hAnsi="Arial"/>
      <w:sz w:val="18"/>
      <w:szCs w:val="18"/>
    </w:rPr>
  </w:style>
  <w:style w:type="character" w:styleId="a4">
    <w:name w:val="Hyperlink"/>
    <w:semiHidden/>
    <w:rPr>
      <w:color w:val="0000FF"/>
      <w:u w:val="single"/>
    </w:rPr>
  </w:style>
  <w:style w:type="paragraph" w:styleId="a5">
    <w:name w:val="header"/>
    <w:basedOn w:val="a"/>
    <w:link w:val="a6"/>
    <w:uiPriority w:val="99"/>
    <w:unhideWhenUsed/>
    <w:rsid w:val="00F729EE"/>
    <w:pPr>
      <w:tabs>
        <w:tab w:val="center" w:pos="4153"/>
        <w:tab w:val="right" w:pos="8306"/>
      </w:tabs>
      <w:snapToGrid w:val="0"/>
    </w:pPr>
    <w:rPr>
      <w:sz w:val="20"/>
      <w:szCs w:val="20"/>
      <w:lang w:val="x-none" w:eastAsia="x-none"/>
    </w:rPr>
  </w:style>
  <w:style w:type="character" w:customStyle="1" w:styleId="a6">
    <w:name w:val="頁首 字元"/>
    <w:link w:val="a5"/>
    <w:uiPriority w:val="99"/>
    <w:rsid w:val="00F729EE"/>
    <w:rPr>
      <w:kern w:val="2"/>
    </w:rPr>
  </w:style>
  <w:style w:type="paragraph" w:styleId="a7">
    <w:name w:val="footer"/>
    <w:basedOn w:val="a"/>
    <w:link w:val="a8"/>
    <w:uiPriority w:val="99"/>
    <w:unhideWhenUsed/>
    <w:rsid w:val="00F729EE"/>
    <w:pPr>
      <w:tabs>
        <w:tab w:val="center" w:pos="4153"/>
        <w:tab w:val="right" w:pos="8306"/>
      </w:tabs>
      <w:snapToGrid w:val="0"/>
    </w:pPr>
    <w:rPr>
      <w:sz w:val="20"/>
      <w:szCs w:val="20"/>
      <w:lang w:val="x-none" w:eastAsia="x-none"/>
    </w:rPr>
  </w:style>
  <w:style w:type="character" w:customStyle="1" w:styleId="a8">
    <w:name w:val="頁尾 字元"/>
    <w:link w:val="a7"/>
    <w:uiPriority w:val="99"/>
    <w:rsid w:val="00F729EE"/>
    <w:rPr>
      <w:kern w:val="2"/>
    </w:rPr>
  </w:style>
  <w:style w:type="table" w:styleId="a9">
    <w:name w:val="Table Grid"/>
    <w:basedOn w:val="a1"/>
    <w:uiPriority w:val="59"/>
    <w:rsid w:val="00D3545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a">
    <w:name w:val="Emphasis"/>
    <w:uiPriority w:val="20"/>
    <w:qFormat/>
    <w:rsid w:val="00B73927"/>
    <w:rPr>
      <w:b w:val="0"/>
      <w:bCs w:val="0"/>
      <w:i w:val="0"/>
      <w:iCs w:val="0"/>
      <w:color w:val="CC0033"/>
    </w:rPr>
  </w:style>
  <w:style w:type="paragraph" w:styleId="ab">
    <w:name w:val="Plain Text"/>
    <w:basedOn w:val="a"/>
    <w:link w:val="ac"/>
    <w:rsid w:val="00C12F76"/>
    <w:rPr>
      <w:rFonts w:ascii="細明體" w:eastAsia="細明體" w:hAnsi="Courier New"/>
      <w:szCs w:val="20"/>
      <w:lang w:val="x-none" w:eastAsia="x-none"/>
    </w:rPr>
  </w:style>
  <w:style w:type="character" w:customStyle="1" w:styleId="ac">
    <w:name w:val="純文字 字元"/>
    <w:link w:val="ab"/>
    <w:rsid w:val="00C12F76"/>
    <w:rPr>
      <w:rFonts w:ascii="細明體" w:eastAsia="細明體" w:hAnsi="Courier New"/>
      <w:kern w:val="2"/>
      <w:sz w:val="24"/>
    </w:rPr>
  </w:style>
  <w:style w:type="character" w:styleId="ad">
    <w:name w:val="Strong"/>
    <w:qFormat/>
    <w:rsid w:val="00C12F76"/>
    <w:rPr>
      <w:b/>
      <w:bCs/>
    </w:rPr>
  </w:style>
  <w:style w:type="paragraph" w:customStyle="1" w:styleId="ae">
    <w:name w:val="說明"/>
    <w:basedOn w:val="af"/>
    <w:rsid w:val="005E11C3"/>
    <w:pPr>
      <w:spacing w:after="0" w:line="640" w:lineRule="exact"/>
      <w:ind w:leftChars="0" w:left="952" w:hanging="952"/>
    </w:pPr>
    <w:rPr>
      <w:rFonts w:ascii="Arial" w:eastAsia="標楷體" w:hAnsi="Arial"/>
      <w:sz w:val="32"/>
    </w:rPr>
  </w:style>
  <w:style w:type="paragraph" w:styleId="af">
    <w:name w:val="Body Text Indent"/>
    <w:basedOn w:val="a"/>
    <w:link w:val="af0"/>
    <w:uiPriority w:val="99"/>
    <w:semiHidden/>
    <w:unhideWhenUsed/>
    <w:rsid w:val="005E11C3"/>
    <w:pPr>
      <w:spacing w:after="120"/>
      <w:ind w:leftChars="200" w:left="480"/>
    </w:pPr>
  </w:style>
  <w:style w:type="character" w:customStyle="1" w:styleId="af0">
    <w:name w:val="本文縮排 字元"/>
    <w:link w:val="af"/>
    <w:uiPriority w:val="99"/>
    <w:semiHidden/>
    <w:rsid w:val="005E11C3"/>
    <w:rPr>
      <w:kern w:val="2"/>
      <w:sz w:val="24"/>
      <w:szCs w:val="24"/>
    </w:rPr>
  </w:style>
  <w:style w:type="paragraph" w:styleId="af1">
    <w:name w:val="List Paragraph"/>
    <w:basedOn w:val="a"/>
    <w:uiPriority w:val="34"/>
    <w:qFormat/>
    <w:rsid w:val="00C2014D"/>
    <w:pPr>
      <w:ind w:leftChars="200" w:left="480"/>
    </w:pPr>
  </w:style>
  <w:style w:type="paragraph" w:styleId="HTML">
    <w:name w:val="HTML Preformatted"/>
    <w:basedOn w:val="a"/>
    <w:link w:val="HTML0"/>
    <w:uiPriority w:val="99"/>
    <w:rsid w:val="00465E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 w:val="20"/>
      <w:lang w:val="x-none" w:eastAsia="x-none"/>
    </w:rPr>
  </w:style>
  <w:style w:type="character" w:customStyle="1" w:styleId="HTML0">
    <w:name w:val="HTML 預設格式 字元"/>
    <w:link w:val="HTML"/>
    <w:uiPriority w:val="99"/>
    <w:rsid w:val="00465E49"/>
    <w:rPr>
      <w:rFonts w:ascii="細明體" w:eastAsia="細明體" w:hAnsi="細明體"/>
      <w:szCs w:val="24"/>
      <w:lang w:val="x-none" w:eastAsia="x-none"/>
    </w:rPr>
  </w:style>
  <w:style w:type="character" w:customStyle="1" w:styleId="ui-provider">
    <w:name w:val="ui-provider"/>
    <w:rsid w:val="00C45E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8412789">
      <w:bodyDiv w:val="1"/>
      <w:marLeft w:val="0"/>
      <w:marRight w:val="0"/>
      <w:marTop w:val="0"/>
      <w:marBottom w:val="0"/>
      <w:divBdr>
        <w:top w:val="none" w:sz="0" w:space="0" w:color="auto"/>
        <w:left w:val="none" w:sz="0" w:space="0" w:color="auto"/>
        <w:bottom w:val="none" w:sz="0" w:space="0" w:color="auto"/>
        <w:right w:val="none" w:sz="0" w:space="0" w:color="auto"/>
      </w:divBdr>
    </w:div>
    <w:div w:id="1205679262">
      <w:bodyDiv w:val="1"/>
      <w:marLeft w:val="0"/>
      <w:marRight w:val="0"/>
      <w:marTop w:val="0"/>
      <w:marBottom w:val="0"/>
      <w:divBdr>
        <w:top w:val="none" w:sz="0" w:space="0" w:color="auto"/>
        <w:left w:val="none" w:sz="0" w:space="0" w:color="auto"/>
        <w:bottom w:val="none" w:sz="0" w:space="0" w:color="auto"/>
        <w:right w:val="none" w:sz="0" w:space="0" w:color="auto"/>
      </w:divBdr>
    </w:div>
    <w:div w:id="1277442328">
      <w:bodyDiv w:val="1"/>
      <w:marLeft w:val="0"/>
      <w:marRight w:val="0"/>
      <w:marTop w:val="0"/>
      <w:marBottom w:val="0"/>
      <w:divBdr>
        <w:top w:val="none" w:sz="0" w:space="0" w:color="auto"/>
        <w:left w:val="none" w:sz="0" w:space="0" w:color="auto"/>
        <w:bottom w:val="none" w:sz="0" w:space="0" w:color="auto"/>
        <w:right w:val="none" w:sz="0" w:space="0" w:color="auto"/>
      </w:divBdr>
    </w:div>
    <w:div w:id="2074623284">
      <w:bodyDiv w:val="1"/>
      <w:marLeft w:val="0"/>
      <w:marRight w:val="0"/>
      <w:marTop w:val="0"/>
      <w:marBottom w:val="0"/>
      <w:divBdr>
        <w:top w:val="none" w:sz="0" w:space="0" w:color="auto"/>
        <w:left w:val="none" w:sz="0" w:space="0" w:color="auto"/>
        <w:bottom w:val="none" w:sz="0" w:space="0" w:color="auto"/>
        <w:right w:val="none" w:sz="0" w:space="0" w:color="auto"/>
      </w:divBdr>
      <w:divsChild>
        <w:div w:id="1571307432">
          <w:marLeft w:val="0"/>
          <w:marRight w:val="0"/>
          <w:marTop w:val="0"/>
          <w:marBottom w:val="0"/>
          <w:divBdr>
            <w:top w:val="single" w:sz="2" w:space="0" w:color="D9D9E3"/>
            <w:left w:val="single" w:sz="2" w:space="0" w:color="D9D9E3"/>
            <w:bottom w:val="single" w:sz="2" w:space="0" w:color="D9D9E3"/>
            <w:right w:val="single" w:sz="2" w:space="0" w:color="D9D9E3"/>
          </w:divBdr>
          <w:divsChild>
            <w:div w:id="1980843102">
              <w:marLeft w:val="0"/>
              <w:marRight w:val="0"/>
              <w:marTop w:val="0"/>
              <w:marBottom w:val="0"/>
              <w:divBdr>
                <w:top w:val="single" w:sz="2" w:space="0" w:color="D9D9E3"/>
                <w:left w:val="single" w:sz="2" w:space="0" w:color="D9D9E3"/>
                <w:bottom w:val="single" w:sz="2" w:space="0" w:color="D9D9E3"/>
                <w:right w:val="single" w:sz="2" w:space="0" w:color="D9D9E3"/>
              </w:divBdr>
              <w:divsChild>
                <w:div w:id="299921836">
                  <w:marLeft w:val="0"/>
                  <w:marRight w:val="0"/>
                  <w:marTop w:val="0"/>
                  <w:marBottom w:val="0"/>
                  <w:divBdr>
                    <w:top w:val="single" w:sz="2" w:space="0" w:color="D9D9E3"/>
                    <w:left w:val="single" w:sz="2" w:space="0" w:color="D9D9E3"/>
                    <w:bottom w:val="single" w:sz="2" w:space="0" w:color="D9D9E3"/>
                    <w:right w:val="single" w:sz="2" w:space="0" w:color="D9D9E3"/>
                  </w:divBdr>
                  <w:divsChild>
                    <w:div w:id="2127113186">
                      <w:marLeft w:val="0"/>
                      <w:marRight w:val="0"/>
                      <w:marTop w:val="0"/>
                      <w:marBottom w:val="0"/>
                      <w:divBdr>
                        <w:top w:val="single" w:sz="2" w:space="0" w:color="D9D9E3"/>
                        <w:left w:val="single" w:sz="2" w:space="0" w:color="D9D9E3"/>
                        <w:bottom w:val="single" w:sz="2" w:space="0" w:color="D9D9E3"/>
                        <w:right w:val="single" w:sz="2" w:space="0" w:color="D9D9E3"/>
                      </w:divBdr>
                      <w:divsChild>
                        <w:div w:id="248581054">
                          <w:marLeft w:val="0"/>
                          <w:marRight w:val="0"/>
                          <w:marTop w:val="0"/>
                          <w:marBottom w:val="0"/>
                          <w:divBdr>
                            <w:top w:val="single" w:sz="2" w:space="0" w:color="auto"/>
                            <w:left w:val="single" w:sz="2" w:space="0" w:color="auto"/>
                            <w:bottom w:val="single" w:sz="6" w:space="0" w:color="auto"/>
                            <w:right w:val="single" w:sz="2" w:space="0" w:color="auto"/>
                          </w:divBdr>
                          <w:divsChild>
                            <w:div w:id="248586042">
                              <w:marLeft w:val="0"/>
                              <w:marRight w:val="0"/>
                              <w:marTop w:val="100"/>
                              <w:marBottom w:val="100"/>
                              <w:divBdr>
                                <w:top w:val="single" w:sz="2" w:space="0" w:color="D9D9E3"/>
                                <w:left w:val="single" w:sz="2" w:space="0" w:color="D9D9E3"/>
                                <w:bottom w:val="single" w:sz="2" w:space="0" w:color="D9D9E3"/>
                                <w:right w:val="single" w:sz="2" w:space="0" w:color="D9D9E3"/>
                              </w:divBdr>
                              <w:divsChild>
                                <w:div w:id="1371304468">
                                  <w:marLeft w:val="0"/>
                                  <w:marRight w:val="0"/>
                                  <w:marTop w:val="0"/>
                                  <w:marBottom w:val="0"/>
                                  <w:divBdr>
                                    <w:top w:val="single" w:sz="2" w:space="0" w:color="D9D9E3"/>
                                    <w:left w:val="single" w:sz="2" w:space="0" w:color="D9D9E3"/>
                                    <w:bottom w:val="single" w:sz="2" w:space="0" w:color="D9D9E3"/>
                                    <w:right w:val="single" w:sz="2" w:space="0" w:color="D9D9E3"/>
                                  </w:divBdr>
                                  <w:divsChild>
                                    <w:div w:id="209609160">
                                      <w:marLeft w:val="0"/>
                                      <w:marRight w:val="0"/>
                                      <w:marTop w:val="0"/>
                                      <w:marBottom w:val="0"/>
                                      <w:divBdr>
                                        <w:top w:val="single" w:sz="2" w:space="0" w:color="D9D9E3"/>
                                        <w:left w:val="single" w:sz="2" w:space="0" w:color="D9D9E3"/>
                                        <w:bottom w:val="single" w:sz="2" w:space="0" w:color="D9D9E3"/>
                                        <w:right w:val="single" w:sz="2" w:space="0" w:color="D9D9E3"/>
                                      </w:divBdr>
                                      <w:divsChild>
                                        <w:div w:id="590166430">
                                          <w:marLeft w:val="0"/>
                                          <w:marRight w:val="0"/>
                                          <w:marTop w:val="0"/>
                                          <w:marBottom w:val="0"/>
                                          <w:divBdr>
                                            <w:top w:val="single" w:sz="2" w:space="0" w:color="D9D9E3"/>
                                            <w:left w:val="single" w:sz="2" w:space="0" w:color="D9D9E3"/>
                                            <w:bottom w:val="single" w:sz="2" w:space="0" w:color="D9D9E3"/>
                                            <w:right w:val="single" w:sz="2" w:space="0" w:color="D9D9E3"/>
                                          </w:divBdr>
                                          <w:divsChild>
                                            <w:div w:id="1285186598">
                                              <w:marLeft w:val="0"/>
                                              <w:marRight w:val="0"/>
                                              <w:marTop w:val="0"/>
                                              <w:marBottom w:val="0"/>
                                              <w:divBdr>
                                                <w:top w:val="single" w:sz="2" w:space="0" w:color="D9D9E3"/>
                                                <w:left w:val="single" w:sz="2" w:space="0" w:color="D9D9E3"/>
                                                <w:bottom w:val="single" w:sz="2" w:space="0" w:color="D9D9E3"/>
                                                <w:right w:val="single" w:sz="2" w:space="0" w:color="D9D9E3"/>
                                              </w:divBdr>
                                              <w:divsChild>
                                                <w:div w:id="1130708211">
                                                  <w:marLeft w:val="0"/>
                                                  <w:marRight w:val="0"/>
                                                  <w:marTop w:val="0"/>
                                                  <w:marBottom w:val="0"/>
                                                  <w:divBdr>
                                                    <w:top w:val="single" w:sz="2" w:space="0" w:color="D9D9E3"/>
                                                    <w:left w:val="single" w:sz="2" w:space="0" w:color="D9D9E3"/>
                                                    <w:bottom w:val="single" w:sz="2" w:space="0" w:color="D9D9E3"/>
                                                    <w:right w:val="single" w:sz="2" w:space="0" w:color="D9D9E3"/>
                                                  </w:divBdr>
                                                  <w:divsChild>
                                                    <w:div w:id="169673265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4623865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F05BCC-FE16-4BD7-9D71-A58F5B1E3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1777</TotalTime>
  <Pages>9</Pages>
  <Words>5067</Words>
  <Characters>29632</Characters>
  <Application>Microsoft Office Word</Application>
  <DocSecurity>0</DocSecurity>
  <Lines>246</Lines>
  <Paragraphs>69</Paragraphs>
  <ScaleCrop>false</ScaleCrop>
  <Company>KMU</Company>
  <LinksUpToDate>false</LinksUpToDate>
  <CharactersWithSpaces>34630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【校務會議提案】</dc:title>
  <dc:subject/>
  <dc:creator>KMU</dc:creator>
  <cp:keywords/>
  <dc:description/>
  <cp:lastModifiedBy>user</cp:lastModifiedBy>
  <cp:revision>154</cp:revision>
  <cp:lastPrinted>2007-04-03T07:24:00Z</cp:lastPrinted>
  <dcterms:created xsi:type="dcterms:W3CDTF">2023-11-09T12:02:00Z</dcterms:created>
  <dcterms:modified xsi:type="dcterms:W3CDTF">2024-03-28T09:27:00Z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594901536bfbf0287545f0359a03c5ae86a8a6e1d64b35b72e3f1371351d3547</vt:lpwstr>
  </property>
</Properties>
</file>