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C8" w:rsidRPr="002D5FFD" w:rsidRDefault="009E7BC8" w:rsidP="007E6BB4">
      <w:pPr>
        <w:tabs>
          <w:tab w:val="right" w:pos="14862"/>
        </w:tabs>
        <w:adjustRightInd/>
        <w:spacing w:line="440" w:lineRule="exact"/>
        <w:textAlignment w:val="auto"/>
        <w:rPr>
          <w:rFonts w:ascii="Calibri" w:eastAsia="標楷體" w:hAnsi="標楷體"/>
          <w:b/>
          <w:bCs/>
          <w:kern w:val="2"/>
          <w:sz w:val="32"/>
          <w:szCs w:val="32"/>
        </w:rPr>
      </w:pPr>
      <w:r w:rsidRPr="002D5FFD">
        <w:rPr>
          <w:rFonts w:ascii="Calibri" w:eastAsia="標楷體" w:hAnsi="標楷體"/>
          <w:b/>
          <w:bCs/>
          <w:kern w:val="2"/>
          <w:sz w:val="32"/>
          <w:szCs w:val="32"/>
        </w:rPr>
        <w:t>高雄醫學大學</w:t>
      </w:r>
      <w:r w:rsidRPr="002D5FFD">
        <w:rPr>
          <w:rFonts w:ascii="Calibri" w:eastAsia="標楷體" w:hAnsi="標楷體" w:hint="eastAsia"/>
          <w:b/>
          <w:bCs/>
          <w:kern w:val="2"/>
          <w:sz w:val="32"/>
          <w:szCs w:val="32"/>
        </w:rPr>
        <w:t>登革熱防治研究中心設置</w:t>
      </w:r>
      <w:r w:rsidRPr="002D5FFD">
        <w:rPr>
          <w:rFonts w:ascii="Calibri" w:eastAsia="標楷體" w:hAnsi="標楷體"/>
          <w:b/>
          <w:bCs/>
          <w:kern w:val="2"/>
          <w:sz w:val="32"/>
          <w:szCs w:val="32"/>
        </w:rPr>
        <w:t>辦法</w:t>
      </w:r>
    </w:p>
    <w:p w:rsidR="007E6BB4" w:rsidRPr="002D5FFD" w:rsidRDefault="007E6BB4" w:rsidP="007E6BB4">
      <w:pPr>
        <w:tabs>
          <w:tab w:val="left" w:pos="6521"/>
        </w:tabs>
        <w:spacing w:line="240" w:lineRule="exact"/>
        <w:ind w:leftChars="2303" w:left="5527" w:rightChars="-118" w:right="-283"/>
        <w:rPr>
          <w:rFonts w:eastAsia="標楷體"/>
          <w:kern w:val="2"/>
          <w:sz w:val="20"/>
        </w:rPr>
      </w:pPr>
    </w:p>
    <w:p w:rsidR="009E7BC8" w:rsidRPr="002D5FFD" w:rsidRDefault="007E6BB4" w:rsidP="007E6BB4">
      <w:pPr>
        <w:tabs>
          <w:tab w:val="left" w:pos="6521"/>
        </w:tabs>
        <w:spacing w:line="240" w:lineRule="exact"/>
        <w:ind w:leftChars="2303" w:left="5527" w:rightChars="-118" w:right="-283"/>
        <w:rPr>
          <w:rFonts w:eastAsia="標楷體"/>
          <w:sz w:val="20"/>
        </w:rPr>
      </w:pPr>
      <w:r w:rsidRPr="002D5FFD">
        <w:rPr>
          <w:rFonts w:eastAsia="標楷體" w:hint="eastAsia"/>
          <w:kern w:val="2"/>
          <w:sz w:val="20"/>
        </w:rPr>
        <w:t>107.10.11</w:t>
      </w:r>
      <w:r w:rsidRPr="002D5FFD">
        <w:rPr>
          <w:rFonts w:eastAsia="標楷體"/>
          <w:kern w:val="2"/>
          <w:sz w:val="20"/>
        </w:rPr>
        <w:tab/>
      </w:r>
      <w:r w:rsidRPr="002D5FFD">
        <w:rPr>
          <w:rFonts w:eastAsia="標楷體"/>
          <w:sz w:val="20"/>
        </w:rPr>
        <w:t>107</w:t>
      </w:r>
      <w:r w:rsidRPr="002D5FFD">
        <w:rPr>
          <w:rFonts w:eastAsia="標楷體"/>
          <w:sz w:val="20"/>
        </w:rPr>
        <w:t>學年度第</w:t>
      </w:r>
      <w:r w:rsidRPr="002D5FFD">
        <w:rPr>
          <w:rFonts w:eastAsia="標楷體"/>
          <w:sz w:val="20"/>
        </w:rPr>
        <w:t>3</w:t>
      </w:r>
      <w:r w:rsidRPr="002D5FFD">
        <w:rPr>
          <w:rFonts w:eastAsia="標楷體"/>
          <w:sz w:val="20"/>
        </w:rPr>
        <w:t>次行政會議通過</w:t>
      </w:r>
    </w:p>
    <w:p w:rsidR="007E6BB4" w:rsidRPr="002D5FFD" w:rsidRDefault="007E6BB4" w:rsidP="007E6BB4">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2D5FFD" w:rsidRPr="002D5FFD" w:rsidTr="007E6BB4">
        <w:tc>
          <w:tcPr>
            <w:tcW w:w="1124" w:type="dxa"/>
          </w:tcPr>
          <w:p w:rsidR="009E7BC8" w:rsidRPr="002D5FFD" w:rsidRDefault="009E7BC8" w:rsidP="007E6BB4">
            <w:pPr>
              <w:widowControl/>
              <w:adjustRightInd/>
              <w:spacing w:line="240" w:lineRule="auto"/>
              <w:jc w:val="right"/>
            </w:pPr>
            <w:r w:rsidRPr="002D5FFD">
              <w:rPr>
                <w:rFonts w:eastAsia="標楷體"/>
              </w:rPr>
              <w:t>第</w:t>
            </w:r>
            <w:r w:rsidRPr="002D5FFD">
              <w:rPr>
                <w:rFonts w:eastAsia="標楷體" w:hint="eastAsia"/>
              </w:rPr>
              <w:t>1</w:t>
            </w:r>
            <w:r w:rsidRPr="002D5FFD">
              <w:rPr>
                <w:rFonts w:eastAsia="標楷體"/>
              </w:rPr>
              <w:t>條</w:t>
            </w:r>
          </w:p>
        </w:tc>
        <w:tc>
          <w:tcPr>
            <w:tcW w:w="8789" w:type="dxa"/>
          </w:tcPr>
          <w:p w:rsidR="009E7BC8" w:rsidRPr="002D5FFD" w:rsidRDefault="009E7BC8" w:rsidP="007E6BB4">
            <w:pPr>
              <w:adjustRightInd/>
              <w:spacing w:line="240" w:lineRule="auto"/>
              <w:rPr>
                <w:rFonts w:eastAsia="標楷體" w:hAnsi="標楷體"/>
                <w:szCs w:val="24"/>
              </w:rPr>
            </w:pPr>
            <w:r w:rsidRPr="002D5FFD">
              <w:rPr>
                <w:rFonts w:eastAsia="標楷體" w:hAnsi="標楷體" w:hint="eastAsia"/>
                <w:szCs w:val="24"/>
              </w:rPr>
              <w:t>為整合創新及實用性</w:t>
            </w:r>
            <w:r w:rsidRPr="002D5FFD">
              <w:rPr>
                <w:rFonts w:eastAsia="標楷體" w:hAnsi="標楷體"/>
                <w:szCs w:val="24"/>
              </w:rPr>
              <w:t>的</w:t>
            </w:r>
            <w:bookmarkStart w:id="0" w:name="_GoBack"/>
            <w:bookmarkEnd w:id="0"/>
            <w:r w:rsidRPr="002D5FFD">
              <w:rPr>
                <w:rFonts w:eastAsia="標楷體" w:hAnsi="標楷體"/>
                <w:szCs w:val="24"/>
              </w:rPr>
              <w:t>登革熱防治</w:t>
            </w:r>
            <w:r w:rsidRPr="002D5FFD">
              <w:rPr>
                <w:rFonts w:eastAsia="標楷體" w:hAnsi="標楷體" w:hint="eastAsia"/>
                <w:szCs w:val="24"/>
              </w:rPr>
              <w:t>之相關</w:t>
            </w:r>
            <w:r w:rsidRPr="002D5FFD">
              <w:rPr>
                <w:rFonts w:eastAsia="標楷體" w:hAnsi="標楷體"/>
                <w:szCs w:val="24"/>
              </w:rPr>
              <w:t>研究，依據本校研究中心設置辦法，設置</w:t>
            </w:r>
            <w:r w:rsidRPr="002D5FFD">
              <w:rPr>
                <w:rFonts w:eastAsia="標楷體" w:hAnsi="標楷體" w:hint="eastAsia"/>
                <w:szCs w:val="24"/>
              </w:rPr>
              <w:t>登革熱防治</w:t>
            </w:r>
            <w:r w:rsidRPr="002D5FFD">
              <w:rPr>
                <w:rFonts w:eastAsia="標楷體" w:hAnsi="標楷體"/>
                <w:szCs w:val="24"/>
              </w:rPr>
              <w:t>研究中心（以下簡稱本中心），並訂定本辦法。</w:t>
            </w:r>
          </w:p>
        </w:tc>
      </w:tr>
      <w:tr w:rsidR="002D5FFD" w:rsidRPr="002D5FFD" w:rsidTr="007E6BB4">
        <w:tc>
          <w:tcPr>
            <w:tcW w:w="1124" w:type="dxa"/>
          </w:tcPr>
          <w:p w:rsidR="009E7BC8" w:rsidRPr="002D5FFD" w:rsidRDefault="009E7BC8" w:rsidP="007E6BB4">
            <w:pPr>
              <w:widowControl/>
              <w:adjustRightInd/>
              <w:spacing w:line="240" w:lineRule="auto"/>
              <w:jc w:val="right"/>
            </w:pPr>
            <w:r w:rsidRPr="002D5FFD">
              <w:rPr>
                <w:rFonts w:eastAsia="標楷體"/>
              </w:rPr>
              <w:t>第</w:t>
            </w:r>
            <w:r w:rsidRPr="002D5FFD">
              <w:rPr>
                <w:rFonts w:eastAsia="標楷體" w:hint="eastAsia"/>
              </w:rPr>
              <w:t>2</w:t>
            </w:r>
            <w:r w:rsidRPr="002D5FFD">
              <w:rPr>
                <w:rFonts w:eastAsia="標楷體"/>
              </w:rPr>
              <w:t>條</w:t>
            </w:r>
          </w:p>
        </w:tc>
        <w:tc>
          <w:tcPr>
            <w:tcW w:w="8789" w:type="dxa"/>
          </w:tcPr>
          <w:p w:rsidR="009E7BC8" w:rsidRPr="002D5FFD" w:rsidRDefault="009E7BC8" w:rsidP="007E6BB4">
            <w:pPr>
              <w:adjustRightInd/>
              <w:spacing w:line="240" w:lineRule="auto"/>
              <w:rPr>
                <w:rFonts w:eastAsia="標楷體" w:hAnsi="標楷體"/>
                <w:szCs w:val="24"/>
              </w:rPr>
            </w:pPr>
            <w:r w:rsidRPr="002D5FFD">
              <w:rPr>
                <w:rFonts w:eastAsia="標楷體" w:hAnsi="標楷體"/>
                <w:szCs w:val="24"/>
              </w:rPr>
              <w:t>本中心任務如下：</w:t>
            </w:r>
          </w:p>
          <w:p w:rsidR="009E7BC8" w:rsidRPr="002D5FFD" w:rsidRDefault="009E7BC8" w:rsidP="007E6BB4">
            <w:pPr>
              <w:kinsoku w:val="0"/>
              <w:overflowPunct w:val="0"/>
              <w:autoSpaceDE w:val="0"/>
              <w:autoSpaceDN w:val="0"/>
              <w:adjustRightInd/>
              <w:spacing w:line="240" w:lineRule="auto"/>
              <w:ind w:left="480" w:hangingChars="200" w:hanging="480"/>
              <w:rPr>
                <w:rFonts w:eastAsia="標楷體"/>
                <w:szCs w:val="24"/>
              </w:rPr>
            </w:pPr>
            <w:r w:rsidRPr="002D5FFD">
              <w:rPr>
                <w:rFonts w:eastAsia="標楷體" w:hAnsi="標楷體"/>
                <w:szCs w:val="24"/>
              </w:rPr>
              <w:t>一、</w:t>
            </w:r>
            <w:r w:rsidRPr="002D5FFD">
              <w:rPr>
                <w:rFonts w:eastAsia="標楷體" w:hAnsi="標楷體" w:hint="eastAsia"/>
                <w:szCs w:val="24"/>
              </w:rPr>
              <w:t>創新型</w:t>
            </w:r>
            <w:r w:rsidRPr="002D5FFD">
              <w:rPr>
                <w:rFonts w:eastAsia="標楷體" w:hAnsi="標楷體"/>
                <w:szCs w:val="24"/>
              </w:rPr>
              <w:t>診斷</w:t>
            </w:r>
            <w:r w:rsidRPr="002D5FFD">
              <w:rPr>
                <w:rFonts w:eastAsia="標楷體" w:hAnsi="標楷體" w:hint="eastAsia"/>
                <w:szCs w:val="24"/>
              </w:rPr>
              <w:t>之研發</w:t>
            </w:r>
            <w:r w:rsidRPr="002D5FFD">
              <w:rPr>
                <w:rFonts w:eastAsia="標楷體" w:hAnsi="標楷體"/>
                <w:szCs w:val="24"/>
              </w:rPr>
              <w:t>、</w:t>
            </w:r>
            <w:r w:rsidRPr="002D5FFD">
              <w:rPr>
                <w:rFonts w:eastAsia="標楷體" w:hAnsi="標楷體" w:hint="eastAsia"/>
                <w:szCs w:val="24"/>
              </w:rPr>
              <w:t>相關</w:t>
            </w:r>
            <w:r w:rsidRPr="002D5FFD">
              <w:rPr>
                <w:rFonts w:eastAsia="標楷體" w:hAnsi="標楷體"/>
                <w:szCs w:val="24"/>
              </w:rPr>
              <w:t>流行病學與致病機轉研究。</w:t>
            </w:r>
          </w:p>
          <w:p w:rsidR="009E7BC8" w:rsidRPr="002D5FFD" w:rsidRDefault="009E7BC8" w:rsidP="007E6BB4">
            <w:pPr>
              <w:kinsoku w:val="0"/>
              <w:overflowPunct w:val="0"/>
              <w:autoSpaceDE w:val="0"/>
              <w:autoSpaceDN w:val="0"/>
              <w:adjustRightInd/>
              <w:spacing w:line="240" w:lineRule="auto"/>
              <w:ind w:left="480" w:hangingChars="200" w:hanging="480"/>
              <w:rPr>
                <w:rFonts w:eastAsia="標楷體"/>
                <w:szCs w:val="24"/>
              </w:rPr>
            </w:pPr>
            <w:r w:rsidRPr="002D5FFD">
              <w:rPr>
                <w:rFonts w:eastAsia="標楷體" w:hAnsi="標楷體"/>
                <w:szCs w:val="24"/>
              </w:rPr>
              <w:t>二、</w:t>
            </w:r>
            <w:r w:rsidRPr="002D5FFD">
              <w:rPr>
                <w:rFonts w:eastAsia="標楷體" w:hAnsi="標楷體" w:hint="eastAsia"/>
                <w:szCs w:val="24"/>
              </w:rPr>
              <w:t>實用型</w:t>
            </w:r>
            <w:r w:rsidRPr="002D5FFD">
              <w:rPr>
                <w:rFonts w:eastAsia="標楷體" w:hAnsi="標楷體"/>
                <w:szCs w:val="24"/>
              </w:rPr>
              <w:t>環境蚊蟲控制</w:t>
            </w:r>
            <w:r w:rsidRPr="002D5FFD">
              <w:rPr>
                <w:rFonts w:eastAsia="標楷體" w:hAnsi="標楷體" w:hint="eastAsia"/>
                <w:szCs w:val="24"/>
              </w:rPr>
              <w:t>之研發</w:t>
            </w:r>
            <w:r w:rsidRPr="002D5FFD">
              <w:rPr>
                <w:rFonts w:eastAsia="標楷體" w:hAnsi="標楷體"/>
                <w:szCs w:val="24"/>
              </w:rPr>
              <w:t>。</w:t>
            </w:r>
          </w:p>
          <w:p w:rsidR="009E7BC8" w:rsidRPr="002D5FFD" w:rsidRDefault="009E7BC8" w:rsidP="007E6BB4">
            <w:pPr>
              <w:kinsoku w:val="0"/>
              <w:overflowPunct w:val="0"/>
              <w:autoSpaceDE w:val="0"/>
              <w:autoSpaceDN w:val="0"/>
              <w:adjustRightInd/>
              <w:spacing w:line="240" w:lineRule="auto"/>
              <w:ind w:left="480" w:hangingChars="200" w:hanging="480"/>
              <w:rPr>
                <w:rFonts w:eastAsia="標楷體" w:hAnsi="標楷體"/>
                <w:szCs w:val="24"/>
              </w:rPr>
            </w:pPr>
            <w:r w:rsidRPr="002D5FFD">
              <w:rPr>
                <w:rFonts w:eastAsia="標楷體" w:hAnsi="標楷體"/>
                <w:szCs w:val="24"/>
              </w:rPr>
              <w:t>三、</w:t>
            </w:r>
            <w:r w:rsidRPr="002D5FFD">
              <w:rPr>
                <w:rFonts w:eastAsia="標楷體" w:hAnsi="標楷體" w:hint="eastAsia"/>
                <w:szCs w:val="24"/>
              </w:rPr>
              <w:t>整合連結國內外相關研究中心與機構</w:t>
            </w:r>
            <w:r w:rsidRPr="002D5FFD">
              <w:rPr>
                <w:rFonts w:eastAsia="標楷體" w:hAnsi="標楷體"/>
                <w:szCs w:val="24"/>
              </w:rPr>
              <w:t>。</w:t>
            </w:r>
          </w:p>
          <w:p w:rsidR="009E7BC8" w:rsidRPr="002D5FFD" w:rsidRDefault="009E7BC8" w:rsidP="007E6BB4">
            <w:pPr>
              <w:kinsoku w:val="0"/>
              <w:overflowPunct w:val="0"/>
              <w:autoSpaceDE w:val="0"/>
              <w:autoSpaceDN w:val="0"/>
              <w:adjustRightInd/>
              <w:spacing w:line="240" w:lineRule="auto"/>
              <w:ind w:left="480" w:hangingChars="200" w:hanging="480"/>
              <w:rPr>
                <w:rFonts w:eastAsia="標楷體" w:hAnsi="標楷體"/>
                <w:szCs w:val="24"/>
              </w:rPr>
            </w:pPr>
            <w:r w:rsidRPr="002D5FFD">
              <w:rPr>
                <w:rFonts w:eastAsia="標楷體" w:hAnsi="標楷體"/>
                <w:szCs w:val="24"/>
              </w:rPr>
              <w:t>四、</w:t>
            </w:r>
            <w:r w:rsidRPr="002D5FFD">
              <w:rPr>
                <w:rFonts w:eastAsia="標楷體" w:hAnsi="標楷體" w:hint="eastAsia"/>
                <w:szCs w:val="24"/>
              </w:rPr>
              <w:t>產業鏈之連結及國際化的應用</w:t>
            </w:r>
            <w:r w:rsidRPr="002D5FFD">
              <w:rPr>
                <w:rFonts w:eastAsia="標楷體" w:hAnsi="標楷體"/>
                <w:szCs w:val="24"/>
              </w:rPr>
              <w:t>。</w:t>
            </w:r>
          </w:p>
          <w:p w:rsidR="009E7BC8" w:rsidRPr="002D5FFD" w:rsidRDefault="009E7BC8" w:rsidP="007E6BB4">
            <w:pPr>
              <w:adjustRightInd/>
              <w:spacing w:line="240" w:lineRule="auto"/>
              <w:ind w:left="480" w:hangingChars="200" w:hanging="480"/>
              <w:rPr>
                <w:rFonts w:eastAsia="標楷體"/>
              </w:rPr>
            </w:pPr>
            <w:r w:rsidRPr="002D5FFD">
              <w:rPr>
                <w:rFonts w:eastAsia="標楷體" w:hAnsi="標楷體"/>
                <w:szCs w:val="24"/>
              </w:rPr>
              <w:t>五、核心平台實驗室的</w:t>
            </w:r>
            <w:r w:rsidRPr="002D5FFD">
              <w:rPr>
                <w:rFonts w:eastAsia="標楷體" w:hAnsi="標楷體" w:hint="eastAsia"/>
                <w:szCs w:val="24"/>
              </w:rPr>
              <w:t>維持</w:t>
            </w:r>
            <w:r w:rsidRPr="002D5FFD">
              <w:rPr>
                <w:rFonts w:eastAsia="標楷體" w:hAnsi="標楷體"/>
                <w:szCs w:val="24"/>
              </w:rPr>
              <w:t>。</w:t>
            </w:r>
          </w:p>
        </w:tc>
      </w:tr>
      <w:tr w:rsidR="002D5FFD" w:rsidRPr="002D5FFD" w:rsidTr="007E6BB4">
        <w:tc>
          <w:tcPr>
            <w:tcW w:w="1124" w:type="dxa"/>
          </w:tcPr>
          <w:p w:rsidR="009E7BC8" w:rsidRPr="002D5FFD" w:rsidRDefault="009E7BC8" w:rsidP="007E6BB4">
            <w:pPr>
              <w:widowControl/>
              <w:adjustRightInd/>
              <w:spacing w:line="240" w:lineRule="auto"/>
              <w:jc w:val="right"/>
            </w:pPr>
            <w:r w:rsidRPr="002D5FFD">
              <w:rPr>
                <w:rFonts w:eastAsia="標楷體"/>
              </w:rPr>
              <w:t>第</w:t>
            </w:r>
            <w:r w:rsidRPr="002D5FFD">
              <w:rPr>
                <w:rFonts w:eastAsia="標楷體" w:hint="eastAsia"/>
              </w:rPr>
              <w:t>3</w:t>
            </w:r>
            <w:r w:rsidRPr="002D5FFD">
              <w:rPr>
                <w:rFonts w:eastAsia="標楷體"/>
              </w:rPr>
              <w:t>條</w:t>
            </w:r>
          </w:p>
        </w:tc>
        <w:tc>
          <w:tcPr>
            <w:tcW w:w="8789" w:type="dxa"/>
          </w:tcPr>
          <w:p w:rsidR="009E7BC8" w:rsidRPr="002D5FFD" w:rsidRDefault="009E7BC8" w:rsidP="007E6BB4">
            <w:pPr>
              <w:adjustRightInd/>
              <w:spacing w:line="240" w:lineRule="auto"/>
              <w:rPr>
                <w:rFonts w:eastAsia="標楷體" w:hAnsi="標楷體"/>
                <w:szCs w:val="24"/>
              </w:rPr>
            </w:pPr>
            <w:r w:rsidRPr="002D5FFD">
              <w:rPr>
                <w:rFonts w:eastAsia="標楷體"/>
                <w:szCs w:val="24"/>
              </w:rPr>
              <w:t>本中心之組織架構如下：</w:t>
            </w:r>
          </w:p>
          <w:p w:rsidR="009E7BC8" w:rsidRPr="002D5FFD" w:rsidRDefault="009E7BC8" w:rsidP="007E6BB4">
            <w:pPr>
              <w:kinsoku w:val="0"/>
              <w:overflowPunct w:val="0"/>
              <w:autoSpaceDE w:val="0"/>
              <w:autoSpaceDN w:val="0"/>
              <w:adjustRightInd/>
              <w:spacing w:line="240" w:lineRule="auto"/>
              <w:ind w:left="480" w:hangingChars="200" w:hanging="480"/>
              <w:rPr>
                <w:rFonts w:eastAsia="標楷體"/>
                <w:szCs w:val="24"/>
              </w:rPr>
            </w:pPr>
            <w:r w:rsidRPr="002D5FFD">
              <w:rPr>
                <w:rFonts w:eastAsia="標楷體"/>
                <w:szCs w:val="24"/>
              </w:rPr>
              <w:t>一、置主任一名，綜</w:t>
            </w:r>
            <w:r w:rsidRPr="002D5FFD">
              <w:rPr>
                <w:rFonts w:eastAsia="標楷體" w:hint="eastAsia"/>
                <w:szCs w:val="24"/>
              </w:rPr>
              <w:t>理</w:t>
            </w:r>
            <w:r w:rsidRPr="002D5FFD">
              <w:rPr>
                <w:rFonts w:eastAsia="標楷體"/>
                <w:szCs w:val="24"/>
              </w:rPr>
              <w:t>中心業務，由校長聘請</w:t>
            </w:r>
            <w:r w:rsidRPr="002D5FFD">
              <w:rPr>
                <w:rFonts w:eastAsia="標楷體" w:hint="eastAsia"/>
                <w:szCs w:val="24"/>
              </w:rPr>
              <w:t>專任</w:t>
            </w:r>
            <w:r w:rsidRPr="002D5FFD">
              <w:rPr>
                <w:rFonts w:eastAsia="標楷體"/>
                <w:szCs w:val="24"/>
              </w:rPr>
              <w:t>教授兼任之。</w:t>
            </w:r>
          </w:p>
          <w:p w:rsidR="009E7BC8" w:rsidRPr="002D5FFD" w:rsidRDefault="009E7BC8" w:rsidP="007E6BB4">
            <w:pPr>
              <w:adjustRightInd/>
              <w:spacing w:line="240" w:lineRule="auto"/>
              <w:ind w:left="480" w:hangingChars="200" w:hanging="480"/>
              <w:rPr>
                <w:rFonts w:eastAsia="標楷體"/>
                <w:szCs w:val="24"/>
              </w:rPr>
            </w:pPr>
            <w:r w:rsidRPr="002D5FFD">
              <w:rPr>
                <w:rFonts w:eastAsia="標楷體"/>
                <w:szCs w:val="24"/>
              </w:rPr>
              <w:t>二、</w:t>
            </w:r>
            <w:r w:rsidRPr="002D5FFD">
              <w:rPr>
                <w:rFonts w:eastAsia="標楷體" w:hAnsi="標楷體"/>
                <w:szCs w:val="24"/>
              </w:rPr>
              <w:t>視實際業務需要得</w:t>
            </w:r>
            <w:r w:rsidRPr="002D5FFD">
              <w:rPr>
                <w:rFonts w:eastAsia="標楷體" w:hint="eastAsia"/>
                <w:szCs w:val="24"/>
              </w:rPr>
              <w:t>置</w:t>
            </w:r>
            <w:r w:rsidRPr="002D5FFD">
              <w:rPr>
                <w:rFonts w:eastAsia="標楷體"/>
                <w:szCs w:val="24"/>
              </w:rPr>
              <w:t>副主任，由主任推薦助理教授以上專任教師或職級相當且學有專長之人員，</w:t>
            </w:r>
            <w:r w:rsidRPr="002D5FFD">
              <w:rPr>
                <w:rFonts w:eastAsia="標楷體" w:hint="eastAsia"/>
                <w:szCs w:val="24"/>
              </w:rPr>
              <w:t>陳</w:t>
            </w:r>
            <w:r w:rsidRPr="002D5FFD">
              <w:rPr>
                <w:rFonts w:eastAsia="標楷體"/>
                <w:szCs w:val="24"/>
              </w:rPr>
              <w:t>請校長</w:t>
            </w:r>
            <w:r w:rsidRPr="002D5FFD">
              <w:rPr>
                <w:rFonts w:eastAsia="標楷體" w:hint="eastAsia"/>
                <w:szCs w:val="24"/>
              </w:rPr>
              <w:t>同意後</w:t>
            </w:r>
            <w:r w:rsidRPr="002D5FFD">
              <w:rPr>
                <w:rFonts w:eastAsia="標楷體"/>
                <w:szCs w:val="24"/>
              </w:rPr>
              <w:t>聘兼之。</w:t>
            </w:r>
            <w:r w:rsidRPr="002D5FFD">
              <w:rPr>
                <w:rFonts w:eastAsia="標楷體" w:hint="eastAsia"/>
                <w:szCs w:val="24"/>
              </w:rPr>
              <w:t>另</w:t>
            </w:r>
            <w:r w:rsidRPr="002D5FFD">
              <w:rPr>
                <w:rFonts w:eastAsia="標楷體" w:hAnsi="標楷體"/>
                <w:szCs w:val="24"/>
              </w:rPr>
              <w:t>得</w:t>
            </w:r>
            <w:r w:rsidRPr="002D5FFD">
              <w:rPr>
                <w:rFonts w:eastAsia="標楷體"/>
                <w:szCs w:val="24"/>
              </w:rPr>
              <w:t>置研究人員、</w:t>
            </w:r>
            <w:r w:rsidRPr="002D5FFD">
              <w:rPr>
                <w:rFonts w:eastAsia="標楷體" w:hint="eastAsia"/>
                <w:szCs w:val="24"/>
              </w:rPr>
              <w:t>技術人員、行政人員</w:t>
            </w:r>
            <w:r w:rsidRPr="002D5FFD">
              <w:rPr>
                <w:rFonts w:eastAsia="標楷體"/>
                <w:szCs w:val="24"/>
              </w:rPr>
              <w:t>等若干名。</w:t>
            </w:r>
          </w:p>
        </w:tc>
      </w:tr>
      <w:tr w:rsidR="002D5FFD" w:rsidRPr="002D5FFD" w:rsidTr="007E6BB4">
        <w:tc>
          <w:tcPr>
            <w:tcW w:w="1124" w:type="dxa"/>
          </w:tcPr>
          <w:p w:rsidR="009E7BC8" w:rsidRPr="002D5FFD" w:rsidRDefault="009E7BC8" w:rsidP="007E6BB4">
            <w:pPr>
              <w:widowControl/>
              <w:adjustRightInd/>
              <w:spacing w:line="240" w:lineRule="auto"/>
              <w:jc w:val="right"/>
            </w:pPr>
            <w:r w:rsidRPr="002D5FFD">
              <w:rPr>
                <w:rFonts w:eastAsia="標楷體"/>
              </w:rPr>
              <w:t>第</w:t>
            </w:r>
            <w:r w:rsidRPr="002D5FFD">
              <w:rPr>
                <w:rFonts w:eastAsia="標楷體" w:hint="eastAsia"/>
              </w:rPr>
              <w:t>4</w:t>
            </w:r>
            <w:r w:rsidRPr="002D5FFD">
              <w:rPr>
                <w:rFonts w:eastAsia="標楷體"/>
              </w:rPr>
              <w:t>條</w:t>
            </w:r>
          </w:p>
        </w:tc>
        <w:tc>
          <w:tcPr>
            <w:tcW w:w="8789" w:type="dxa"/>
          </w:tcPr>
          <w:p w:rsidR="009E7BC8" w:rsidRPr="002D5FFD" w:rsidRDefault="009E7BC8" w:rsidP="007E6BB4">
            <w:pPr>
              <w:adjustRightInd/>
              <w:spacing w:line="240" w:lineRule="auto"/>
              <w:rPr>
                <w:rFonts w:eastAsia="標楷體"/>
                <w:szCs w:val="24"/>
              </w:rPr>
            </w:pPr>
            <w:r w:rsidRPr="002D5FFD">
              <w:rPr>
                <w:rFonts w:eastAsia="標楷體"/>
                <w:szCs w:val="24"/>
              </w:rPr>
              <w:t>本中心</w:t>
            </w:r>
            <w:r w:rsidRPr="002D5FFD">
              <w:rPr>
                <w:rFonts w:eastAsia="標楷體" w:hint="eastAsia"/>
                <w:szCs w:val="24"/>
              </w:rPr>
              <w:t>聘任</w:t>
            </w:r>
            <w:r w:rsidRPr="002D5FFD">
              <w:rPr>
                <w:rFonts w:eastAsia="標楷體"/>
                <w:szCs w:val="24"/>
              </w:rPr>
              <w:t>之研究人員須符合本校研究人員約聘辦法之資格。</w:t>
            </w:r>
          </w:p>
          <w:p w:rsidR="009E7BC8" w:rsidRPr="002D5FFD" w:rsidRDefault="009E7BC8" w:rsidP="007E6BB4">
            <w:pPr>
              <w:adjustRightInd/>
              <w:spacing w:line="240" w:lineRule="auto"/>
              <w:rPr>
                <w:rFonts w:eastAsia="標楷體"/>
                <w:szCs w:val="24"/>
              </w:rPr>
            </w:pPr>
            <w:r w:rsidRPr="002D5FFD">
              <w:rPr>
                <w:rFonts w:eastAsia="標楷體"/>
                <w:szCs w:val="24"/>
              </w:rPr>
              <w:t>本中心聘用之人員待遇得比照本校教職員工待遇標準核支或科技部等相關規定辦理且應載明於聘約中。</w:t>
            </w:r>
          </w:p>
        </w:tc>
      </w:tr>
      <w:tr w:rsidR="002D5FFD" w:rsidRPr="002D5FFD" w:rsidTr="007E6BB4">
        <w:tc>
          <w:tcPr>
            <w:tcW w:w="1124" w:type="dxa"/>
          </w:tcPr>
          <w:p w:rsidR="009E7BC8" w:rsidRPr="002D5FFD" w:rsidRDefault="009E7BC8" w:rsidP="007E6BB4">
            <w:pPr>
              <w:adjustRightInd/>
              <w:spacing w:line="240" w:lineRule="auto"/>
              <w:jc w:val="right"/>
              <w:rPr>
                <w:rFonts w:eastAsia="標楷體"/>
              </w:rPr>
            </w:pPr>
            <w:r w:rsidRPr="002D5FFD">
              <w:rPr>
                <w:rFonts w:eastAsia="標楷體"/>
              </w:rPr>
              <w:t>第</w:t>
            </w:r>
            <w:r w:rsidRPr="002D5FFD">
              <w:rPr>
                <w:rFonts w:eastAsia="標楷體" w:hint="eastAsia"/>
              </w:rPr>
              <w:t>5</w:t>
            </w:r>
            <w:r w:rsidRPr="002D5FFD">
              <w:rPr>
                <w:rFonts w:eastAsia="標楷體"/>
              </w:rPr>
              <w:t>條</w:t>
            </w:r>
          </w:p>
        </w:tc>
        <w:tc>
          <w:tcPr>
            <w:tcW w:w="8789" w:type="dxa"/>
          </w:tcPr>
          <w:p w:rsidR="009E7BC8" w:rsidRPr="002D5FFD" w:rsidRDefault="009E7BC8" w:rsidP="007E6BB4">
            <w:pPr>
              <w:adjustRightInd/>
              <w:spacing w:line="240" w:lineRule="auto"/>
              <w:rPr>
                <w:rFonts w:eastAsia="標楷體"/>
              </w:rPr>
            </w:pPr>
            <w:r w:rsidRPr="002D5FFD">
              <w:rPr>
                <w:rFonts w:eastAsia="標楷體"/>
                <w:szCs w:val="24"/>
              </w:rPr>
              <w:t>本中心所需經費及人力以自行籌措為原則，必要時得視中心運作編列研究計畫與預算，分別由校方及所屬單位支應，其經費報支需依本校相關規定辦理。</w:t>
            </w:r>
          </w:p>
        </w:tc>
      </w:tr>
      <w:tr w:rsidR="002D5FFD" w:rsidRPr="002D5FFD" w:rsidTr="007E6BB4">
        <w:tc>
          <w:tcPr>
            <w:tcW w:w="1124" w:type="dxa"/>
          </w:tcPr>
          <w:p w:rsidR="009E7BC8" w:rsidRPr="002D5FFD" w:rsidRDefault="009E7BC8" w:rsidP="007E6BB4">
            <w:pPr>
              <w:adjustRightInd/>
              <w:spacing w:line="240" w:lineRule="auto"/>
              <w:jc w:val="right"/>
              <w:rPr>
                <w:rFonts w:eastAsia="標楷體"/>
              </w:rPr>
            </w:pPr>
            <w:r w:rsidRPr="002D5FFD">
              <w:rPr>
                <w:rFonts w:eastAsia="標楷體"/>
              </w:rPr>
              <w:t>第</w:t>
            </w:r>
            <w:r w:rsidRPr="002D5FFD">
              <w:rPr>
                <w:rFonts w:eastAsia="標楷體" w:hint="eastAsia"/>
              </w:rPr>
              <w:t>6</w:t>
            </w:r>
            <w:r w:rsidRPr="002D5FFD">
              <w:rPr>
                <w:rFonts w:eastAsia="標楷體"/>
              </w:rPr>
              <w:t>條</w:t>
            </w:r>
          </w:p>
        </w:tc>
        <w:tc>
          <w:tcPr>
            <w:tcW w:w="8789" w:type="dxa"/>
          </w:tcPr>
          <w:p w:rsidR="009E7BC8" w:rsidRPr="002D5FFD" w:rsidRDefault="009E7BC8" w:rsidP="007E6BB4">
            <w:pPr>
              <w:adjustRightInd/>
              <w:spacing w:line="240" w:lineRule="auto"/>
              <w:rPr>
                <w:rFonts w:eastAsia="標楷體"/>
              </w:rPr>
            </w:pPr>
            <w:r w:rsidRPr="002D5FFD">
              <w:rPr>
                <w:rFonts w:eastAsia="標楷體" w:hint="eastAsia"/>
              </w:rPr>
              <w:t>本中心績效應依據本校研究中心設置辦法評核。</w:t>
            </w:r>
          </w:p>
          <w:p w:rsidR="009E7BC8" w:rsidRPr="002D5FFD" w:rsidRDefault="009E7BC8" w:rsidP="007E6BB4">
            <w:pPr>
              <w:adjustRightInd/>
              <w:spacing w:line="240" w:lineRule="auto"/>
              <w:rPr>
                <w:rFonts w:eastAsia="標楷體"/>
                <w:szCs w:val="24"/>
              </w:rPr>
            </w:pPr>
            <w:r w:rsidRPr="002D5FFD">
              <w:rPr>
                <w:rFonts w:eastAsia="標楷體" w:hint="eastAsia"/>
              </w:rPr>
              <w:t>若未依規定期限內繳交相關營運成果報告書，或研究中心經費不足，或經評核為連續績效不佳者或中心任務已完成者，應依設置程序停辦之。</w:t>
            </w:r>
          </w:p>
        </w:tc>
      </w:tr>
      <w:tr w:rsidR="002D5FFD" w:rsidRPr="002D5FFD" w:rsidTr="007E6BB4">
        <w:tc>
          <w:tcPr>
            <w:tcW w:w="1124" w:type="dxa"/>
          </w:tcPr>
          <w:p w:rsidR="009E7BC8" w:rsidRPr="002D5FFD" w:rsidRDefault="009E7BC8" w:rsidP="007E6BB4">
            <w:pPr>
              <w:adjustRightInd/>
              <w:spacing w:line="240" w:lineRule="auto"/>
              <w:jc w:val="right"/>
              <w:rPr>
                <w:rFonts w:eastAsia="標楷體"/>
              </w:rPr>
            </w:pPr>
            <w:r w:rsidRPr="002D5FFD">
              <w:rPr>
                <w:rFonts w:eastAsia="標楷體" w:hint="eastAsia"/>
              </w:rPr>
              <w:t>第</w:t>
            </w:r>
            <w:r w:rsidRPr="002D5FFD">
              <w:rPr>
                <w:rFonts w:eastAsia="標楷體" w:hint="eastAsia"/>
              </w:rPr>
              <w:t>7</w:t>
            </w:r>
            <w:r w:rsidRPr="002D5FFD">
              <w:rPr>
                <w:rFonts w:eastAsia="標楷體" w:hint="eastAsia"/>
              </w:rPr>
              <w:t>條</w:t>
            </w:r>
          </w:p>
        </w:tc>
        <w:tc>
          <w:tcPr>
            <w:tcW w:w="8789" w:type="dxa"/>
          </w:tcPr>
          <w:p w:rsidR="009E7BC8" w:rsidRPr="002D5FFD" w:rsidRDefault="009E7BC8" w:rsidP="007E6BB4">
            <w:pPr>
              <w:adjustRightInd/>
              <w:spacing w:line="240" w:lineRule="auto"/>
              <w:rPr>
                <w:rFonts w:eastAsia="標楷體"/>
                <w:szCs w:val="24"/>
              </w:rPr>
            </w:pPr>
            <w:r w:rsidRPr="002D5FFD">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2D5FFD" w:rsidRPr="002D5FFD" w:rsidTr="007E6BB4">
        <w:tc>
          <w:tcPr>
            <w:tcW w:w="1124" w:type="dxa"/>
          </w:tcPr>
          <w:p w:rsidR="009E7BC8" w:rsidRPr="002D5FFD" w:rsidRDefault="009E7BC8" w:rsidP="007E6BB4">
            <w:pPr>
              <w:adjustRightInd/>
              <w:spacing w:line="240" w:lineRule="auto"/>
              <w:jc w:val="right"/>
              <w:rPr>
                <w:rFonts w:eastAsia="標楷體"/>
              </w:rPr>
            </w:pPr>
            <w:r w:rsidRPr="002D5FFD">
              <w:rPr>
                <w:rFonts w:eastAsia="標楷體" w:hint="eastAsia"/>
              </w:rPr>
              <w:t>第</w:t>
            </w:r>
            <w:r w:rsidRPr="002D5FFD">
              <w:rPr>
                <w:rFonts w:eastAsia="標楷體" w:hint="eastAsia"/>
              </w:rPr>
              <w:t>8</w:t>
            </w:r>
            <w:r w:rsidRPr="002D5FFD">
              <w:rPr>
                <w:rFonts w:eastAsia="標楷體" w:hint="eastAsia"/>
              </w:rPr>
              <w:t>條</w:t>
            </w:r>
          </w:p>
        </w:tc>
        <w:tc>
          <w:tcPr>
            <w:tcW w:w="8789" w:type="dxa"/>
          </w:tcPr>
          <w:p w:rsidR="009E7BC8" w:rsidRPr="002D5FFD" w:rsidRDefault="009E7BC8" w:rsidP="007E6BB4">
            <w:pPr>
              <w:adjustRightInd/>
              <w:spacing w:line="240" w:lineRule="auto"/>
              <w:rPr>
                <w:rFonts w:eastAsia="標楷體"/>
              </w:rPr>
            </w:pPr>
            <w:r w:rsidRPr="002D5FFD">
              <w:rPr>
                <w:rFonts w:eastAsia="標楷體"/>
                <w:szCs w:val="24"/>
              </w:rPr>
              <w:t>本辦法未明訂事項，依本校相關規定辦理。</w:t>
            </w:r>
          </w:p>
        </w:tc>
      </w:tr>
      <w:tr w:rsidR="002D5FFD" w:rsidRPr="002D5FFD" w:rsidTr="007E6BB4">
        <w:tc>
          <w:tcPr>
            <w:tcW w:w="1124" w:type="dxa"/>
          </w:tcPr>
          <w:p w:rsidR="009E7BC8" w:rsidRPr="002D5FFD" w:rsidRDefault="009E7BC8" w:rsidP="007E6BB4">
            <w:pPr>
              <w:adjustRightInd/>
              <w:spacing w:line="240" w:lineRule="auto"/>
              <w:jc w:val="right"/>
              <w:rPr>
                <w:rFonts w:eastAsia="標楷體"/>
              </w:rPr>
            </w:pPr>
            <w:r w:rsidRPr="002D5FFD">
              <w:rPr>
                <w:rFonts w:eastAsia="標楷體"/>
              </w:rPr>
              <w:t>第</w:t>
            </w:r>
            <w:r w:rsidRPr="002D5FFD">
              <w:rPr>
                <w:rFonts w:eastAsia="標楷體" w:hint="eastAsia"/>
              </w:rPr>
              <w:t>9</w:t>
            </w:r>
            <w:r w:rsidRPr="002D5FFD">
              <w:rPr>
                <w:rFonts w:eastAsia="標楷體"/>
              </w:rPr>
              <w:t>條</w:t>
            </w:r>
          </w:p>
        </w:tc>
        <w:tc>
          <w:tcPr>
            <w:tcW w:w="8789" w:type="dxa"/>
          </w:tcPr>
          <w:p w:rsidR="009E7BC8" w:rsidRPr="002D5FFD" w:rsidRDefault="009E7BC8" w:rsidP="007E6BB4">
            <w:pPr>
              <w:adjustRightInd/>
              <w:spacing w:line="240" w:lineRule="auto"/>
              <w:rPr>
                <w:rFonts w:eastAsia="標楷體"/>
              </w:rPr>
            </w:pPr>
            <w:r w:rsidRPr="002D5FFD">
              <w:rPr>
                <w:rFonts w:eastAsia="標楷體"/>
                <w:szCs w:val="24"/>
              </w:rPr>
              <w:t>本辦法經行政會議通過</w:t>
            </w:r>
            <w:r w:rsidRPr="002D5FFD">
              <w:rPr>
                <w:rFonts w:eastAsia="標楷體" w:hint="eastAsia"/>
                <w:szCs w:val="24"/>
              </w:rPr>
              <w:t>後</w:t>
            </w:r>
            <w:r w:rsidRPr="002D5FFD">
              <w:rPr>
                <w:rFonts w:eastAsia="標楷體"/>
                <w:szCs w:val="24"/>
              </w:rPr>
              <w:t>實施。</w:t>
            </w:r>
          </w:p>
        </w:tc>
      </w:tr>
    </w:tbl>
    <w:p w:rsidR="009E7BC8" w:rsidRPr="002D5FFD" w:rsidRDefault="009E7BC8" w:rsidP="009E7BC8">
      <w:pPr>
        <w:widowControl/>
        <w:spacing w:line="240" w:lineRule="auto"/>
        <w:ind w:left="10" w:right="24" w:hanging="10"/>
      </w:pPr>
    </w:p>
    <w:p w:rsidR="0073783E" w:rsidRPr="002D5FFD" w:rsidRDefault="0073783E" w:rsidP="009E7BC8">
      <w:pPr>
        <w:spacing w:line="440" w:lineRule="exact"/>
        <w:ind w:leftChars="-59" w:left="-142" w:rightChars="-295" w:right="-708"/>
        <w:rPr>
          <w:rFonts w:ascii="標楷體" w:hAnsi="Arial" w:cs="標楷體"/>
        </w:rPr>
      </w:pPr>
    </w:p>
    <w:sectPr w:rsidR="0073783E" w:rsidRPr="002D5FFD"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20" w:rsidRDefault="00804220" w:rsidP="00B76C42">
      <w:pPr>
        <w:spacing w:line="240" w:lineRule="auto"/>
      </w:pPr>
      <w:r>
        <w:separator/>
      </w:r>
    </w:p>
  </w:endnote>
  <w:endnote w:type="continuationSeparator" w:id="0">
    <w:p w:rsidR="00804220" w:rsidRDefault="0080422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20" w:rsidRDefault="00804220" w:rsidP="00B76C42">
      <w:pPr>
        <w:spacing w:line="240" w:lineRule="auto"/>
      </w:pPr>
      <w:r>
        <w:separator/>
      </w:r>
    </w:p>
  </w:footnote>
  <w:footnote w:type="continuationSeparator" w:id="0">
    <w:p w:rsidR="00804220" w:rsidRDefault="0080422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6A8A"/>
    <w:rsid w:val="00023F63"/>
    <w:rsid w:val="00026F6C"/>
    <w:rsid w:val="00033D48"/>
    <w:rsid w:val="00041987"/>
    <w:rsid w:val="000B4E54"/>
    <w:rsid w:val="000D7EF8"/>
    <w:rsid w:val="001357FD"/>
    <w:rsid w:val="00140257"/>
    <w:rsid w:val="001B2C57"/>
    <w:rsid w:val="001D1491"/>
    <w:rsid w:val="001D6A33"/>
    <w:rsid w:val="001F44A3"/>
    <w:rsid w:val="001F4D1E"/>
    <w:rsid w:val="001F6523"/>
    <w:rsid w:val="00231EB5"/>
    <w:rsid w:val="00240B75"/>
    <w:rsid w:val="002701D3"/>
    <w:rsid w:val="00277994"/>
    <w:rsid w:val="002B2A08"/>
    <w:rsid w:val="002D52C0"/>
    <w:rsid w:val="002D5FFD"/>
    <w:rsid w:val="002F5208"/>
    <w:rsid w:val="002F625E"/>
    <w:rsid w:val="00320F40"/>
    <w:rsid w:val="003533D9"/>
    <w:rsid w:val="003876E2"/>
    <w:rsid w:val="0039231D"/>
    <w:rsid w:val="003B3CA7"/>
    <w:rsid w:val="004301DB"/>
    <w:rsid w:val="00452F13"/>
    <w:rsid w:val="00473E07"/>
    <w:rsid w:val="004922F3"/>
    <w:rsid w:val="005028D8"/>
    <w:rsid w:val="00543006"/>
    <w:rsid w:val="00544CEF"/>
    <w:rsid w:val="0054563C"/>
    <w:rsid w:val="005954E1"/>
    <w:rsid w:val="005E10EB"/>
    <w:rsid w:val="005E4329"/>
    <w:rsid w:val="005E6DA6"/>
    <w:rsid w:val="00634982"/>
    <w:rsid w:val="00676970"/>
    <w:rsid w:val="00691A20"/>
    <w:rsid w:val="006F241E"/>
    <w:rsid w:val="0072728D"/>
    <w:rsid w:val="0073783E"/>
    <w:rsid w:val="00742984"/>
    <w:rsid w:val="00797B28"/>
    <w:rsid w:val="007B7C24"/>
    <w:rsid w:val="007C0A45"/>
    <w:rsid w:val="007E6BB4"/>
    <w:rsid w:val="007F345E"/>
    <w:rsid w:val="0080342D"/>
    <w:rsid w:val="00804220"/>
    <w:rsid w:val="00823445"/>
    <w:rsid w:val="00824F87"/>
    <w:rsid w:val="00831CEA"/>
    <w:rsid w:val="008368B2"/>
    <w:rsid w:val="008610F5"/>
    <w:rsid w:val="008B4746"/>
    <w:rsid w:val="008E0376"/>
    <w:rsid w:val="008F15A0"/>
    <w:rsid w:val="00901DF2"/>
    <w:rsid w:val="00976590"/>
    <w:rsid w:val="009E7BC8"/>
    <w:rsid w:val="00A07BBD"/>
    <w:rsid w:val="00A6699F"/>
    <w:rsid w:val="00B545AC"/>
    <w:rsid w:val="00B6097F"/>
    <w:rsid w:val="00B76C42"/>
    <w:rsid w:val="00BC1933"/>
    <w:rsid w:val="00C21045"/>
    <w:rsid w:val="00CC15DA"/>
    <w:rsid w:val="00CE1998"/>
    <w:rsid w:val="00D27DF6"/>
    <w:rsid w:val="00D40E92"/>
    <w:rsid w:val="00D425A1"/>
    <w:rsid w:val="00DB749D"/>
    <w:rsid w:val="00DD1C08"/>
    <w:rsid w:val="00E00D03"/>
    <w:rsid w:val="00E16A71"/>
    <w:rsid w:val="00E41784"/>
    <w:rsid w:val="00E639AA"/>
    <w:rsid w:val="00E72BD0"/>
    <w:rsid w:val="00E8012C"/>
    <w:rsid w:val="00E85C68"/>
    <w:rsid w:val="00EB3449"/>
    <w:rsid w:val="00ED3DC1"/>
    <w:rsid w:val="00EE5E02"/>
    <w:rsid w:val="00F32D34"/>
    <w:rsid w:val="00F54F40"/>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0E3E8-0C4B-4F07-876E-A26965EE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2018-09-12T09:35:00Z</cp:lastPrinted>
  <dcterms:created xsi:type="dcterms:W3CDTF">2018-10-26T10:23:00Z</dcterms:created>
  <dcterms:modified xsi:type="dcterms:W3CDTF">2018-10-26T10:23:00Z</dcterms:modified>
</cp:coreProperties>
</file>