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71" w:rsidRPr="002D073D" w:rsidRDefault="003B3671" w:rsidP="003B3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000000"/>
          <w:sz w:val="32"/>
          <w:szCs w:val="32"/>
        </w:rPr>
      </w:pPr>
      <w:r w:rsidRPr="002D073D">
        <w:rPr>
          <w:rFonts w:ascii="標楷體" w:eastAsia="標楷體" w:hAnsi="標楷體" w:hint="eastAsia"/>
          <w:b/>
          <w:sz w:val="32"/>
          <w:szCs w:val="32"/>
        </w:rPr>
        <w:t>高雄醫學大學</w:t>
      </w:r>
      <w:r w:rsidR="00007A1F" w:rsidRPr="002D073D">
        <w:rPr>
          <w:rFonts w:ascii="標楷體" w:eastAsia="標楷體" w:hAnsi="標楷體" w:hint="eastAsia"/>
          <w:b/>
          <w:sz w:val="32"/>
          <w:szCs w:val="32"/>
        </w:rPr>
        <w:t>實驗廢棄物清理辦法</w:t>
      </w:r>
      <w:r w:rsidRPr="002D073D">
        <w:rPr>
          <w:rFonts w:ascii="標楷體" w:eastAsia="標楷體" w:hAnsi="標楷體" w:hint="eastAsia"/>
          <w:b/>
          <w:sz w:val="32"/>
          <w:szCs w:val="32"/>
        </w:rPr>
        <w:t xml:space="preserve">  </w:t>
      </w:r>
    </w:p>
    <w:p w:rsidR="003B3671" w:rsidRPr="00082B10" w:rsidRDefault="003B3671" w:rsidP="003B3671">
      <w:pPr>
        <w:spacing w:line="0" w:lineRule="atLeast"/>
        <w:ind w:firstLineChars="2050" w:firstLine="4100"/>
        <w:rPr>
          <w:rFonts w:eastAsia="標楷體"/>
          <w:sz w:val="20"/>
          <w:szCs w:val="20"/>
        </w:rPr>
      </w:pPr>
      <w:r w:rsidRPr="00082B10">
        <w:rPr>
          <w:rFonts w:eastAsia="標楷體"/>
          <w:sz w:val="20"/>
          <w:szCs w:val="20"/>
        </w:rPr>
        <w:t>98.02.27</w:t>
      </w:r>
      <w:r w:rsidRPr="00082B10">
        <w:rPr>
          <w:rFonts w:eastAsia="標楷體" w:hAnsi="標楷體"/>
          <w:sz w:val="20"/>
          <w:szCs w:val="20"/>
        </w:rPr>
        <w:t>九十七學年度第二次安全衛生委員會議通過</w:t>
      </w:r>
    </w:p>
    <w:p w:rsidR="003B3671" w:rsidRPr="00082B10" w:rsidRDefault="003B3671" w:rsidP="003B3671">
      <w:pPr>
        <w:spacing w:line="0" w:lineRule="atLeast"/>
        <w:ind w:firstLineChars="2050" w:firstLine="4100"/>
        <w:rPr>
          <w:rFonts w:eastAsia="標楷體"/>
          <w:sz w:val="20"/>
          <w:szCs w:val="20"/>
        </w:rPr>
      </w:pPr>
      <w:r w:rsidRPr="00082B10">
        <w:rPr>
          <w:rFonts w:eastAsia="標楷體"/>
          <w:sz w:val="20"/>
          <w:szCs w:val="20"/>
        </w:rPr>
        <w:t>98.05.14</w:t>
      </w:r>
      <w:r w:rsidRPr="00082B10">
        <w:rPr>
          <w:rFonts w:eastAsia="標楷體" w:hAnsi="標楷體"/>
          <w:sz w:val="20"/>
          <w:szCs w:val="20"/>
        </w:rPr>
        <w:t>九十七學年度第十次行政會議通過</w:t>
      </w:r>
    </w:p>
    <w:p w:rsidR="003B3671" w:rsidRPr="00082B10" w:rsidRDefault="003B3671" w:rsidP="003B3671">
      <w:pPr>
        <w:spacing w:line="0" w:lineRule="atLeast"/>
        <w:ind w:firstLineChars="2050" w:firstLine="4100"/>
        <w:rPr>
          <w:rFonts w:eastAsia="標楷體"/>
          <w:sz w:val="20"/>
          <w:szCs w:val="20"/>
        </w:rPr>
      </w:pPr>
      <w:r w:rsidRPr="00082B10">
        <w:rPr>
          <w:rFonts w:eastAsia="標楷體"/>
          <w:sz w:val="20"/>
          <w:szCs w:val="20"/>
        </w:rPr>
        <w:t>100.06.22</w:t>
      </w:r>
      <w:r w:rsidRPr="00082B10">
        <w:rPr>
          <w:rFonts w:eastAsia="標楷體" w:hAnsi="標楷體"/>
          <w:sz w:val="20"/>
          <w:szCs w:val="20"/>
        </w:rPr>
        <w:t>九十九學年度第四次安全衛生委員會議通過</w:t>
      </w:r>
    </w:p>
    <w:p w:rsidR="003B3671" w:rsidRPr="00342725" w:rsidRDefault="003B3671" w:rsidP="004D325B">
      <w:pPr>
        <w:spacing w:afterLines="50" w:after="180" w:line="0" w:lineRule="atLeast"/>
        <w:ind w:leftChars="1712" w:left="4109" w:firstLineChars="1" w:firstLine="2"/>
        <w:rPr>
          <w:rFonts w:eastAsia="標楷體" w:hAnsi="標楷體"/>
          <w:b/>
          <w:color w:val="FF0000"/>
          <w:sz w:val="20"/>
          <w:szCs w:val="20"/>
        </w:rPr>
      </w:pPr>
      <w:r w:rsidRPr="00082B10">
        <w:rPr>
          <w:rFonts w:eastAsia="標楷體"/>
          <w:sz w:val="20"/>
          <w:szCs w:val="20"/>
        </w:rPr>
        <w:t>100.09.08</w:t>
      </w:r>
      <w:proofErr w:type="gramStart"/>
      <w:r w:rsidRPr="00082B10">
        <w:rPr>
          <w:rFonts w:eastAsia="標楷體" w:hAnsi="標楷體"/>
          <w:sz w:val="20"/>
          <w:szCs w:val="20"/>
        </w:rPr>
        <w:t>一００</w:t>
      </w:r>
      <w:proofErr w:type="gramEnd"/>
      <w:r w:rsidRPr="00082B10">
        <w:rPr>
          <w:rFonts w:eastAsia="標楷體" w:hAnsi="標楷體"/>
          <w:sz w:val="20"/>
          <w:szCs w:val="20"/>
        </w:rPr>
        <w:t>學年度第一次暨第二次行政會議通過</w:t>
      </w:r>
      <w:r w:rsidRPr="00342725">
        <w:rPr>
          <w:rFonts w:eastAsia="標楷體" w:hAnsi="標楷體" w:hint="eastAsia"/>
          <w:sz w:val="20"/>
          <w:szCs w:val="20"/>
        </w:rPr>
        <w:t>105.03.25 104</w:t>
      </w:r>
      <w:r w:rsidRPr="00342725">
        <w:rPr>
          <w:rFonts w:eastAsia="標楷體" w:hAnsi="標楷體"/>
          <w:sz w:val="20"/>
          <w:szCs w:val="20"/>
        </w:rPr>
        <w:t>學年度第</w:t>
      </w:r>
      <w:r w:rsidRPr="00342725">
        <w:rPr>
          <w:rFonts w:eastAsia="標楷體" w:hAnsi="標楷體" w:hint="eastAsia"/>
          <w:sz w:val="20"/>
          <w:szCs w:val="20"/>
        </w:rPr>
        <w:t>三</w:t>
      </w:r>
      <w:r w:rsidRPr="00342725">
        <w:rPr>
          <w:rFonts w:eastAsia="標楷體" w:hAnsi="標楷體"/>
          <w:sz w:val="20"/>
          <w:szCs w:val="20"/>
        </w:rPr>
        <w:t>次</w:t>
      </w:r>
      <w:r w:rsidRPr="00342725">
        <w:rPr>
          <w:rFonts w:eastAsia="標楷體" w:hAnsi="標楷體" w:hint="eastAsia"/>
          <w:sz w:val="20"/>
          <w:szCs w:val="20"/>
        </w:rPr>
        <w:t>環保暨職業</w:t>
      </w:r>
      <w:r w:rsidR="004D325B">
        <w:rPr>
          <w:rFonts w:eastAsia="標楷體" w:hAnsi="標楷體"/>
          <w:sz w:val="20"/>
          <w:szCs w:val="20"/>
        </w:rPr>
        <w:t>安全衛生委員</w:t>
      </w:r>
      <w:r w:rsidR="004D325B">
        <w:rPr>
          <w:rFonts w:eastAsia="標楷體" w:hAnsi="標楷體" w:hint="eastAsia"/>
          <w:sz w:val="20"/>
          <w:szCs w:val="20"/>
        </w:rPr>
        <w:t>會議</w:t>
      </w:r>
      <w:r w:rsidRPr="00342725">
        <w:rPr>
          <w:rFonts w:eastAsia="標楷體" w:hAnsi="標楷體"/>
          <w:sz w:val="20"/>
          <w:szCs w:val="20"/>
        </w:rPr>
        <w:t>通過</w:t>
      </w:r>
      <w:r w:rsidRPr="00B67B0D">
        <w:rPr>
          <w:rFonts w:eastAsia="標楷體" w:hAnsi="標楷體" w:hint="eastAsia"/>
          <w:b/>
          <w:color w:val="FF0000"/>
          <w:sz w:val="20"/>
          <w:szCs w:val="20"/>
        </w:rPr>
        <w:t xml:space="preserve">  </w:t>
      </w:r>
      <w:r w:rsidR="00007A1F">
        <w:rPr>
          <w:rFonts w:eastAsia="標楷體" w:hAnsi="標楷體" w:hint="eastAsia"/>
          <w:b/>
          <w:color w:val="FF0000"/>
          <w:sz w:val="20"/>
          <w:szCs w:val="20"/>
        </w:rPr>
        <w:t>105.06.27</w:t>
      </w:r>
      <w:r w:rsidR="00007A1F" w:rsidRPr="00B67B0D">
        <w:rPr>
          <w:rFonts w:eastAsia="標楷體" w:hAnsi="標楷體" w:hint="eastAsia"/>
          <w:b/>
          <w:color w:val="FF0000"/>
          <w:sz w:val="20"/>
          <w:szCs w:val="20"/>
        </w:rPr>
        <w:t xml:space="preserve"> 104</w:t>
      </w:r>
      <w:r w:rsidR="00007A1F" w:rsidRPr="00B67B0D">
        <w:rPr>
          <w:rFonts w:eastAsia="標楷體" w:hAnsi="標楷體"/>
          <w:b/>
          <w:color w:val="FF0000"/>
          <w:sz w:val="20"/>
          <w:szCs w:val="20"/>
        </w:rPr>
        <w:t>學年度第</w:t>
      </w:r>
      <w:r w:rsidR="00007A1F">
        <w:rPr>
          <w:rFonts w:eastAsia="標楷體" w:hAnsi="標楷體" w:hint="eastAsia"/>
          <w:b/>
          <w:color w:val="FF0000"/>
          <w:sz w:val="20"/>
          <w:szCs w:val="20"/>
        </w:rPr>
        <w:t>四</w:t>
      </w:r>
      <w:r w:rsidR="00007A1F" w:rsidRPr="00B67B0D">
        <w:rPr>
          <w:rFonts w:eastAsia="標楷體" w:hAnsi="標楷體"/>
          <w:b/>
          <w:color w:val="FF0000"/>
          <w:sz w:val="20"/>
          <w:szCs w:val="20"/>
        </w:rPr>
        <w:t>次</w:t>
      </w:r>
      <w:r w:rsidR="00007A1F" w:rsidRPr="00B67B0D">
        <w:rPr>
          <w:rFonts w:eastAsia="標楷體" w:hAnsi="標楷體" w:hint="eastAsia"/>
          <w:b/>
          <w:color w:val="FF0000"/>
          <w:sz w:val="20"/>
          <w:szCs w:val="20"/>
        </w:rPr>
        <w:t>環保暨職業</w:t>
      </w:r>
      <w:r w:rsidR="00007A1F" w:rsidRPr="00B67B0D">
        <w:rPr>
          <w:rFonts w:eastAsia="標楷體" w:hAnsi="標楷體"/>
          <w:b/>
          <w:color w:val="FF0000"/>
          <w:sz w:val="20"/>
          <w:szCs w:val="20"/>
        </w:rPr>
        <w:t>安全衛生委員會議通過</w:t>
      </w:r>
      <w:r w:rsidR="00007A1F" w:rsidRPr="00B67B0D">
        <w:rPr>
          <w:rFonts w:eastAsia="標楷體" w:hAnsi="標楷體" w:hint="eastAsia"/>
          <w:b/>
          <w:color w:val="FF0000"/>
          <w:sz w:val="20"/>
          <w:szCs w:val="20"/>
        </w:rPr>
        <w:t xml:space="preserve"> </w:t>
      </w:r>
      <w:r w:rsidRPr="00B67B0D">
        <w:rPr>
          <w:rFonts w:eastAsia="標楷體" w:hAnsi="標楷體" w:hint="eastAsia"/>
          <w:b/>
          <w:color w:val="FF0000"/>
          <w:sz w:val="20"/>
          <w:szCs w:val="20"/>
        </w:rPr>
        <w:t xml:space="preserve"> </w:t>
      </w:r>
      <w:r w:rsidRPr="00B67B0D">
        <w:rPr>
          <w:rFonts w:eastAsia="標楷體" w:hAnsi="標楷體" w:hint="eastAsia"/>
          <w:b/>
          <w:sz w:val="20"/>
          <w:szCs w:val="20"/>
        </w:rPr>
        <w:t xml:space="preserve">                  </w:t>
      </w:r>
    </w:p>
    <w:tbl>
      <w:tblPr>
        <w:tblW w:w="10207" w:type="dxa"/>
        <w:tblInd w:w="-176" w:type="dxa"/>
        <w:tblLook w:val="04A0" w:firstRow="1" w:lastRow="0" w:firstColumn="1" w:lastColumn="0" w:noHBand="0" w:noVBand="1"/>
      </w:tblPr>
      <w:tblGrid>
        <w:gridCol w:w="1292"/>
        <w:gridCol w:w="126"/>
        <w:gridCol w:w="8789"/>
      </w:tblGrid>
      <w:tr w:rsidR="003B3671" w:rsidRPr="009046CD" w:rsidTr="003176A1">
        <w:tc>
          <w:tcPr>
            <w:tcW w:w="10207" w:type="dxa"/>
            <w:gridSpan w:val="3"/>
          </w:tcPr>
          <w:p w:rsidR="003B3671" w:rsidRPr="009046CD" w:rsidRDefault="004F79FA" w:rsidP="003176A1">
            <w:pPr>
              <w:spacing w:line="400" w:lineRule="exact"/>
              <w:jc w:val="both"/>
              <w:rPr>
                <w:rFonts w:ascii="標楷體" w:eastAsia="標楷體" w:hAnsi="標楷體"/>
              </w:rPr>
            </w:pPr>
            <w:r w:rsidRPr="009046CD">
              <w:rPr>
                <w:rFonts w:ascii="標楷體" w:eastAsia="標楷體" w:hAnsi="標楷體" w:hint="eastAsia"/>
              </w:rPr>
              <w:t>第一章</w:t>
            </w:r>
            <w:r w:rsidRPr="009046CD">
              <w:rPr>
                <w:rFonts w:ascii="標楷體" w:eastAsia="標楷體" w:hAnsi="標楷體" w:hint="eastAsia"/>
              </w:rPr>
              <w:tab/>
              <w:t>總則</w:t>
            </w:r>
          </w:p>
        </w:tc>
      </w:tr>
      <w:tr w:rsidR="004F79FA" w:rsidRPr="009046CD" w:rsidTr="003176A1">
        <w:tc>
          <w:tcPr>
            <w:tcW w:w="1292" w:type="dxa"/>
          </w:tcPr>
          <w:p w:rsidR="004F79FA" w:rsidRPr="009046CD" w:rsidRDefault="004F79FA" w:rsidP="003176A1">
            <w:pPr>
              <w:spacing w:line="400" w:lineRule="exact"/>
              <w:jc w:val="both"/>
              <w:rPr>
                <w:rFonts w:ascii="標楷體" w:eastAsia="標楷體" w:hAnsi="標楷體"/>
              </w:rPr>
            </w:pPr>
            <w:r w:rsidRPr="009046CD">
              <w:rPr>
                <w:rFonts w:ascii="標楷體" w:eastAsia="標楷體" w:hAnsi="標楷體" w:cs="細明體" w:hint="eastAsia"/>
                <w:kern w:val="0"/>
              </w:rPr>
              <w:t>第一條</w:t>
            </w:r>
          </w:p>
        </w:tc>
        <w:tc>
          <w:tcPr>
            <w:tcW w:w="8915" w:type="dxa"/>
            <w:gridSpan w:val="2"/>
          </w:tcPr>
          <w:p w:rsidR="004F79FA" w:rsidRPr="009046CD" w:rsidRDefault="004F79FA" w:rsidP="00592A90">
            <w:pPr>
              <w:spacing w:line="400" w:lineRule="exact"/>
              <w:jc w:val="both"/>
              <w:rPr>
                <w:rFonts w:ascii="標楷體" w:eastAsia="標楷體" w:hAnsi="標楷體"/>
              </w:rPr>
            </w:pPr>
            <w:r w:rsidRPr="009046CD">
              <w:rPr>
                <w:rFonts w:ascii="標楷體" w:eastAsia="標楷體" w:hAnsi="標楷體" w:cs="細明體" w:hint="eastAsia"/>
                <w:kern w:val="0"/>
              </w:rPr>
              <w:t>高雄醫學大學(以下簡稱本校)為提昇實驗廢棄物之管理成效，並使教職員工生明瞭實驗廢棄物之分類標準及清理規範，參照行政院環保署廢棄物清理法等相關規定，訂定本辦法。</w:t>
            </w:r>
          </w:p>
        </w:tc>
      </w:tr>
      <w:tr w:rsidR="004F79FA" w:rsidRPr="009046CD" w:rsidTr="003176A1">
        <w:tc>
          <w:tcPr>
            <w:tcW w:w="1292" w:type="dxa"/>
          </w:tcPr>
          <w:p w:rsidR="004F79FA" w:rsidRPr="009046CD" w:rsidRDefault="004F79FA" w:rsidP="003176A1">
            <w:pPr>
              <w:spacing w:line="400" w:lineRule="exact"/>
              <w:jc w:val="both"/>
              <w:rPr>
                <w:rFonts w:ascii="標楷體" w:eastAsia="標楷體" w:hAnsi="標楷體"/>
              </w:rPr>
            </w:pPr>
            <w:r w:rsidRPr="009046CD">
              <w:rPr>
                <w:rFonts w:ascii="標楷體" w:eastAsia="標楷體" w:hAnsi="標楷體" w:cs="細明體" w:hint="eastAsia"/>
                <w:kern w:val="0"/>
              </w:rPr>
              <w:t>第二條</w:t>
            </w:r>
          </w:p>
        </w:tc>
        <w:tc>
          <w:tcPr>
            <w:tcW w:w="8915" w:type="dxa"/>
            <w:gridSpan w:val="2"/>
          </w:tcPr>
          <w:p w:rsidR="004F79FA" w:rsidRPr="009046CD" w:rsidRDefault="004F79FA" w:rsidP="004F79FA">
            <w:pPr>
              <w:spacing w:line="400" w:lineRule="exact"/>
              <w:jc w:val="both"/>
              <w:rPr>
                <w:rFonts w:ascii="標楷體" w:eastAsia="標楷體" w:hAnsi="標楷體" w:cs="細明體"/>
                <w:kern w:val="0"/>
              </w:rPr>
            </w:pPr>
            <w:r w:rsidRPr="009046CD">
              <w:rPr>
                <w:rFonts w:ascii="標楷體" w:eastAsia="標楷體" w:hAnsi="標楷體" w:cs="細明體"/>
                <w:kern w:val="0"/>
              </w:rPr>
              <w:t>本辦法所稱實驗廢棄物，分為下列</w:t>
            </w:r>
            <w:r w:rsidRPr="009046CD">
              <w:rPr>
                <w:rFonts w:ascii="標楷體" w:eastAsia="標楷體" w:hAnsi="標楷體" w:cs="細明體"/>
                <w:kern w:val="0"/>
                <w:u w:val="single"/>
              </w:rPr>
              <w:t>四</w:t>
            </w:r>
            <w:r w:rsidRPr="009046CD">
              <w:rPr>
                <w:rFonts w:ascii="標楷體" w:eastAsia="標楷體" w:hAnsi="標楷體" w:cs="細明體"/>
                <w:kern w:val="0"/>
              </w:rPr>
              <w:t>大類：</w:t>
            </w:r>
          </w:p>
          <w:p w:rsidR="004F79FA" w:rsidRPr="009046CD" w:rsidRDefault="004F79FA" w:rsidP="004F79FA">
            <w:pPr>
              <w:spacing w:line="400" w:lineRule="exact"/>
              <w:ind w:firstLineChars="125" w:firstLine="300"/>
              <w:jc w:val="both"/>
              <w:rPr>
                <w:rFonts w:ascii="標楷體" w:eastAsia="標楷體" w:hAnsi="標楷體" w:cs="細明體"/>
                <w:kern w:val="0"/>
              </w:rPr>
            </w:pPr>
            <w:r w:rsidRPr="009046CD">
              <w:rPr>
                <w:rFonts w:ascii="標楷體" w:eastAsia="標楷體" w:hAnsi="標楷體" w:cs="細明體"/>
                <w:kern w:val="0"/>
              </w:rPr>
              <w:t>一、感染性廢棄物。</w:t>
            </w:r>
          </w:p>
          <w:p w:rsidR="004F79FA" w:rsidRPr="009046CD" w:rsidRDefault="004F79FA" w:rsidP="004F79FA">
            <w:pPr>
              <w:spacing w:line="400" w:lineRule="exact"/>
              <w:ind w:firstLineChars="125" w:firstLine="300"/>
              <w:jc w:val="both"/>
              <w:rPr>
                <w:rFonts w:ascii="標楷體" w:eastAsia="標楷體" w:hAnsi="標楷體" w:cs="細明體"/>
                <w:kern w:val="0"/>
              </w:rPr>
            </w:pPr>
            <w:r w:rsidRPr="009046CD">
              <w:rPr>
                <w:rFonts w:ascii="標楷體" w:eastAsia="標楷體" w:hAnsi="標楷體" w:cs="細明體"/>
                <w:kern w:val="0"/>
              </w:rPr>
              <w:t>二、液態廢棄物。</w:t>
            </w:r>
          </w:p>
          <w:p w:rsidR="004F79FA" w:rsidRPr="009046CD" w:rsidRDefault="004F79FA" w:rsidP="004F79FA">
            <w:pPr>
              <w:spacing w:line="400" w:lineRule="exact"/>
              <w:ind w:firstLineChars="125" w:firstLine="300"/>
              <w:jc w:val="both"/>
              <w:rPr>
                <w:rFonts w:ascii="標楷體" w:eastAsia="標楷體" w:hAnsi="標楷體" w:cs="細明體"/>
                <w:kern w:val="0"/>
              </w:rPr>
            </w:pPr>
            <w:r w:rsidRPr="009046CD">
              <w:rPr>
                <w:rFonts w:ascii="標楷體" w:eastAsia="標楷體" w:hAnsi="標楷體" w:cs="細明體"/>
                <w:kern w:val="0"/>
              </w:rPr>
              <w:t>三、固態廢棄物。</w:t>
            </w:r>
          </w:p>
          <w:p w:rsidR="004F79FA" w:rsidRPr="0088743F" w:rsidRDefault="004F79FA" w:rsidP="004F79FA">
            <w:pPr>
              <w:spacing w:line="400" w:lineRule="exact"/>
              <w:ind w:firstLineChars="125" w:firstLine="300"/>
              <w:jc w:val="both"/>
              <w:rPr>
                <w:rFonts w:ascii="標楷體" w:eastAsia="標楷體" w:hAnsi="標楷體"/>
              </w:rPr>
            </w:pPr>
            <w:r w:rsidRPr="0088743F">
              <w:rPr>
                <w:rFonts w:ascii="標楷體" w:eastAsia="標楷體" w:hAnsi="標楷體" w:cs="細明體"/>
                <w:kern w:val="0"/>
              </w:rPr>
              <w:t>四、一般事業廢棄物</w:t>
            </w:r>
          </w:p>
        </w:tc>
      </w:tr>
      <w:tr w:rsidR="004F79FA" w:rsidRPr="009046CD" w:rsidTr="003176A1">
        <w:tc>
          <w:tcPr>
            <w:tcW w:w="10207" w:type="dxa"/>
            <w:gridSpan w:val="3"/>
          </w:tcPr>
          <w:p w:rsidR="004F79FA" w:rsidRPr="009046CD" w:rsidRDefault="004F79FA" w:rsidP="003176A1">
            <w:pPr>
              <w:spacing w:line="400" w:lineRule="exact"/>
              <w:jc w:val="both"/>
              <w:rPr>
                <w:rFonts w:ascii="標楷體" w:eastAsia="標楷體" w:hAnsi="標楷體"/>
              </w:rPr>
            </w:pPr>
            <w:r w:rsidRPr="009046CD">
              <w:rPr>
                <w:rFonts w:ascii="標楷體" w:eastAsia="標楷體" w:hAnsi="標楷體" w:cs="細明體" w:hint="eastAsia"/>
                <w:kern w:val="0"/>
              </w:rPr>
              <w:t>第二章</w:t>
            </w:r>
            <w:r w:rsidRPr="009046CD">
              <w:rPr>
                <w:rFonts w:ascii="標楷體" w:eastAsia="標楷體" w:hAnsi="標楷體" w:cs="細明體" w:hint="eastAsia"/>
                <w:kern w:val="0"/>
              </w:rPr>
              <w:tab/>
              <w:t>感染性廢棄物</w:t>
            </w:r>
          </w:p>
        </w:tc>
      </w:tr>
      <w:tr w:rsidR="004F79FA" w:rsidRPr="009046CD" w:rsidTr="003176A1">
        <w:tc>
          <w:tcPr>
            <w:tcW w:w="1292" w:type="dxa"/>
          </w:tcPr>
          <w:p w:rsidR="004F79FA" w:rsidRPr="009046CD" w:rsidRDefault="004F79FA" w:rsidP="003176A1">
            <w:pPr>
              <w:spacing w:line="400" w:lineRule="exact"/>
              <w:jc w:val="both"/>
              <w:rPr>
                <w:rFonts w:ascii="標楷體" w:eastAsia="標楷體" w:hAnsi="標楷體"/>
              </w:rPr>
            </w:pPr>
            <w:r w:rsidRPr="009046CD">
              <w:rPr>
                <w:rFonts w:ascii="標楷體" w:eastAsia="標楷體" w:hAnsi="標楷體" w:cs="細明體" w:hint="eastAsia"/>
                <w:kern w:val="0"/>
              </w:rPr>
              <w:t>第三條</w:t>
            </w:r>
          </w:p>
        </w:tc>
        <w:tc>
          <w:tcPr>
            <w:tcW w:w="8915" w:type="dxa"/>
            <w:gridSpan w:val="2"/>
          </w:tcPr>
          <w:p w:rsidR="004F79FA" w:rsidRPr="009046CD" w:rsidRDefault="004F79FA" w:rsidP="00592A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9046CD">
              <w:rPr>
                <w:rFonts w:ascii="標楷體" w:eastAsia="標楷體" w:hAnsi="標楷體" w:cs="細明體" w:hint="eastAsia"/>
                <w:kern w:val="0"/>
              </w:rPr>
              <w:t>感染性廢棄物之分類與定義：</w:t>
            </w:r>
          </w:p>
          <w:p w:rsidR="004F79FA" w:rsidRPr="009046CD" w:rsidRDefault="004F79FA" w:rsidP="00592A90">
            <w:pPr>
              <w:numPr>
                <w:ilvl w:val="0"/>
                <w:numId w:val="1"/>
              </w:numPr>
              <w:tabs>
                <w:tab w:val="left" w:pos="567"/>
                <w:tab w:val="left" w:pos="869"/>
              </w:tabs>
              <w:spacing w:line="400" w:lineRule="exact"/>
              <w:jc w:val="both"/>
              <w:rPr>
                <w:rFonts w:eastAsia="標楷體"/>
              </w:rPr>
            </w:pPr>
            <w:r w:rsidRPr="009046CD">
              <w:rPr>
                <w:rFonts w:eastAsia="標楷體" w:hAnsi="標楷體"/>
              </w:rPr>
              <w:t>可燃感染性廢棄物：</w:t>
            </w:r>
          </w:p>
          <w:p w:rsidR="004F79FA" w:rsidRPr="009046CD" w:rsidRDefault="004F79FA" w:rsidP="00592A90">
            <w:pPr>
              <w:numPr>
                <w:ilvl w:val="0"/>
                <w:numId w:val="2"/>
              </w:numPr>
              <w:spacing w:line="400" w:lineRule="exact"/>
              <w:jc w:val="both"/>
              <w:rPr>
                <w:rFonts w:eastAsia="標楷體"/>
              </w:rPr>
            </w:pPr>
            <w:r w:rsidRPr="009046CD">
              <w:rPr>
                <w:rFonts w:eastAsia="標楷體" w:hAnsi="標楷體"/>
              </w:rPr>
              <w:t>實驗過程所使用或產生之廢動物屍體、廢檢體、廢活性疫苗、廢標本、動物殘肢、器官或組織等。</w:t>
            </w:r>
          </w:p>
          <w:p w:rsidR="004F79FA" w:rsidRPr="009046CD" w:rsidRDefault="004F79FA" w:rsidP="00592A90">
            <w:pPr>
              <w:numPr>
                <w:ilvl w:val="0"/>
                <w:numId w:val="2"/>
              </w:numPr>
              <w:spacing w:line="400" w:lineRule="exact"/>
              <w:jc w:val="both"/>
              <w:rPr>
                <w:rFonts w:eastAsia="標楷體"/>
              </w:rPr>
            </w:pPr>
            <w:r w:rsidRPr="009046CD">
              <w:rPr>
                <w:rFonts w:eastAsia="標楷體" w:hAnsi="標楷體"/>
              </w:rPr>
              <w:t>實驗過程所使用之塑膠材質之試管、滴管、培養皿、微量吸管及手套等。</w:t>
            </w:r>
          </w:p>
          <w:p w:rsidR="004F79FA" w:rsidRPr="009046CD" w:rsidRDefault="004F79FA" w:rsidP="00592A90">
            <w:pPr>
              <w:numPr>
                <w:ilvl w:val="0"/>
                <w:numId w:val="2"/>
              </w:numPr>
              <w:spacing w:line="400" w:lineRule="exact"/>
              <w:jc w:val="both"/>
              <w:rPr>
                <w:rFonts w:eastAsia="標楷體"/>
              </w:rPr>
            </w:pPr>
            <w:r w:rsidRPr="009046CD">
              <w:rPr>
                <w:rFonts w:eastAsia="標楷體" w:hAnsi="標楷體"/>
              </w:rPr>
              <w:t>其他依行政院環保署「有害事業廢棄物認定標準」規定屬可燃感染性廢棄物者。</w:t>
            </w:r>
          </w:p>
          <w:p w:rsidR="004F79FA" w:rsidRPr="009046CD" w:rsidRDefault="004F79FA" w:rsidP="00592A90">
            <w:pPr>
              <w:numPr>
                <w:ilvl w:val="0"/>
                <w:numId w:val="1"/>
              </w:numPr>
              <w:tabs>
                <w:tab w:val="left" w:pos="567"/>
                <w:tab w:val="left" w:pos="869"/>
              </w:tabs>
              <w:spacing w:line="400" w:lineRule="exact"/>
              <w:jc w:val="both"/>
              <w:rPr>
                <w:rFonts w:eastAsia="標楷體"/>
              </w:rPr>
            </w:pPr>
            <w:r w:rsidRPr="009046CD">
              <w:rPr>
                <w:rFonts w:eastAsia="標楷體" w:hAnsi="標楷體"/>
              </w:rPr>
              <w:t>不可燃感染性廢棄物：</w:t>
            </w:r>
          </w:p>
          <w:p w:rsidR="004F79FA" w:rsidRPr="009046CD" w:rsidRDefault="004F79FA" w:rsidP="00592A90">
            <w:pPr>
              <w:numPr>
                <w:ilvl w:val="0"/>
                <w:numId w:val="3"/>
              </w:numPr>
              <w:spacing w:line="400" w:lineRule="exact"/>
              <w:jc w:val="both"/>
              <w:rPr>
                <w:rFonts w:eastAsia="標楷體"/>
              </w:rPr>
            </w:pPr>
            <w:r w:rsidRPr="009046CD">
              <w:rPr>
                <w:rFonts w:eastAsia="標楷體" w:hAnsi="標楷體"/>
              </w:rPr>
              <w:t>廢棄之針頭、針筒及具感染性之刀片、</w:t>
            </w:r>
            <w:proofErr w:type="gramStart"/>
            <w:r w:rsidRPr="009046CD">
              <w:rPr>
                <w:rFonts w:eastAsia="標楷體" w:hAnsi="標楷體"/>
              </w:rPr>
              <w:t>縫合針及玻璃</w:t>
            </w:r>
            <w:proofErr w:type="gramEnd"/>
            <w:r w:rsidRPr="009046CD">
              <w:rPr>
                <w:rFonts w:eastAsia="標楷體" w:hAnsi="標楷體"/>
              </w:rPr>
              <w:t>材質之培養皿、試管、試</w:t>
            </w:r>
            <w:proofErr w:type="gramStart"/>
            <w:r w:rsidRPr="009046CD">
              <w:rPr>
                <w:rFonts w:eastAsia="標楷體" w:hAnsi="標楷體"/>
              </w:rPr>
              <w:t>玻</w:t>
            </w:r>
            <w:proofErr w:type="gramEnd"/>
            <w:r w:rsidRPr="009046CD">
              <w:rPr>
                <w:rFonts w:eastAsia="標楷體" w:hAnsi="標楷體"/>
              </w:rPr>
              <w:t>片等。</w:t>
            </w:r>
          </w:p>
          <w:p w:rsidR="004F79FA" w:rsidRPr="009046CD" w:rsidRDefault="004F79FA" w:rsidP="00592A90">
            <w:pPr>
              <w:numPr>
                <w:ilvl w:val="0"/>
                <w:numId w:val="3"/>
              </w:numPr>
              <w:tabs>
                <w:tab w:val="left" w:pos="1011"/>
              </w:tabs>
              <w:spacing w:line="400" w:lineRule="exact"/>
              <w:jc w:val="both"/>
              <w:rPr>
                <w:rFonts w:ascii="標楷體" w:eastAsia="標楷體" w:hAnsi="標楷體"/>
              </w:rPr>
            </w:pPr>
            <w:r w:rsidRPr="009046CD">
              <w:rPr>
                <w:rFonts w:eastAsia="標楷體" w:hAnsi="標楷體"/>
              </w:rPr>
              <w:t>其他依行政院環保署「有害事業廢棄物認定標準」規定屬不可燃感染性廢棄物者。</w:t>
            </w:r>
          </w:p>
        </w:tc>
      </w:tr>
      <w:tr w:rsidR="004F79FA" w:rsidRPr="009046CD" w:rsidTr="003176A1">
        <w:tc>
          <w:tcPr>
            <w:tcW w:w="1292" w:type="dxa"/>
          </w:tcPr>
          <w:p w:rsidR="004F79FA" w:rsidRPr="009046CD" w:rsidRDefault="002A4B4E" w:rsidP="003176A1">
            <w:pPr>
              <w:spacing w:line="400" w:lineRule="exact"/>
              <w:jc w:val="both"/>
              <w:rPr>
                <w:rFonts w:ascii="標楷體" w:eastAsia="標楷體" w:hAnsi="標楷體" w:cs="細明體"/>
                <w:kern w:val="0"/>
              </w:rPr>
            </w:pPr>
            <w:r w:rsidRPr="009046CD">
              <w:rPr>
                <w:rFonts w:ascii="標楷體" w:eastAsia="標楷體" w:hAnsi="標楷體" w:cs="細明體"/>
                <w:kern w:val="0"/>
              </w:rPr>
              <w:t>第四條</w:t>
            </w:r>
          </w:p>
        </w:tc>
        <w:tc>
          <w:tcPr>
            <w:tcW w:w="8915" w:type="dxa"/>
            <w:gridSpan w:val="2"/>
          </w:tcPr>
          <w:p w:rsidR="002A4B4E" w:rsidRPr="009046CD" w:rsidRDefault="002A4B4E" w:rsidP="002A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9046CD">
              <w:rPr>
                <w:rFonts w:ascii="標楷體" w:eastAsia="標楷體" w:hAnsi="標楷體" w:cs="細明體"/>
                <w:kern w:val="0"/>
              </w:rPr>
              <w:t>可燃性感染性廢棄物之貯存方式：</w:t>
            </w:r>
          </w:p>
          <w:p w:rsidR="002A4B4E" w:rsidRPr="009046CD" w:rsidRDefault="002A4B4E" w:rsidP="002A4B4E">
            <w:pPr>
              <w:widowControl/>
              <w:tabs>
                <w:tab w:val="left" w:pos="567"/>
                <w:tab w:val="left" w:pos="727"/>
                <w:tab w:val="left" w:pos="8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25" w:firstLine="300"/>
              <w:jc w:val="both"/>
              <w:rPr>
                <w:rFonts w:ascii="標楷體" w:eastAsia="標楷體" w:hAnsi="標楷體" w:cs="細明體"/>
                <w:kern w:val="0"/>
              </w:rPr>
            </w:pPr>
            <w:r w:rsidRPr="009046CD">
              <w:rPr>
                <w:rFonts w:ascii="標楷體" w:eastAsia="標楷體" w:hAnsi="標楷體" w:cs="細明體" w:hint="eastAsia"/>
                <w:kern w:val="0"/>
              </w:rPr>
              <w:t>一、應以紅色塑膠袋（以</w:t>
            </w:r>
            <w:proofErr w:type="gramStart"/>
            <w:r w:rsidRPr="009046CD">
              <w:rPr>
                <w:rFonts w:ascii="標楷體" w:eastAsia="標楷體" w:hAnsi="標楷體" w:cs="細明體" w:hint="eastAsia"/>
                <w:kern w:val="0"/>
              </w:rPr>
              <w:t>不</w:t>
            </w:r>
            <w:proofErr w:type="gramEnd"/>
            <w:r w:rsidRPr="009046CD">
              <w:rPr>
                <w:rFonts w:ascii="標楷體" w:eastAsia="標楷體" w:hAnsi="標楷體" w:cs="細明體" w:hint="eastAsia"/>
                <w:kern w:val="0"/>
              </w:rPr>
              <w:t>穿透為原則）貯存。</w:t>
            </w:r>
          </w:p>
          <w:p w:rsidR="002A4B4E" w:rsidRPr="009046CD" w:rsidRDefault="002A4B4E" w:rsidP="002A4B4E">
            <w:pPr>
              <w:widowControl/>
              <w:tabs>
                <w:tab w:val="left" w:pos="567"/>
                <w:tab w:val="left" w:pos="727"/>
                <w:tab w:val="left" w:pos="8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868" w:hangingChars="236" w:hanging="566"/>
              <w:jc w:val="both"/>
              <w:rPr>
                <w:rFonts w:ascii="標楷體" w:eastAsia="標楷體" w:hAnsi="標楷體" w:cs="細明體"/>
                <w:kern w:val="0"/>
              </w:rPr>
            </w:pPr>
            <w:r w:rsidRPr="009046CD">
              <w:rPr>
                <w:rFonts w:ascii="標楷體" w:eastAsia="標楷體" w:hAnsi="標楷體" w:cs="細明體" w:hint="eastAsia"/>
                <w:kern w:val="0"/>
              </w:rPr>
              <w:t>二、於常溫下貯存者，以一日為限；於攝氏五度以下冷藏者，以七日為限；如逾七日以上，需於攝氏零下十八度以下冷凍。</w:t>
            </w:r>
          </w:p>
          <w:p w:rsidR="004F79FA" w:rsidRPr="009046CD" w:rsidRDefault="002A4B4E" w:rsidP="002A4B4E">
            <w:pPr>
              <w:widowControl/>
              <w:tabs>
                <w:tab w:val="left" w:pos="567"/>
                <w:tab w:val="left" w:pos="7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25" w:firstLine="300"/>
              <w:jc w:val="both"/>
              <w:rPr>
                <w:rFonts w:ascii="標楷體" w:eastAsia="標楷體" w:hAnsi="標楷體" w:cs="細明體"/>
                <w:kern w:val="0"/>
              </w:rPr>
            </w:pPr>
            <w:r w:rsidRPr="009046CD">
              <w:rPr>
                <w:rFonts w:ascii="標楷體" w:eastAsia="標楷體" w:hAnsi="標楷體" w:cs="細明體" w:hint="eastAsia"/>
                <w:kern w:val="0"/>
              </w:rPr>
              <w:t>三、貯存時間、溫度及感染性廢棄物標誌，應標示於容器明顯處。</w:t>
            </w:r>
          </w:p>
        </w:tc>
      </w:tr>
      <w:tr w:rsidR="002A4B4E" w:rsidRPr="009046CD" w:rsidTr="003176A1">
        <w:tc>
          <w:tcPr>
            <w:tcW w:w="1292" w:type="dxa"/>
          </w:tcPr>
          <w:p w:rsidR="002A4B4E" w:rsidRPr="009046CD" w:rsidRDefault="002A4B4E" w:rsidP="003176A1">
            <w:pPr>
              <w:spacing w:line="400" w:lineRule="exact"/>
              <w:jc w:val="both"/>
              <w:rPr>
                <w:rFonts w:ascii="標楷體" w:eastAsia="標楷體" w:hAnsi="標楷體"/>
              </w:rPr>
            </w:pPr>
            <w:r w:rsidRPr="009046CD">
              <w:rPr>
                <w:rFonts w:ascii="標楷體" w:eastAsia="標楷體" w:hAnsi="標楷體" w:cs="細明體" w:hint="eastAsia"/>
                <w:kern w:val="0"/>
              </w:rPr>
              <w:t>第五條</w:t>
            </w:r>
          </w:p>
        </w:tc>
        <w:tc>
          <w:tcPr>
            <w:tcW w:w="8915" w:type="dxa"/>
            <w:gridSpan w:val="2"/>
          </w:tcPr>
          <w:p w:rsidR="002A4B4E" w:rsidRPr="009046CD" w:rsidRDefault="002A4B4E" w:rsidP="00592A90">
            <w:pPr>
              <w:spacing w:line="400" w:lineRule="exact"/>
              <w:jc w:val="both"/>
              <w:rPr>
                <w:rFonts w:ascii="標楷體" w:eastAsia="標楷體" w:hAnsi="標楷體"/>
              </w:rPr>
            </w:pPr>
            <w:r w:rsidRPr="009046CD">
              <w:rPr>
                <w:rFonts w:ascii="標楷體" w:eastAsia="標楷體" w:hAnsi="標楷體" w:cs="細明體" w:hint="eastAsia"/>
                <w:kern w:val="0"/>
              </w:rPr>
              <w:t>不可燃感染性廢棄物應以黃色塑膠袋貯存，置於不易穿透之容器（如紙箱或桶子）</w:t>
            </w:r>
            <w:r w:rsidRPr="009046CD">
              <w:rPr>
                <w:rFonts w:ascii="標楷體" w:eastAsia="標楷體" w:hAnsi="標楷體" w:cs="細明體" w:hint="eastAsia"/>
                <w:kern w:val="0"/>
              </w:rPr>
              <w:lastRenderedPageBreak/>
              <w:t>內，並應標示感染性廢棄物標誌於容器明顯處。</w:t>
            </w:r>
          </w:p>
        </w:tc>
      </w:tr>
      <w:tr w:rsidR="002A4B4E" w:rsidRPr="009046CD" w:rsidTr="003176A1">
        <w:tc>
          <w:tcPr>
            <w:tcW w:w="1292" w:type="dxa"/>
          </w:tcPr>
          <w:p w:rsidR="002A4B4E" w:rsidRPr="009046CD" w:rsidRDefault="002A4B4E" w:rsidP="003176A1">
            <w:pPr>
              <w:spacing w:line="400" w:lineRule="exact"/>
              <w:jc w:val="both"/>
              <w:rPr>
                <w:rFonts w:ascii="標楷體" w:eastAsia="標楷體" w:hAnsi="標楷體"/>
              </w:rPr>
            </w:pPr>
            <w:r w:rsidRPr="009046CD">
              <w:rPr>
                <w:rFonts w:ascii="標楷體" w:eastAsia="標楷體" w:hAnsi="標楷體" w:cs="細明體" w:hint="eastAsia"/>
                <w:kern w:val="0"/>
              </w:rPr>
              <w:lastRenderedPageBreak/>
              <w:t>第六條</w:t>
            </w:r>
          </w:p>
        </w:tc>
        <w:tc>
          <w:tcPr>
            <w:tcW w:w="8915" w:type="dxa"/>
            <w:gridSpan w:val="2"/>
          </w:tcPr>
          <w:p w:rsidR="002A4B4E" w:rsidRPr="009046CD" w:rsidRDefault="002A4B4E" w:rsidP="002A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rPr>
            </w:pPr>
            <w:r w:rsidRPr="009046CD">
              <w:rPr>
                <w:rFonts w:ascii="標楷體" w:eastAsia="標楷體" w:hAnsi="標楷體" w:cs="細明體" w:hint="eastAsia"/>
                <w:kern w:val="0"/>
              </w:rPr>
              <w:t>感染性廢棄物之貯存場所之規定：</w:t>
            </w:r>
          </w:p>
          <w:p w:rsidR="002A4B4E" w:rsidRPr="009046CD" w:rsidRDefault="002A4B4E" w:rsidP="002A4B4E">
            <w:pPr>
              <w:numPr>
                <w:ilvl w:val="0"/>
                <w:numId w:val="4"/>
              </w:numPr>
              <w:tabs>
                <w:tab w:val="left" w:pos="585"/>
              </w:tabs>
              <w:spacing w:line="400" w:lineRule="exact"/>
              <w:ind w:left="869" w:hanging="567"/>
              <w:rPr>
                <w:rFonts w:ascii="標楷體" w:eastAsia="標楷體" w:hAnsi="標楷體" w:cs="細明體"/>
                <w:kern w:val="0"/>
              </w:rPr>
            </w:pPr>
            <w:r w:rsidRPr="009046CD">
              <w:rPr>
                <w:rFonts w:ascii="標楷體" w:eastAsia="標楷體" w:hAnsi="標楷體" w:cs="細明體" w:hint="eastAsia"/>
                <w:kern w:val="0"/>
              </w:rPr>
              <w:t>應有良好之排水及沖洗設備，並有防止地面水、雨水及地下水流入、滲透之設備或措施。</w:t>
            </w:r>
          </w:p>
          <w:p w:rsidR="002A4B4E" w:rsidRPr="009046CD" w:rsidRDefault="002A4B4E" w:rsidP="002A4B4E">
            <w:pPr>
              <w:numPr>
                <w:ilvl w:val="0"/>
                <w:numId w:val="4"/>
              </w:numPr>
              <w:tabs>
                <w:tab w:val="left" w:pos="567"/>
              </w:tabs>
              <w:spacing w:line="400" w:lineRule="exact"/>
              <w:ind w:left="869" w:hanging="567"/>
              <w:rPr>
                <w:rFonts w:ascii="標楷體" w:eastAsia="標楷體" w:hAnsi="標楷體" w:cs="細明體"/>
                <w:kern w:val="0"/>
              </w:rPr>
            </w:pPr>
            <w:r w:rsidRPr="009046CD">
              <w:rPr>
                <w:rFonts w:ascii="標楷體" w:eastAsia="標楷體" w:hAnsi="標楷體" w:cs="細明體" w:hint="eastAsia"/>
                <w:kern w:val="0"/>
              </w:rPr>
              <w:t>貯存產生之廢液、廢氣、惡臭等，應有收集或防止其污染地面水體、地下水體、空氣、土壤之設備或措施。</w:t>
            </w:r>
          </w:p>
          <w:p w:rsidR="002A4B4E" w:rsidRPr="009046CD" w:rsidRDefault="002A4B4E" w:rsidP="002A4B4E">
            <w:pPr>
              <w:numPr>
                <w:ilvl w:val="0"/>
                <w:numId w:val="4"/>
              </w:numPr>
              <w:tabs>
                <w:tab w:val="left" w:pos="567"/>
              </w:tabs>
              <w:spacing w:line="400" w:lineRule="exact"/>
              <w:ind w:left="869" w:hanging="567"/>
              <w:rPr>
                <w:rFonts w:ascii="標楷體" w:eastAsia="標楷體" w:hAnsi="標楷體" w:cs="細明體"/>
                <w:kern w:val="0"/>
              </w:rPr>
            </w:pPr>
            <w:r w:rsidRPr="009046CD">
              <w:rPr>
                <w:rFonts w:ascii="標楷體" w:eastAsia="標楷體" w:hAnsi="標楷體" w:cs="細明體" w:hint="eastAsia"/>
                <w:kern w:val="0"/>
              </w:rPr>
              <w:t>應於明顯處標示感染性廢棄物標誌，並有緊急應變措施，其設施應堅固，並與廚房、餐廳隔離。</w:t>
            </w:r>
          </w:p>
          <w:p w:rsidR="002A4B4E" w:rsidRPr="009046CD" w:rsidRDefault="002A4B4E" w:rsidP="002A4B4E">
            <w:pPr>
              <w:numPr>
                <w:ilvl w:val="0"/>
                <w:numId w:val="4"/>
              </w:numPr>
              <w:tabs>
                <w:tab w:val="left" w:pos="567"/>
              </w:tabs>
              <w:spacing w:line="400" w:lineRule="exact"/>
              <w:ind w:left="869" w:hanging="567"/>
              <w:rPr>
                <w:rFonts w:ascii="標楷體" w:eastAsia="標楷體" w:hAnsi="標楷體" w:cs="細明體"/>
                <w:kern w:val="0"/>
              </w:rPr>
            </w:pPr>
            <w:r w:rsidRPr="009046CD">
              <w:rPr>
                <w:rFonts w:ascii="標楷體" w:eastAsia="標楷體" w:hAnsi="標楷體" w:cs="細明體" w:hint="eastAsia"/>
                <w:kern w:val="0"/>
              </w:rPr>
              <w:t>貯存感染性廢棄物之不同顏色容器，須分開置放。</w:t>
            </w:r>
          </w:p>
          <w:p w:rsidR="002A4B4E" w:rsidRPr="009046CD" w:rsidRDefault="002A4B4E" w:rsidP="002A4B4E">
            <w:pPr>
              <w:numPr>
                <w:ilvl w:val="0"/>
                <w:numId w:val="4"/>
              </w:numPr>
              <w:tabs>
                <w:tab w:val="left" w:pos="567"/>
              </w:tabs>
              <w:spacing w:line="400" w:lineRule="exact"/>
              <w:ind w:left="869" w:hanging="567"/>
              <w:rPr>
                <w:rFonts w:ascii="標楷體" w:eastAsia="標楷體" w:hAnsi="標楷體" w:cs="細明體"/>
                <w:kern w:val="0"/>
              </w:rPr>
            </w:pPr>
            <w:r w:rsidRPr="009046CD">
              <w:rPr>
                <w:rFonts w:ascii="標楷體" w:eastAsia="標楷體" w:hAnsi="標楷體" w:cs="細明體" w:hint="eastAsia"/>
                <w:kern w:val="0"/>
              </w:rPr>
              <w:t>具防止人員或動物擅自闖入之安全設備或措施。</w:t>
            </w:r>
          </w:p>
          <w:p w:rsidR="002A4B4E" w:rsidRPr="009046CD" w:rsidRDefault="002A4B4E" w:rsidP="002A4B4E">
            <w:pPr>
              <w:numPr>
                <w:ilvl w:val="0"/>
                <w:numId w:val="4"/>
              </w:numPr>
              <w:tabs>
                <w:tab w:val="left" w:pos="567"/>
              </w:tabs>
              <w:spacing w:line="400" w:lineRule="exact"/>
              <w:ind w:left="869" w:hanging="567"/>
              <w:rPr>
                <w:rFonts w:ascii="標楷體" w:eastAsia="標楷體" w:hAnsi="標楷體"/>
              </w:rPr>
            </w:pPr>
            <w:r w:rsidRPr="009046CD">
              <w:rPr>
                <w:rFonts w:ascii="標楷體" w:eastAsia="標楷體" w:hAnsi="標楷體" w:cs="細明體" w:hint="eastAsia"/>
                <w:kern w:val="0"/>
              </w:rPr>
              <w:t>具防止</w:t>
            </w:r>
            <w:proofErr w:type="gramStart"/>
            <w:r w:rsidRPr="009046CD">
              <w:rPr>
                <w:rFonts w:ascii="標楷體" w:eastAsia="標楷體" w:hAnsi="標楷體" w:cs="細明體" w:hint="eastAsia"/>
                <w:kern w:val="0"/>
              </w:rPr>
              <w:t>蚊蠅或其他</w:t>
            </w:r>
            <w:proofErr w:type="gramEnd"/>
            <w:r w:rsidRPr="009046CD">
              <w:rPr>
                <w:rFonts w:ascii="標楷體" w:eastAsia="標楷體" w:hAnsi="標楷體" w:cs="細明體" w:hint="eastAsia"/>
                <w:kern w:val="0"/>
              </w:rPr>
              <w:t>病媒孳生之設備或措施。</w:t>
            </w:r>
          </w:p>
        </w:tc>
      </w:tr>
      <w:tr w:rsidR="002A4B4E" w:rsidRPr="009046CD" w:rsidTr="003176A1">
        <w:tc>
          <w:tcPr>
            <w:tcW w:w="1292" w:type="dxa"/>
          </w:tcPr>
          <w:p w:rsidR="002A4B4E" w:rsidRPr="009046CD" w:rsidRDefault="002A4B4E" w:rsidP="003176A1">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第七條</w:t>
            </w:r>
          </w:p>
        </w:tc>
        <w:tc>
          <w:tcPr>
            <w:tcW w:w="8915" w:type="dxa"/>
            <w:gridSpan w:val="2"/>
          </w:tcPr>
          <w:p w:rsidR="002A4B4E" w:rsidRPr="009046CD" w:rsidRDefault="002A4B4E" w:rsidP="002A4B4E">
            <w:pPr>
              <w:pStyle w:val="HTML"/>
              <w:spacing w:line="400" w:lineRule="exact"/>
              <w:rPr>
                <w:rFonts w:ascii="Times New Roman" w:eastAsia="標楷體" w:hAnsi="Times New Roman" w:cs="Times New Roman"/>
              </w:rPr>
            </w:pPr>
            <w:r w:rsidRPr="009046CD">
              <w:rPr>
                <w:rFonts w:ascii="Times New Roman" w:eastAsia="標楷體" w:hAnsi="標楷體" w:cs="Times New Roman"/>
              </w:rPr>
              <w:t>清運感染性廢棄物時，如有下列情形者，依第</w:t>
            </w:r>
            <w:r w:rsidRPr="009046CD">
              <w:rPr>
                <w:rFonts w:eastAsia="標楷體" w:hint="eastAsia"/>
                <w:u w:val="single"/>
              </w:rPr>
              <w:t>六</w:t>
            </w:r>
            <w:r w:rsidRPr="009046CD">
              <w:rPr>
                <w:rFonts w:ascii="Times New Roman" w:eastAsia="標楷體" w:hAnsi="標楷體" w:cs="Times New Roman"/>
              </w:rPr>
              <w:t>章規定辦理。</w:t>
            </w:r>
          </w:p>
          <w:p w:rsidR="002A4B4E" w:rsidRPr="009046CD" w:rsidRDefault="002A4B4E" w:rsidP="002A4B4E">
            <w:pPr>
              <w:pStyle w:val="HTML"/>
              <w:spacing w:line="400" w:lineRule="exact"/>
              <w:ind w:leftChars="125" w:left="442" w:hangingChars="59" w:hanging="142"/>
              <w:rPr>
                <w:rFonts w:ascii="Times New Roman" w:eastAsia="標楷體" w:hAnsi="Times New Roman" w:cs="Times New Roman"/>
              </w:rPr>
            </w:pPr>
            <w:r w:rsidRPr="009046CD">
              <w:rPr>
                <w:rFonts w:ascii="Times New Roman" w:eastAsia="標楷體" w:hAnsi="標楷體" w:cs="Times New Roman"/>
              </w:rPr>
              <w:t>一、未依本章感染性廢棄物標準分類，或未標示感染性廢棄物標誌者。</w:t>
            </w:r>
          </w:p>
          <w:p w:rsidR="002A4B4E" w:rsidRPr="009046CD" w:rsidRDefault="002A4B4E" w:rsidP="002A4B4E">
            <w:pPr>
              <w:pStyle w:val="HTML"/>
              <w:spacing w:line="400" w:lineRule="exact"/>
              <w:ind w:leftChars="125" w:left="442" w:hangingChars="59" w:hanging="142"/>
              <w:rPr>
                <w:rFonts w:ascii="Times New Roman" w:eastAsia="標楷體" w:hAnsi="標楷體" w:cs="Times New Roman"/>
              </w:rPr>
            </w:pPr>
            <w:r w:rsidRPr="009046CD">
              <w:rPr>
                <w:rFonts w:ascii="Times New Roman" w:eastAsia="標楷體" w:hAnsi="標楷體" w:cs="Times New Roman"/>
              </w:rPr>
              <w:t>二、貯存之容器不合規定或容器有破損、洩漏之虞者。</w:t>
            </w:r>
          </w:p>
          <w:p w:rsidR="002A4B4E" w:rsidRPr="009046CD" w:rsidRDefault="002A4B4E" w:rsidP="002A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5" w:left="442" w:hangingChars="59" w:hanging="142"/>
              <w:rPr>
                <w:rFonts w:ascii="標楷體" w:eastAsia="標楷體" w:hAnsi="標楷體" w:cs="細明體"/>
                <w:kern w:val="0"/>
              </w:rPr>
            </w:pPr>
            <w:r w:rsidRPr="009046CD">
              <w:rPr>
                <w:rFonts w:eastAsia="標楷體" w:hAnsi="標楷體"/>
              </w:rPr>
              <w:t>三、可燃性感染性廢棄物貯存時間超過第</w:t>
            </w:r>
            <w:r w:rsidRPr="009046CD">
              <w:rPr>
                <w:rFonts w:eastAsia="標楷體" w:hAnsi="標楷體"/>
              </w:rPr>
              <w:t>4</w:t>
            </w:r>
            <w:r w:rsidRPr="009046CD">
              <w:rPr>
                <w:rFonts w:eastAsia="標楷體" w:hAnsi="標楷體"/>
              </w:rPr>
              <w:t>條規定者。</w:t>
            </w:r>
          </w:p>
        </w:tc>
      </w:tr>
      <w:tr w:rsidR="002A4B4E" w:rsidRPr="009046CD" w:rsidTr="003176A1">
        <w:tc>
          <w:tcPr>
            <w:tcW w:w="10207" w:type="dxa"/>
            <w:gridSpan w:val="3"/>
          </w:tcPr>
          <w:p w:rsidR="002A4B4E" w:rsidRPr="00433991" w:rsidRDefault="002A4B4E" w:rsidP="002A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b/>
                <w:color w:val="FF0000"/>
                <w:kern w:val="0"/>
              </w:rPr>
            </w:pPr>
            <w:r w:rsidRPr="009046CD">
              <w:rPr>
                <w:rFonts w:ascii="標楷體" w:eastAsia="標楷體" w:hAnsi="標楷體" w:cs="細明體" w:hint="eastAsia"/>
                <w:kern w:val="0"/>
              </w:rPr>
              <w:t>第三章</w:t>
            </w:r>
            <w:r w:rsidRPr="009046CD">
              <w:rPr>
                <w:rFonts w:ascii="標楷體" w:eastAsia="標楷體" w:hAnsi="標楷體" w:cs="細明體" w:hint="eastAsia"/>
                <w:kern w:val="0"/>
              </w:rPr>
              <w:tab/>
              <w:t>液態廢棄物</w:t>
            </w:r>
          </w:p>
        </w:tc>
      </w:tr>
      <w:tr w:rsidR="002A4B4E" w:rsidRPr="009046CD" w:rsidTr="003176A1">
        <w:tc>
          <w:tcPr>
            <w:tcW w:w="1292" w:type="dxa"/>
          </w:tcPr>
          <w:p w:rsidR="002A4B4E" w:rsidRPr="009046CD" w:rsidRDefault="002A4B4E" w:rsidP="003176A1">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第八條</w:t>
            </w:r>
          </w:p>
        </w:tc>
        <w:tc>
          <w:tcPr>
            <w:tcW w:w="8915" w:type="dxa"/>
            <w:gridSpan w:val="2"/>
          </w:tcPr>
          <w:p w:rsidR="002A4B4E" w:rsidRPr="00433991" w:rsidRDefault="002A4B4E" w:rsidP="002A4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rPr>
                <w:rFonts w:ascii="標楷體" w:eastAsia="標楷體" w:hAnsi="標楷體" w:cs="細明體"/>
                <w:kern w:val="0"/>
              </w:rPr>
            </w:pPr>
            <w:r w:rsidRPr="009046CD">
              <w:rPr>
                <w:rFonts w:ascii="標楷體" w:eastAsia="標楷體" w:hAnsi="標楷體" w:cs="細明體" w:hint="eastAsia"/>
                <w:kern w:val="0"/>
              </w:rPr>
              <w:t>實驗室液態廢棄物(以下簡稱廢液)之分類與定義：</w:t>
            </w:r>
          </w:p>
          <w:p w:rsidR="002A4B4E" w:rsidRPr="009046CD" w:rsidRDefault="002A4B4E" w:rsidP="002A4B4E">
            <w:pPr>
              <w:widowControl/>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1862" w:hangingChars="650" w:hanging="1560"/>
              <w:rPr>
                <w:rFonts w:ascii="標楷體" w:eastAsia="標楷體" w:hAnsi="標楷體" w:cs="細明體"/>
                <w:kern w:val="0"/>
              </w:rPr>
            </w:pPr>
            <w:r w:rsidRPr="009046CD">
              <w:rPr>
                <w:rFonts w:ascii="標楷體" w:eastAsia="標楷體" w:hAnsi="標楷體" w:cs="細明體" w:hint="eastAsia"/>
                <w:kern w:val="0"/>
              </w:rPr>
              <w:t>一、有機廢液：包括含鹵素有機溶劑(水分低於5%)、不含鹵素有機溶劑(水分低於5%)、</w:t>
            </w:r>
            <w:proofErr w:type="gramStart"/>
            <w:r w:rsidRPr="009046CD">
              <w:rPr>
                <w:rFonts w:ascii="標楷體" w:eastAsia="標楷體" w:hAnsi="標楷體" w:cs="細明體" w:hint="eastAsia"/>
                <w:kern w:val="0"/>
              </w:rPr>
              <w:t>難溶性</w:t>
            </w:r>
            <w:proofErr w:type="gramEnd"/>
            <w:r w:rsidRPr="009046CD">
              <w:rPr>
                <w:rFonts w:ascii="標楷體" w:eastAsia="標楷體" w:hAnsi="標楷體" w:cs="細明體" w:hint="eastAsia"/>
                <w:kern w:val="0"/>
              </w:rPr>
              <w:t>有機溶劑(水分高於5%)及廢油等。</w:t>
            </w:r>
          </w:p>
          <w:p w:rsidR="002A4B4E" w:rsidRPr="009046CD" w:rsidRDefault="002A4B4E" w:rsidP="002A4B4E">
            <w:pPr>
              <w:widowControl/>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1862" w:hangingChars="650" w:hanging="1560"/>
              <w:rPr>
                <w:rFonts w:ascii="標楷體" w:eastAsia="標楷體" w:hAnsi="標楷體" w:cs="細明體"/>
                <w:kern w:val="0"/>
              </w:rPr>
            </w:pPr>
            <w:r w:rsidRPr="009046CD">
              <w:rPr>
                <w:rFonts w:ascii="標楷體" w:eastAsia="標楷體" w:hAnsi="標楷體" w:cs="細明體" w:hint="eastAsia"/>
                <w:kern w:val="0"/>
              </w:rPr>
              <w:t>二、無機廢液：包括含</w:t>
            </w:r>
            <w:proofErr w:type="gramStart"/>
            <w:r w:rsidRPr="009046CD">
              <w:rPr>
                <w:rFonts w:ascii="標楷體" w:eastAsia="標楷體" w:hAnsi="標楷體" w:cs="細明體" w:hint="eastAsia"/>
                <w:kern w:val="0"/>
              </w:rPr>
              <w:t>汞系廢</w:t>
            </w:r>
            <w:proofErr w:type="gramEnd"/>
            <w:r w:rsidRPr="009046CD">
              <w:rPr>
                <w:rFonts w:ascii="標楷體" w:eastAsia="標楷體" w:hAnsi="標楷體" w:cs="細明體" w:hint="eastAsia"/>
                <w:kern w:val="0"/>
              </w:rPr>
              <w:t>液、氰化物廢液、化學需氧量實驗廢液、酸性廢液、鹼性廢液、重金屬廢液及含六</w:t>
            </w:r>
            <w:proofErr w:type="gramStart"/>
            <w:r w:rsidRPr="009046CD">
              <w:rPr>
                <w:rFonts w:ascii="標楷體" w:eastAsia="標楷體" w:hAnsi="標楷體" w:cs="細明體" w:hint="eastAsia"/>
                <w:kern w:val="0"/>
              </w:rPr>
              <w:t>價鉻廢液</w:t>
            </w:r>
            <w:proofErr w:type="gramEnd"/>
            <w:r w:rsidRPr="009046CD">
              <w:rPr>
                <w:rFonts w:ascii="標楷體" w:eastAsia="標楷體" w:hAnsi="標楷體" w:cs="細明體" w:hint="eastAsia"/>
                <w:kern w:val="0"/>
              </w:rPr>
              <w:t>等。</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第九條</w:t>
            </w:r>
          </w:p>
        </w:tc>
        <w:tc>
          <w:tcPr>
            <w:tcW w:w="8915" w:type="dxa"/>
            <w:gridSpan w:val="2"/>
          </w:tcPr>
          <w:p w:rsidR="00DF1E7C" w:rsidRPr="009046C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rPr>
            </w:pPr>
            <w:r w:rsidRPr="009046CD">
              <w:rPr>
                <w:rFonts w:ascii="標楷體" w:eastAsia="標楷體" w:hAnsi="標楷體" w:cs="細明體" w:hint="eastAsia"/>
                <w:kern w:val="0"/>
              </w:rPr>
              <w:t>廢液盛裝容器僅限用校方統一製作之</w:t>
            </w:r>
            <w:smartTag w:uri="urn:schemas-microsoft-com:office:smarttags" w:element="chmetcnv">
              <w:smartTagPr>
                <w:attr w:name="TCSC" w:val="1"/>
                <w:attr w:name="NumberType" w:val="3"/>
                <w:attr w:name="Negative" w:val="False"/>
                <w:attr w:name="HasSpace" w:val="False"/>
                <w:attr w:name="SourceValue" w:val="20"/>
                <w:attr w:name="UnitName" w:val="公升"/>
              </w:smartTagPr>
              <w:r w:rsidRPr="009046CD">
                <w:rPr>
                  <w:rFonts w:ascii="標楷體" w:eastAsia="標楷體" w:hAnsi="標楷體" w:cs="細明體" w:hint="eastAsia"/>
                  <w:kern w:val="0"/>
                </w:rPr>
                <w:t>二十公升</w:t>
              </w:r>
            </w:smartTag>
            <w:r w:rsidRPr="009046CD">
              <w:rPr>
                <w:rFonts w:ascii="標楷體" w:eastAsia="標楷體" w:hAnsi="標楷體" w:cs="細明體" w:hint="eastAsia"/>
                <w:kern w:val="0"/>
              </w:rPr>
              <w:t>HPDE材質塑膠桶或其他適當材質容器。</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第十條</w:t>
            </w:r>
          </w:p>
        </w:tc>
        <w:tc>
          <w:tcPr>
            <w:tcW w:w="8915" w:type="dxa"/>
            <w:gridSpan w:val="2"/>
          </w:tcPr>
          <w:p w:rsidR="00DF1E7C" w:rsidRPr="009046C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rPr>
            </w:pPr>
            <w:r w:rsidRPr="009046CD">
              <w:rPr>
                <w:rFonts w:ascii="標楷體" w:eastAsia="標楷體" w:hAnsi="標楷體" w:cs="細明體" w:hint="eastAsia"/>
                <w:kern w:val="0"/>
              </w:rPr>
              <w:t>廢液之貯存方式：</w:t>
            </w:r>
          </w:p>
          <w:p w:rsidR="00DF1E7C" w:rsidRPr="009046CD" w:rsidRDefault="00DF1E7C" w:rsidP="00384CAE">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868" w:hangingChars="236" w:hanging="566"/>
              <w:rPr>
                <w:rFonts w:ascii="標楷體" w:eastAsia="標楷體" w:hAnsi="標楷體" w:cs="細明體"/>
                <w:kern w:val="0"/>
              </w:rPr>
            </w:pPr>
            <w:r w:rsidRPr="009046CD">
              <w:rPr>
                <w:rFonts w:ascii="標楷體" w:eastAsia="標楷體" w:hAnsi="標楷體" w:cs="細明體" w:hint="eastAsia"/>
                <w:kern w:val="0"/>
              </w:rPr>
              <w:t>一、應有適當之貯存場所，避免高溫、日</w:t>
            </w:r>
            <w:proofErr w:type="gramStart"/>
            <w:r w:rsidRPr="009046CD">
              <w:rPr>
                <w:rFonts w:ascii="標楷體" w:eastAsia="標楷體" w:hAnsi="標楷體" w:cs="細明體" w:hint="eastAsia"/>
                <w:kern w:val="0"/>
              </w:rPr>
              <w:t>曬</w:t>
            </w:r>
            <w:proofErr w:type="gramEnd"/>
            <w:r w:rsidRPr="009046CD">
              <w:rPr>
                <w:rFonts w:ascii="標楷體" w:eastAsia="標楷體" w:hAnsi="標楷體" w:cs="細明體" w:hint="eastAsia"/>
                <w:kern w:val="0"/>
              </w:rPr>
              <w:t>、雨淋及妨礙走道，</w:t>
            </w:r>
            <w:proofErr w:type="gramStart"/>
            <w:r w:rsidRPr="009046CD">
              <w:rPr>
                <w:rFonts w:ascii="標楷體" w:eastAsia="標楷體" w:hAnsi="標楷體" w:cs="細明體" w:hint="eastAsia"/>
                <w:kern w:val="0"/>
              </w:rPr>
              <w:t>勿堆高</w:t>
            </w:r>
            <w:proofErr w:type="gramEnd"/>
            <w:r w:rsidRPr="009046CD">
              <w:rPr>
                <w:rFonts w:ascii="標楷體" w:eastAsia="標楷體" w:hAnsi="標楷體" w:cs="細明體" w:hint="eastAsia"/>
                <w:kern w:val="0"/>
              </w:rPr>
              <w:t>及置放於近火源處，最好放置於</w:t>
            </w:r>
            <w:proofErr w:type="gramStart"/>
            <w:r w:rsidRPr="009046CD">
              <w:rPr>
                <w:rFonts w:ascii="標楷體" w:eastAsia="標楷體" w:hAnsi="標楷體" w:cs="細明體" w:hint="eastAsia"/>
                <w:kern w:val="0"/>
              </w:rPr>
              <w:t>有抽氣設備</w:t>
            </w:r>
            <w:proofErr w:type="gramEnd"/>
            <w:r w:rsidRPr="009046CD">
              <w:rPr>
                <w:rFonts w:ascii="標楷體" w:eastAsia="標楷體" w:hAnsi="標楷體" w:cs="細明體" w:hint="eastAsia"/>
                <w:kern w:val="0"/>
              </w:rPr>
              <w:t>之貯存櫃中。</w:t>
            </w:r>
          </w:p>
          <w:p w:rsidR="00DF1E7C" w:rsidRPr="009046CD" w:rsidRDefault="00DF1E7C" w:rsidP="00384CA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868" w:hangingChars="236" w:hanging="566"/>
              <w:rPr>
                <w:rFonts w:ascii="標楷體" w:eastAsia="標楷體" w:hAnsi="標楷體" w:cs="細明體"/>
                <w:kern w:val="0"/>
              </w:rPr>
            </w:pPr>
            <w:r w:rsidRPr="009046CD">
              <w:rPr>
                <w:rFonts w:ascii="標楷體" w:eastAsia="標楷體" w:hAnsi="標楷體" w:cs="細明體" w:hint="eastAsia"/>
                <w:kern w:val="0"/>
              </w:rPr>
              <w:t>二、不具相容性之廢液應分別貯存，貯存不相容廢液之容器不可混貯。廢液相容表應懸掛於實驗室明顯之處所，並公告周知。</w:t>
            </w:r>
          </w:p>
          <w:p w:rsidR="00DF1E7C" w:rsidRPr="009046CD" w:rsidRDefault="00DF1E7C" w:rsidP="00384CAE">
            <w:pPr>
              <w:widowControl/>
              <w:tabs>
                <w:tab w:val="left" w:pos="916"/>
                <w:tab w:val="left" w:pos="14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868" w:hangingChars="236" w:hanging="566"/>
              <w:rPr>
                <w:rFonts w:ascii="標楷體" w:eastAsia="標楷體" w:hAnsi="標楷體" w:cs="細明體"/>
                <w:kern w:val="0"/>
              </w:rPr>
            </w:pPr>
            <w:r w:rsidRPr="009046CD">
              <w:rPr>
                <w:rFonts w:ascii="標楷體" w:eastAsia="標楷體" w:hAnsi="標楷體" w:cs="細明體" w:hint="eastAsia"/>
                <w:kern w:val="0"/>
              </w:rPr>
              <w:t>三、貯存容器應明顯標示其種類與性質，並保持清晰可見，容器如有損壞或洩漏之虞，應立即更換，並隨時保持容器清潔。</w:t>
            </w:r>
          </w:p>
          <w:p w:rsidR="00DF1E7C" w:rsidRPr="009046CD" w:rsidRDefault="00DF1E7C" w:rsidP="00DF1E7C">
            <w:pPr>
              <w:widowControl/>
              <w:tabs>
                <w:tab w:val="left" w:pos="916"/>
                <w:tab w:val="left" w:pos="14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6" w:left="868" w:hangingChars="236" w:hanging="566"/>
              <w:rPr>
                <w:rFonts w:ascii="標楷體" w:eastAsia="標楷體" w:hAnsi="標楷體" w:cs="細明體"/>
                <w:kern w:val="0"/>
              </w:rPr>
            </w:pPr>
            <w:r w:rsidRPr="009046CD">
              <w:rPr>
                <w:rFonts w:ascii="標楷體" w:eastAsia="標楷體" w:hAnsi="標楷體" w:cs="細明體" w:hint="eastAsia"/>
                <w:kern w:val="0"/>
              </w:rPr>
              <w:t>四、貯存設施及貯存場所應有專人管理及洩漏防護設施，以避免遭他人取用或意外洩漏造成危害。</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第十一條</w:t>
            </w:r>
          </w:p>
        </w:tc>
        <w:tc>
          <w:tcPr>
            <w:tcW w:w="8915" w:type="dxa"/>
            <w:gridSpan w:val="2"/>
          </w:tcPr>
          <w:p w:rsidR="00DF1E7C" w:rsidRPr="009046C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rPr>
            </w:pPr>
            <w:r w:rsidRPr="009046CD">
              <w:rPr>
                <w:rFonts w:ascii="標楷體" w:eastAsia="標楷體" w:hAnsi="標楷體" w:cs="細明體" w:hint="eastAsia"/>
                <w:kern w:val="0"/>
              </w:rPr>
              <w:t>實驗</w:t>
            </w:r>
            <w:proofErr w:type="gramStart"/>
            <w:r w:rsidRPr="009046CD">
              <w:rPr>
                <w:rFonts w:ascii="標楷體" w:eastAsia="標楷體" w:hAnsi="標楷體" w:cs="細明體" w:hint="eastAsia"/>
                <w:kern w:val="0"/>
              </w:rPr>
              <w:t>單位於廢液</w:t>
            </w:r>
            <w:proofErr w:type="gramEnd"/>
            <w:r w:rsidRPr="009046CD">
              <w:rPr>
                <w:rFonts w:ascii="標楷體" w:eastAsia="標楷體" w:hAnsi="標楷體" w:cs="細明體" w:hint="eastAsia"/>
                <w:kern w:val="0"/>
              </w:rPr>
              <w:t>累積至一定量時，需事先通知</w:t>
            </w:r>
            <w:r w:rsidRPr="00072EE3">
              <w:rPr>
                <w:rFonts w:ascii="標楷體" w:eastAsia="標楷體" w:hAnsi="標楷體" w:cs="細明體" w:hint="eastAsia"/>
                <w:kern w:val="0"/>
              </w:rPr>
              <w:t>環保暨安全衛生室</w:t>
            </w:r>
            <w:r w:rsidRPr="009046CD">
              <w:rPr>
                <w:rFonts w:ascii="標楷體" w:eastAsia="標楷體" w:hAnsi="標楷體" w:cs="細明體" w:hint="eastAsia"/>
                <w:kern w:val="0"/>
              </w:rPr>
              <w:t>，並於繳費完成後，將標示清楚之廢</w:t>
            </w:r>
            <w:proofErr w:type="gramStart"/>
            <w:r w:rsidRPr="009046CD">
              <w:rPr>
                <w:rFonts w:ascii="標楷體" w:eastAsia="標楷體" w:hAnsi="標楷體" w:cs="細明體" w:hint="eastAsia"/>
                <w:kern w:val="0"/>
              </w:rPr>
              <w:t>液桶送</w:t>
            </w:r>
            <w:proofErr w:type="gramEnd"/>
            <w:r w:rsidRPr="009046CD">
              <w:rPr>
                <w:rFonts w:ascii="標楷體" w:eastAsia="標楷體" w:hAnsi="標楷體" w:cs="細明體" w:hint="eastAsia"/>
                <w:kern w:val="0"/>
              </w:rPr>
              <w:t>至學校統一貯存場所。</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第十二條</w:t>
            </w:r>
          </w:p>
        </w:tc>
        <w:tc>
          <w:tcPr>
            <w:tcW w:w="8915" w:type="dxa"/>
            <w:gridSpan w:val="2"/>
          </w:tcPr>
          <w:p w:rsidR="00DF1E7C" w:rsidRPr="009046CD" w:rsidRDefault="00DF1E7C" w:rsidP="00384CAE">
            <w:pPr>
              <w:pStyle w:val="HTML"/>
              <w:spacing w:line="400" w:lineRule="exact"/>
              <w:rPr>
                <w:rFonts w:ascii="Times New Roman" w:eastAsia="標楷體" w:hAnsi="Times New Roman" w:cs="Times New Roman"/>
              </w:rPr>
            </w:pPr>
            <w:r w:rsidRPr="009046CD">
              <w:rPr>
                <w:rFonts w:ascii="Times New Roman" w:eastAsia="標楷體" w:hAnsi="標楷體" w:cs="Times New Roman"/>
              </w:rPr>
              <w:t>清</w:t>
            </w:r>
            <w:proofErr w:type="gramStart"/>
            <w:r w:rsidRPr="009046CD">
              <w:rPr>
                <w:rFonts w:ascii="Times New Roman" w:eastAsia="標楷體" w:hAnsi="標楷體" w:cs="Times New Roman"/>
              </w:rPr>
              <w:t>運實廢液時</w:t>
            </w:r>
            <w:proofErr w:type="gramEnd"/>
            <w:r w:rsidRPr="009046CD">
              <w:rPr>
                <w:rFonts w:ascii="Times New Roman" w:eastAsia="標楷體" w:hAnsi="標楷體" w:cs="Times New Roman"/>
              </w:rPr>
              <w:t>，如有下列情形者，依第</w:t>
            </w:r>
            <w:r w:rsidRPr="009046CD">
              <w:rPr>
                <w:rFonts w:eastAsia="標楷體" w:hint="eastAsia"/>
                <w:u w:val="single"/>
              </w:rPr>
              <w:t>六</w:t>
            </w:r>
            <w:r w:rsidRPr="009046CD">
              <w:rPr>
                <w:rFonts w:ascii="Times New Roman" w:eastAsia="標楷體" w:hAnsi="標楷體" w:cs="Times New Roman"/>
              </w:rPr>
              <w:t>章規定辦理。</w:t>
            </w:r>
          </w:p>
          <w:p w:rsidR="00DF1E7C" w:rsidRPr="009046CD" w:rsidRDefault="00DF1E7C" w:rsidP="00384CAE">
            <w:pPr>
              <w:pStyle w:val="HTML"/>
              <w:tabs>
                <w:tab w:val="clear" w:pos="1832"/>
                <w:tab w:val="left" w:pos="869"/>
              </w:tabs>
              <w:spacing w:line="400" w:lineRule="exact"/>
              <w:ind w:leftChars="125" w:left="869" w:hangingChars="237" w:hanging="569"/>
              <w:rPr>
                <w:rFonts w:ascii="Times New Roman" w:eastAsia="標楷體" w:hAnsi="標楷體" w:cs="Times New Roman"/>
              </w:rPr>
            </w:pPr>
            <w:r w:rsidRPr="009046CD">
              <w:rPr>
                <w:rFonts w:ascii="Times New Roman" w:eastAsia="標楷體" w:hAnsi="標楷體" w:cs="Times New Roman"/>
              </w:rPr>
              <w:lastRenderedPageBreak/>
              <w:t>一、未依</w:t>
            </w:r>
            <w:proofErr w:type="gramStart"/>
            <w:r w:rsidRPr="009046CD">
              <w:rPr>
                <w:rFonts w:ascii="Times New Roman" w:eastAsia="標楷體" w:hAnsi="標楷體" w:cs="Times New Roman"/>
              </w:rPr>
              <w:t>本章廢液</w:t>
            </w:r>
            <w:proofErr w:type="gramEnd"/>
            <w:r w:rsidRPr="009046CD">
              <w:rPr>
                <w:rFonts w:ascii="Times New Roman" w:eastAsia="標楷體" w:hAnsi="標楷體" w:cs="Times New Roman"/>
              </w:rPr>
              <w:t>標準分類，或未懸掛及未確實填寫本校統一製作之實驗室廢液分類標籤者。</w:t>
            </w:r>
          </w:p>
          <w:p w:rsidR="00DF1E7C" w:rsidRPr="009046CD" w:rsidRDefault="00DF1E7C" w:rsidP="00384CAE">
            <w:pPr>
              <w:pStyle w:val="HTML"/>
              <w:tabs>
                <w:tab w:val="clear" w:pos="1832"/>
                <w:tab w:val="left" w:pos="869"/>
              </w:tabs>
              <w:spacing w:line="400" w:lineRule="exact"/>
              <w:ind w:leftChars="125" w:left="869" w:hangingChars="237" w:hanging="569"/>
              <w:rPr>
                <w:rFonts w:ascii="Times New Roman" w:eastAsia="標楷體" w:hAnsi="標楷體" w:cs="Times New Roman"/>
              </w:rPr>
            </w:pPr>
            <w:r w:rsidRPr="009046CD">
              <w:rPr>
                <w:rFonts w:ascii="Times New Roman" w:eastAsia="標楷體" w:hAnsi="標楷體" w:cs="Times New Roman"/>
              </w:rPr>
              <w:t>二、</w:t>
            </w:r>
            <w:proofErr w:type="gramStart"/>
            <w:r w:rsidRPr="009046CD">
              <w:rPr>
                <w:rFonts w:ascii="Times New Roman" w:eastAsia="標楷體" w:hAnsi="標楷體" w:cs="Times New Roman"/>
              </w:rPr>
              <w:t>廢液有分</w:t>
            </w:r>
            <w:proofErr w:type="gramEnd"/>
            <w:r w:rsidRPr="009046CD">
              <w:rPr>
                <w:rFonts w:ascii="Times New Roman" w:eastAsia="標楷體" w:hAnsi="標楷體" w:cs="Times New Roman"/>
              </w:rPr>
              <w:t>層現象、不知成份或未達</w:t>
            </w:r>
            <w:proofErr w:type="gramStart"/>
            <w:r w:rsidRPr="009046CD">
              <w:rPr>
                <w:rFonts w:ascii="Times New Roman" w:eastAsia="標楷體" w:hAnsi="標楷體" w:cs="Times New Roman"/>
              </w:rPr>
              <w:t>半桶者</w:t>
            </w:r>
            <w:proofErr w:type="gramEnd"/>
            <w:r w:rsidRPr="009046CD">
              <w:rPr>
                <w:rFonts w:ascii="Times New Roman" w:eastAsia="標楷體" w:hAnsi="標楷體" w:cs="Times New Roman"/>
              </w:rPr>
              <w:t>。</w:t>
            </w:r>
          </w:p>
          <w:p w:rsidR="00DF1E7C" w:rsidRPr="009046CD" w:rsidRDefault="00DF1E7C" w:rsidP="00384CAE">
            <w:pPr>
              <w:widowControl/>
              <w:tabs>
                <w:tab w:val="left" w:pos="86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25" w:left="869" w:hangingChars="237" w:hanging="569"/>
              <w:rPr>
                <w:rFonts w:ascii="標楷體" w:eastAsia="標楷體" w:hAnsi="標楷體" w:cs="細明體"/>
                <w:kern w:val="0"/>
              </w:rPr>
            </w:pPr>
            <w:r w:rsidRPr="009046CD">
              <w:rPr>
                <w:rFonts w:eastAsia="標楷體" w:hAnsi="標楷體"/>
              </w:rPr>
              <w:t>三、使用之容器不合規定</w:t>
            </w:r>
            <w:r w:rsidRPr="009046CD">
              <w:rPr>
                <w:rFonts w:eastAsia="標楷體"/>
              </w:rPr>
              <w:t>(HDPE</w:t>
            </w:r>
            <w:r w:rsidRPr="009046CD">
              <w:rPr>
                <w:rFonts w:eastAsia="標楷體" w:hAnsi="標楷體"/>
              </w:rPr>
              <w:t>或其他適當材質容器</w:t>
            </w:r>
            <w:proofErr w:type="gramStart"/>
            <w:r w:rsidRPr="009046CD">
              <w:rPr>
                <w:rFonts w:eastAsia="標楷體" w:hAnsi="標楷體"/>
              </w:rPr>
              <w:t>）</w:t>
            </w:r>
            <w:proofErr w:type="gramEnd"/>
            <w:r w:rsidRPr="009046CD">
              <w:rPr>
                <w:rFonts w:eastAsia="標楷體" w:hAnsi="標楷體"/>
              </w:rPr>
              <w:t>，或容器、蓋子破損，有洩漏之虞者。</w:t>
            </w:r>
          </w:p>
        </w:tc>
      </w:tr>
      <w:tr w:rsidR="00DF1E7C" w:rsidRPr="009046CD" w:rsidTr="003176A1">
        <w:tc>
          <w:tcPr>
            <w:tcW w:w="10207" w:type="dxa"/>
            <w:gridSpan w:val="3"/>
          </w:tcPr>
          <w:p w:rsidR="00DF1E7C" w:rsidRPr="009046CD" w:rsidRDefault="00DF1E7C" w:rsidP="003176A1">
            <w:pPr>
              <w:pStyle w:val="HTML"/>
              <w:spacing w:line="400" w:lineRule="exact"/>
              <w:rPr>
                <w:rFonts w:ascii="Times New Roman" w:eastAsia="標楷體" w:hAnsi="標楷體" w:cs="Times New Roman"/>
              </w:rPr>
            </w:pPr>
            <w:r w:rsidRPr="009046CD">
              <w:rPr>
                <w:rFonts w:ascii="標楷體" w:eastAsia="標楷體" w:hAnsi="標楷體" w:hint="eastAsia"/>
              </w:rPr>
              <w:lastRenderedPageBreak/>
              <w:t>第四章     固態廢棄物</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第十三條</w:t>
            </w:r>
          </w:p>
        </w:tc>
        <w:tc>
          <w:tcPr>
            <w:tcW w:w="8915" w:type="dxa"/>
            <w:gridSpan w:val="2"/>
          </w:tcPr>
          <w:p w:rsidR="00DF1E7C" w:rsidRDefault="00DF1E7C" w:rsidP="00384CAE">
            <w:pPr>
              <w:pStyle w:val="HTML"/>
              <w:spacing w:line="400" w:lineRule="exact"/>
              <w:rPr>
                <w:rFonts w:ascii="標楷體" w:eastAsia="標楷體" w:hAnsi="標楷體"/>
              </w:rPr>
            </w:pPr>
            <w:r w:rsidRPr="009046CD">
              <w:rPr>
                <w:rFonts w:ascii="標楷體" w:eastAsia="標楷體" w:hAnsi="標楷體" w:hint="eastAsia"/>
              </w:rPr>
              <w:t>固態廢棄物主要為</w:t>
            </w:r>
            <w:r>
              <w:rPr>
                <w:rFonts w:ascii="標楷體" w:eastAsia="標楷體" w:hAnsi="標楷體" w:hint="eastAsia"/>
              </w:rPr>
              <w:t>:</w:t>
            </w:r>
          </w:p>
          <w:p w:rsidR="00DF1E7C" w:rsidRPr="009046CD" w:rsidRDefault="00DF1E7C" w:rsidP="00384CAE">
            <w:pPr>
              <w:pStyle w:val="HTML"/>
              <w:spacing w:line="400" w:lineRule="exact"/>
              <w:rPr>
                <w:rFonts w:ascii="Times New Roman" w:eastAsia="標楷體" w:hAnsi="標楷體" w:cs="Times New Roman"/>
              </w:rPr>
            </w:pPr>
            <w:r w:rsidRPr="009046CD">
              <w:rPr>
                <w:rFonts w:ascii="標楷體" w:eastAsia="標楷體" w:hAnsi="標楷體" w:hint="eastAsia"/>
              </w:rPr>
              <w:t>實驗室空化學藥瓶(係指購買藥品時原盛裝化學藥品經清洗後之玻璃或塑膠容器，及燒杯、試管、量筒、滴管等分裝或取用原盛裝化學藥品經清洗後外觀無殘留化學藥品之玻璃或塑膠容器)。</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第十四條</w:t>
            </w:r>
          </w:p>
        </w:tc>
        <w:tc>
          <w:tcPr>
            <w:tcW w:w="8915" w:type="dxa"/>
            <w:gridSpan w:val="2"/>
          </w:tcPr>
          <w:p w:rsidR="00DF1E7C" w:rsidRPr="009046CD" w:rsidRDefault="00DF1E7C" w:rsidP="00384CAE">
            <w:pPr>
              <w:pStyle w:val="HTML"/>
              <w:spacing w:line="400" w:lineRule="exact"/>
              <w:rPr>
                <w:rFonts w:ascii="標楷體" w:eastAsia="標楷體" w:hAnsi="標楷體"/>
              </w:rPr>
            </w:pPr>
            <w:r w:rsidRPr="009046CD">
              <w:rPr>
                <w:rFonts w:ascii="標楷體" w:eastAsia="標楷體" w:hAnsi="標楷體" w:hint="eastAsia"/>
              </w:rPr>
              <w:t>實驗室如產生屬有害廢棄物之廢盛裝容器，依「有害廢棄物認定標準」規定，如有效清洗廢盛裝容器，並能妥善處理所產生之廢水或</w:t>
            </w:r>
            <w:proofErr w:type="gramStart"/>
            <w:r w:rsidRPr="009046CD">
              <w:rPr>
                <w:rFonts w:ascii="標楷體" w:eastAsia="標楷體" w:hAnsi="標楷體" w:hint="eastAsia"/>
              </w:rPr>
              <w:t>廢液者</w:t>
            </w:r>
            <w:proofErr w:type="gramEnd"/>
            <w:r w:rsidRPr="009046CD">
              <w:rPr>
                <w:rFonts w:ascii="標楷體" w:eastAsia="標楷體" w:hAnsi="標楷體" w:hint="eastAsia"/>
              </w:rPr>
              <w:t>，經洗淨後之廢盛裝容器，得認定為一般實驗廢棄物，餘皆認定為有害實驗廢棄物。</w:t>
            </w:r>
          </w:p>
          <w:p w:rsidR="00DF1E7C" w:rsidRPr="009046CD" w:rsidRDefault="00DF1E7C" w:rsidP="00384CAE">
            <w:pPr>
              <w:pStyle w:val="HTML"/>
              <w:spacing w:line="400" w:lineRule="exact"/>
              <w:rPr>
                <w:rFonts w:ascii="標楷體" w:eastAsia="標楷體" w:hAnsi="標楷體"/>
              </w:rPr>
            </w:pPr>
            <w:r w:rsidRPr="009046CD">
              <w:rPr>
                <w:rFonts w:ascii="標楷體" w:eastAsia="標楷體" w:hAnsi="標楷體" w:hint="eastAsia"/>
              </w:rPr>
              <w:t>前項有害廢棄物累積至一定量時，得與廢液集中於實驗室廢液場所暫存。</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第十五條</w:t>
            </w:r>
          </w:p>
        </w:tc>
        <w:tc>
          <w:tcPr>
            <w:tcW w:w="8915" w:type="dxa"/>
            <w:gridSpan w:val="2"/>
          </w:tcPr>
          <w:p w:rsidR="00DF1E7C" w:rsidRPr="009046CD" w:rsidRDefault="00DF1E7C" w:rsidP="00384CAE">
            <w:pPr>
              <w:pStyle w:val="HTML"/>
              <w:spacing w:line="400" w:lineRule="exact"/>
              <w:rPr>
                <w:rFonts w:ascii="標楷體" w:eastAsia="標楷體" w:hAnsi="標楷體"/>
              </w:rPr>
            </w:pPr>
            <w:r w:rsidRPr="009046CD">
              <w:rPr>
                <w:rFonts w:ascii="標楷體" w:eastAsia="標楷體" w:hAnsi="標楷體" w:hint="eastAsia"/>
              </w:rPr>
              <w:t>清運實驗室空化學藥瓶前，須依下列程序處理：</w:t>
            </w:r>
          </w:p>
          <w:p w:rsidR="00DF1E7C" w:rsidRPr="009046CD" w:rsidRDefault="00DF1E7C" w:rsidP="00384CAE">
            <w:pPr>
              <w:pStyle w:val="HTML"/>
              <w:spacing w:line="400" w:lineRule="exact"/>
              <w:ind w:leftChars="125" w:left="869" w:hangingChars="237" w:hanging="569"/>
              <w:rPr>
                <w:rFonts w:ascii="標楷體" w:eastAsia="標楷體" w:hAnsi="標楷體"/>
              </w:rPr>
            </w:pPr>
            <w:r w:rsidRPr="009046CD">
              <w:rPr>
                <w:rFonts w:ascii="標楷體" w:eastAsia="標楷體" w:hAnsi="標楷體" w:hint="eastAsia"/>
              </w:rPr>
              <w:t>一、將清洗後的空化學藥品瓶晾乾，確保無液體殘留後，以紙箱盛裝。</w:t>
            </w:r>
          </w:p>
          <w:p w:rsidR="00DF1E7C" w:rsidRPr="009046CD" w:rsidRDefault="00DF1E7C" w:rsidP="00384CAE">
            <w:pPr>
              <w:pStyle w:val="HTML"/>
              <w:spacing w:line="400" w:lineRule="exact"/>
              <w:ind w:leftChars="125" w:left="869" w:hangingChars="237" w:hanging="569"/>
              <w:rPr>
                <w:rFonts w:ascii="標楷體" w:eastAsia="標楷體" w:hAnsi="標楷體"/>
              </w:rPr>
            </w:pPr>
            <w:r w:rsidRPr="009046CD">
              <w:rPr>
                <w:rFonts w:ascii="標楷體" w:eastAsia="標楷體" w:hAnsi="標楷體" w:hint="eastAsia"/>
              </w:rPr>
              <w:t>二、依規定處理後應交由系所單位人員逐一檢查，確認無誤後，於紙箱上</w:t>
            </w:r>
            <w:proofErr w:type="gramStart"/>
            <w:r w:rsidRPr="009046CD">
              <w:rPr>
                <w:rFonts w:ascii="標楷體" w:eastAsia="標楷體" w:hAnsi="標楷體" w:hint="eastAsia"/>
              </w:rPr>
              <w:t>加蓋系所</w:t>
            </w:r>
            <w:proofErr w:type="gramEnd"/>
            <w:r w:rsidRPr="009046CD">
              <w:rPr>
                <w:rFonts w:ascii="標楷體" w:eastAsia="標楷體" w:hAnsi="標楷體" w:hint="eastAsia"/>
              </w:rPr>
              <w:t>單位戳章。</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第十六條</w:t>
            </w:r>
          </w:p>
        </w:tc>
        <w:tc>
          <w:tcPr>
            <w:tcW w:w="8915" w:type="dxa"/>
            <w:gridSpan w:val="2"/>
          </w:tcPr>
          <w:p w:rsidR="00DF1E7C" w:rsidRPr="009046CD" w:rsidRDefault="00DF1E7C" w:rsidP="00384CAE">
            <w:pPr>
              <w:pStyle w:val="HTML"/>
              <w:spacing w:line="400" w:lineRule="exact"/>
              <w:rPr>
                <w:rFonts w:ascii="標楷體" w:eastAsia="標楷體" w:hAnsi="標楷體"/>
              </w:rPr>
            </w:pPr>
            <w:r w:rsidRPr="009046CD">
              <w:rPr>
                <w:rFonts w:ascii="標楷體" w:eastAsia="標楷體" w:hAnsi="標楷體"/>
              </w:rPr>
              <w:t>清運時如有下列情形者，依</w:t>
            </w:r>
            <w:r w:rsidRPr="003B3671">
              <w:rPr>
                <w:rFonts w:ascii="標楷體" w:eastAsia="標楷體" w:hAnsi="標楷體"/>
              </w:rPr>
              <w:t>第</w:t>
            </w:r>
            <w:r w:rsidRPr="003B3671">
              <w:rPr>
                <w:rFonts w:ascii="標楷體" w:eastAsia="標楷體" w:hAnsi="標楷體" w:hint="eastAsia"/>
              </w:rPr>
              <w:t>七</w:t>
            </w:r>
            <w:r w:rsidRPr="003B3671">
              <w:rPr>
                <w:rFonts w:ascii="標楷體" w:eastAsia="標楷體" w:hAnsi="標楷體"/>
              </w:rPr>
              <w:t>章</w:t>
            </w:r>
            <w:r w:rsidRPr="009046CD">
              <w:rPr>
                <w:rFonts w:ascii="標楷體" w:eastAsia="標楷體" w:hAnsi="標楷體"/>
              </w:rPr>
              <w:t>規定辦理。</w:t>
            </w:r>
          </w:p>
          <w:p w:rsidR="00DF1E7C" w:rsidRPr="009046CD" w:rsidRDefault="00DF1E7C" w:rsidP="00384CAE">
            <w:pPr>
              <w:pStyle w:val="HTML"/>
              <w:spacing w:line="400" w:lineRule="exact"/>
              <w:ind w:firstLineChars="125" w:firstLine="300"/>
              <w:rPr>
                <w:rFonts w:ascii="標楷體" w:eastAsia="標楷體" w:hAnsi="標楷體"/>
              </w:rPr>
            </w:pPr>
            <w:r w:rsidRPr="009046CD">
              <w:rPr>
                <w:rFonts w:ascii="標楷體" w:eastAsia="標楷體" w:hAnsi="標楷體"/>
              </w:rPr>
              <w:t>一、未確實用清水清洗。</w:t>
            </w:r>
          </w:p>
          <w:p w:rsidR="00DF1E7C" w:rsidRPr="009046CD" w:rsidRDefault="00DF1E7C" w:rsidP="00384CAE">
            <w:pPr>
              <w:pStyle w:val="HTML"/>
              <w:spacing w:line="400" w:lineRule="exact"/>
              <w:ind w:firstLineChars="125" w:firstLine="300"/>
              <w:rPr>
                <w:rFonts w:ascii="標楷體" w:eastAsia="標楷體" w:hAnsi="標楷體"/>
              </w:rPr>
            </w:pPr>
            <w:r w:rsidRPr="009046CD">
              <w:rPr>
                <w:rFonts w:ascii="標楷體" w:eastAsia="標楷體" w:hAnsi="標楷體"/>
              </w:rPr>
              <w:t>二、未將清洗後的空化學藥瓶晾乾，確保無液體殘留。</w:t>
            </w:r>
          </w:p>
          <w:p w:rsidR="00DF1E7C" w:rsidRPr="009046CD" w:rsidRDefault="00DF1E7C" w:rsidP="00384CAE">
            <w:pPr>
              <w:pStyle w:val="HTML"/>
              <w:spacing w:line="400" w:lineRule="exact"/>
              <w:ind w:firstLineChars="125" w:firstLine="300"/>
              <w:rPr>
                <w:rFonts w:ascii="標楷體" w:eastAsia="標楷體" w:hAnsi="標楷體"/>
              </w:rPr>
            </w:pPr>
            <w:r w:rsidRPr="009046CD">
              <w:rPr>
                <w:rFonts w:ascii="標楷體" w:eastAsia="標楷體" w:hAnsi="標楷體"/>
              </w:rPr>
              <w:t>三、未交由系所單位人員逐一檢查或紙箱</w:t>
            </w:r>
            <w:proofErr w:type="gramStart"/>
            <w:r w:rsidRPr="009046CD">
              <w:rPr>
                <w:rFonts w:ascii="標楷體" w:eastAsia="標楷體" w:hAnsi="標楷體"/>
              </w:rPr>
              <w:t>上無系所</w:t>
            </w:r>
            <w:proofErr w:type="gramEnd"/>
            <w:r w:rsidRPr="009046CD">
              <w:rPr>
                <w:rFonts w:ascii="標楷體" w:eastAsia="標楷體" w:hAnsi="標楷體"/>
              </w:rPr>
              <w:t>單位戳章認同。</w:t>
            </w:r>
          </w:p>
          <w:p w:rsidR="00DF1E7C" w:rsidRPr="009046CD" w:rsidRDefault="00DF1E7C" w:rsidP="00384CAE">
            <w:pPr>
              <w:pStyle w:val="HTML"/>
              <w:spacing w:line="400" w:lineRule="exact"/>
              <w:ind w:firstLineChars="125" w:firstLine="300"/>
              <w:rPr>
                <w:rFonts w:ascii="標楷體" w:eastAsia="標楷體" w:hAnsi="標楷體"/>
              </w:rPr>
            </w:pPr>
            <w:r w:rsidRPr="009046CD">
              <w:rPr>
                <w:rFonts w:ascii="標楷體" w:eastAsia="標楷體" w:hAnsi="標楷體"/>
              </w:rPr>
              <w:t>四、可回收再利用之化學藥品空瓶。</w:t>
            </w:r>
          </w:p>
        </w:tc>
      </w:tr>
      <w:tr w:rsidR="00DF1E7C" w:rsidRPr="009046CD" w:rsidTr="003176A1">
        <w:tc>
          <w:tcPr>
            <w:tcW w:w="1292" w:type="dxa"/>
          </w:tcPr>
          <w:p w:rsidR="00DF1E7C" w:rsidRPr="009046CD" w:rsidRDefault="00DF1E7C" w:rsidP="00384CAE">
            <w:pPr>
              <w:spacing w:line="400" w:lineRule="exact"/>
              <w:jc w:val="both"/>
              <w:rPr>
                <w:rFonts w:ascii="標楷體" w:eastAsia="標楷體" w:hAnsi="標楷體" w:cs="細明體"/>
                <w:kern w:val="0"/>
              </w:rPr>
            </w:pPr>
            <w:r w:rsidRPr="009046CD">
              <w:rPr>
                <w:rFonts w:ascii="標楷體" w:eastAsia="標楷體" w:hAnsi="標楷體" w:cs="細明體" w:hint="eastAsia"/>
                <w:kern w:val="0"/>
              </w:rPr>
              <w:t>第十七條</w:t>
            </w:r>
          </w:p>
        </w:tc>
        <w:tc>
          <w:tcPr>
            <w:tcW w:w="8915" w:type="dxa"/>
            <w:gridSpan w:val="2"/>
          </w:tcPr>
          <w:p w:rsidR="00DF1E7C" w:rsidRPr="009046CD" w:rsidRDefault="00DF1E7C" w:rsidP="00384CAE">
            <w:pPr>
              <w:pStyle w:val="HTML"/>
              <w:spacing w:line="400" w:lineRule="exact"/>
              <w:rPr>
                <w:rFonts w:ascii="標楷體" w:eastAsia="標楷體" w:hAnsi="標楷體"/>
              </w:rPr>
            </w:pPr>
            <w:r w:rsidRPr="009046CD">
              <w:rPr>
                <w:rFonts w:ascii="標楷體" w:eastAsia="標楷體" w:hAnsi="標楷體" w:hint="eastAsia"/>
              </w:rPr>
              <w:t>實驗室或實習場所產生無法由原製造商回收之廢棄藥品、廢棄鋼瓶、廢棄土壤樣品、廢棄藥品等，依行政院環保署廢棄物清理法等相關法規辦理。</w:t>
            </w:r>
          </w:p>
        </w:tc>
      </w:tr>
      <w:tr w:rsidR="00DF1E7C" w:rsidRPr="009046CD" w:rsidTr="003176A1">
        <w:tc>
          <w:tcPr>
            <w:tcW w:w="10207" w:type="dxa"/>
            <w:gridSpan w:val="3"/>
          </w:tcPr>
          <w:p w:rsidR="00DF1E7C" w:rsidRPr="0088743F" w:rsidRDefault="00DF1E7C" w:rsidP="003176A1">
            <w:pPr>
              <w:pStyle w:val="HTML"/>
              <w:spacing w:line="400" w:lineRule="exact"/>
              <w:rPr>
                <w:rFonts w:ascii="標楷體" w:eastAsia="標楷體" w:hAnsi="標楷體"/>
              </w:rPr>
            </w:pPr>
            <w:r w:rsidRPr="0088743F">
              <w:rPr>
                <w:rFonts w:ascii="標楷體" w:eastAsia="標楷體" w:hAnsi="標楷體" w:hint="eastAsia"/>
              </w:rPr>
              <w:t>第五章   一般事業廢棄物</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sidRPr="0088743F">
              <w:rPr>
                <w:rFonts w:ascii="標楷體" w:eastAsia="標楷體" w:hAnsi="標楷體" w:cs="標楷體" w:hint="eastAsia"/>
              </w:rPr>
              <w:t>第十八條</w:t>
            </w:r>
          </w:p>
        </w:tc>
        <w:tc>
          <w:tcPr>
            <w:tcW w:w="8789" w:type="dxa"/>
          </w:tcPr>
          <w:p w:rsidR="00DF1E7C" w:rsidRPr="0088743F" w:rsidRDefault="00DF1E7C" w:rsidP="00384CAE">
            <w:pPr>
              <w:pStyle w:val="HTML"/>
              <w:spacing w:line="400" w:lineRule="exact"/>
              <w:rPr>
                <w:rFonts w:ascii="標楷體" w:eastAsia="標楷體" w:hAnsi="標楷體"/>
              </w:rPr>
            </w:pPr>
            <w:r w:rsidRPr="0088743F">
              <w:rPr>
                <w:rFonts w:ascii="標楷體" w:eastAsia="標楷體" w:hAnsi="標楷體" w:cs="標楷體" w:hint="eastAsia"/>
              </w:rPr>
              <w:t>一般事業廢棄物之定義:由事業所產生有害事業廢棄物以外之廢棄物。</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cs="標楷體"/>
              </w:rPr>
            </w:pPr>
            <w:r w:rsidRPr="0088743F">
              <w:rPr>
                <w:rFonts w:ascii="標楷體" w:eastAsia="標楷體" w:hAnsi="標楷體" w:cs="標楷體" w:hint="eastAsia"/>
              </w:rPr>
              <w:t>第十九條</w:t>
            </w:r>
          </w:p>
        </w:tc>
        <w:tc>
          <w:tcPr>
            <w:tcW w:w="8789" w:type="dxa"/>
          </w:tcPr>
          <w:p w:rsidR="00DF1E7C" w:rsidRPr="0088743F" w:rsidRDefault="00DF1E7C" w:rsidP="00384CAE">
            <w:pPr>
              <w:autoSpaceDE w:val="0"/>
              <w:autoSpaceDN w:val="0"/>
              <w:adjustRightInd w:val="0"/>
              <w:spacing w:line="400" w:lineRule="exact"/>
              <w:rPr>
                <w:rFonts w:ascii="標楷體" w:eastAsia="標楷體" w:hAnsi="標楷體" w:cs="標楷體"/>
              </w:rPr>
            </w:pPr>
            <w:r w:rsidRPr="0088743F">
              <w:rPr>
                <w:rFonts w:ascii="標楷體" w:eastAsia="標楷體" w:hAnsi="標楷體" w:cs="標楷體" w:hint="eastAsia"/>
              </w:rPr>
              <w:t>貯存方式應符合下列規定:</w:t>
            </w:r>
          </w:p>
          <w:p w:rsidR="00DF1E7C" w:rsidRPr="0088743F" w:rsidRDefault="00DF1E7C" w:rsidP="00384CAE">
            <w:pPr>
              <w:autoSpaceDE w:val="0"/>
              <w:autoSpaceDN w:val="0"/>
              <w:adjustRightInd w:val="0"/>
              <w:spacing w:line="400" w:lineRule="exact"/>
              <w:ind w:leftChars="124" w:left="723" w:hangingChars="177" w:hanging="425"/>
              <w:rPr>
                <w:rFonts w:ascii="標楷體" w:eastAsia="標楷體" w:hAnsi="標楷體" w:cs="標楷體"/>
              </w:rPr>
            </w:pPr>
            <w:r w:rsidRPr="0088743F">
              <w:rPr>
                <w:rFonts w:ascii="標楷體" w:eastAsia="標楷體" w:hAnsi="標楷體" w:cs="標楷體" w:hint="eastAsia"/>
              </w:rPr>
              <w:t>一、應依事業廢棄物主要成份特性分類貯存。</w:t>
            </w:r>
          </w:p>
          <w:p w:rsidR="00DF1E7C" w:rsidRPr="0088743F" w:rsidRDefault="00DF1E7C" w:rsidP="00384CAE">
            <w:pPr>
              <w:autoSpaceDE w:val="0"/>
              <w:autoSpaceDN w:val="0"/>
              <w:adjustRightInd w:val="0"/>
              <w:spacing w:line="400" w:lineRule="exact"/>
              <w:ind w:leftChars="124" w:left="723" w:hangingChars="177" w:hanging="425"/>
              <w:rPr>
                <w:rFonts w:ascii="標楷體" w:eastAsia="標楷體" w:hAnsi="標楷體" w:cs="標楷體"/>
              </w:rPr>
            </w:pPr>
            <w:r w:rsidRPr="0088743F">
              <w:rPr>
                <w:rFonts w:ascii="標楷體" w:eastAsia="標楷體" w:hAnsi="標楷體" w:cs="標楷體" w:hint="eastAsia"/>
              </w:rPr>
              <w:t>二、貯存地點、容器、設施應保持清潔完整，不得有廢棄物飛揚、逸散、滲出、污染地面或散發惡臭情事。</w:t>
            </w:r>
          </w:p>
          <w:p w:rsidR="00DF1E7C" w:rsidRPr="0088743F" w:rsidRDefault="00DF1E7C" w:rsidP="00384CAE">
            <w:pPr>
              <w:autoSpaceDE w:val="0"/>
              <w:autoSpaceDN w:val="0"/>
              <w:adjustRightInd w:val="0"/>
              <w:spacing w:line="400" w:lineRule="exact"/>
              <w:ind w:leftChars="124" w:left="723" w:hangingChars="177" w:hanging="425"/>
              <w:rPr>
                <w:rFonts w:ascii="標楷體" w:eastAsia="標楷體" w:hAnsi="標楷體" w:cs="標楷體"/>
              </w:rPr>
            </w:pPr>
            <w:r w:rsidRPr="0088743F">
              <w:rPr>
                <w:rFonts w:ascii="標楷體" w:eastAsia="標楷體" w:hAnsi="標楷體" w:cs="標楷體" w:hint="eastAsia"/>
              </w:rPr>
              <w:t>三、貯存容器、設施應與所存放之廢棄物具有相容性，不具相容性之廢棄物應分別貯存。</w:t>
            </w:r>
          </w:p>
          <w:p w:rsidR="00DF1E7C" w:rsidRPr="0088743F" w:rsidRDefault="00DF1E7C" w:rsidP="00384CAE">
            <w:pPr>
              <w:autoSpaceDE w:val="0"/>
              <w:autoSpaceDN w:val="0"/>
              <w:adjustRightInd w:val="0"/>
              <w:spacing w:line="400" w:lineRule="exact"/>
              <w:ind w:leftChars="124" w:left="723" w:hangingChars="177" w:hanging="425"/>
              <w:rPr>
                <w:rFonts w:ascii="標楷體" w:eastAsia="標楷體" w:hAnsi="標楷體" w:cs="標楷體"/>
              </w:rPr>
            </w:pPr>
            <w:r w:rsidRPr="0088743F">
              <w:rPr>
                <w:rFonts w:ascii="標楷體" w:eastAsia="標楷體" w:hAnsi="標楷體" w:cs="標楷體" w:hint="eastAsia"/>
              </w:rPr>
              <w:t>四、貯存地點、容器、設施應於明顯處以中文標示廢棄物之名稱。</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cs="標楷體"/>
              </w:rPr>
            </w:pPr>
            <w:r w:rsidRPr="0088743F">
              <w:rPr>
                <w:rFonts w:ascii="標楷體" w:eastAsia="標楷體" w:hAnsi="標楷體" w:cs="標楷體" w:hint="eastAsia"/>
              </w:rPr>
              <w:lastRenderedPageBreak/>
              <w:t>第二十條</w:t>
            </w:r>
          </w:p>
        </w:tc>
        <w:tc>
          <w:tcPr>
            <w:tcW w:w="8789" w:type="dxa"/>
          </w:tcPr>
          <w:p w:rsidR="00DF1E7C" w:rsidRPr="0088743F" w:rsidRDefault="00DF1E7C" w:rsidP="00384CAE">
            <w:pPr>
              <w:autoSpaceDE w:val="0"/>
              <w:autoSpaceDN w:val="0"/>
              <w:adjustRightInd w:val="0"/>
              <w:spacing w:line="400" w:lineRule="exact"/>
              <w:rPr>
                <w:rFonts w:ascii="標楷體" w:eastAsia="標楷體" w:hAnsi="標楷體" w:cs="標楷體"/>
              </w:rPr>
            </w:pPr>
            <w:r w:rsidRPr="0088743F">
              <w:rPr>
                <w:rFonts w:ascii="標楷體" w:eastAsia="標楷體" w:hAnsi="標楷體" w:cs="標楷體" w:hint="eastAsia"/>
              </w:rPr>
              <w:t>貯存設施應符合下列規定:</w:t>
            </w:r>
          </w:p>
          <w:p w:rsidR="00DF1E7C" w:rsidRPr="0088743F" w:rsidRDefault="00DF1E7C" w:rsidP="00384CAE">
            <w:pPr>
              <w:autoSpaceDE w:val="0"/>
              <w:autoSpaceDN w:val="0"/>
              <w:adjustRightInd w:val="0"/>
              <w:spacing w:line="400" w:lineRule="exact"/>
              <w:ind w:leftChars="126" w:left="868" w:hangingChars="236" w:hanging="566"/>
              <w:rPr>
                <w:rFonts w:ascii="標楷體" w:eastAsia="標楷體" w:hAnsi="標楷體" w:cs="標楷體"/>
              </w:rPr>
            </w:pPr>
            <w:r w:rsidRPr="0088743F">
              <w:rPr>
                <w:rFonts w:ascii="標楷體" w:eastAsia="標楷體" w:hAnsi="標楷體" w:cs="標楷體" w:hint="eastAsia"/>
              </w:rPr>
              <w:t>一、應有防止地面水、雨水及地下水流入，滲透之設備或措施。</w:t>
            </w:r>
          </w:p>
          <w:p w:rsidR="00DF1E7C" w:rsidRPr="0088743F" w:rsidRDefault="00DF1E7C" w:rsidP="00384CAE">
            <w:pPr>
              <w:autoSpaceDE w:val="0"/>
              <w:autoSpaceDN w:val="0"/>
              <w:adjustRightInd w:val="0"/>
              <w:spacing w:line="400" w:lineRule="exact"/>
              <w:ind w:leftChars="126" w:left="868" w:hangingChars="236" w:hanging="566"/>
              <w:rPr>
                <w:rFonts w:ascii="標楷體" w:eastAsia="標楷體" w:hAnsi="標楷體" w:cs="標楷體"/>
              </w:rPr>
            </w:pPr>
            <w:r w:rsidRPr="0088743F">
              <w:rPr>
                <w:rFonts w:ascii="標楷體" w:eastAsia="標楷體" w:hAnsi="標楷體" w:cs="標楷體" w:hint="eastAsia"/>
              </w:rPr>
              <w:t>二、由貯存設施產生之廢液、廢氣、惡臭等，應有收集或防止其污染地面水體、地下水體、空氣、土壤之設備或措施。</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cs="標楷體"/>
              </w:rPr>
            </w:pPr>
            <w:r w:rsidRPr="0088743F">
              <w:rPr>
                <w:rFonts w:ascii="標楷體" w:eastAsia="標楷體" w:hAnsi="標楷體" w:cs="標楷體" w:hint="eastAsia"/>
              </w:rPr>
              <w:t>第二十一條</w:t>
            </w:r>
          </w:p>
        </w:tc>
        <w:tc>
          <w:tcPr>
            <w:tcW w:w="8789" w:type="dxa"/>
          </w:tcPr>
          <w:p w:rsidR="00DF1E7C" w:rsidRPr="00C57F8A" w:rsidRDefault="00DF1E7C" w:rsidP="00384CAE">
            <w:pPr>
              <w:autoSpaceDE w:val="0"/>
              <w:autoSpaceDN w:val="0"/>
              <w:adjustRightInd w:val="0"/>
              <w:spacing w:line="400" w:lineRule="exact"/>
              <w:rPr>
                <w:rFonts w:eastAsia="標楷體" w:hAnsi="標楷體"/>
              </w:rPr>
            </w:pPr>
            <w:r w:rsidRPr="0088743F">
              <w:rPr>
                <w:rFonts w:eastAsia="標楷體" w:hAnsi="標楷體"/>
              </w:rPr>
              <w:t>一般事業廢棄物</w:t>
            </w:r>
            <w:r w:rsidRPr="0088743F">
              <w:rPr>
                <w:rFonts w:eastAsia="標楷體" w:hint="eastAsia"/>
              </w:rPr>
              <w:t>應</w:t>
            </w:r>
            <w:r w:rsidRPr="0088743F">
              <w:rPr>
                <w:rFonts w:eastAsia="標楷體" w:hAnsi="標楷體"/>
              </w:rPr>
              <w:t>請合格之清運廠商清運處理</w:t>
            </w:r>
            <w:r w:rsidRPr="0088743F">
              <w:rPr>
                <w:rFonts w:eastAsia="標楷體" w:hAnsi="標楷體" w:hint="eastAsia"/>
              </w:rPr>
              <w:t>。</w:t>
            </w:r>
          </w:p>
        </w:tc>
      </w:tr>
      <w:tr w:rsidR="00DF1E7C" w:rsidRPr="009046CD" w:rsidTr="003176A1">
        <w:tc>
          <w:tcPr>
            <w:tcW w:w="10207" w:type="dxa"/>
            <w:gridSpan w:val="3"/>
          </w:tcPr>
          <w:p w:rsidR="00DF1E7C" w:rsidRPr="0088743F" w:rsidRDefault="00DF1E7C" w:rsidP="003176A1">
            <w:pPr>
              <w:autoSpaceDE w:val="0"/>
              <w:autoSpaceDN w:val="0"/>
              <w:adjustRightInd w:val="0"/>
              <w:spacing w:line="400" w:lineRule="exact"/>
              <w:rPr>
                <w:rFonts w:eastAsia="標楷體" w:hAnsi="標楷體"/>
              </w:rPr>
            </w:pPr>
            <w:r>
              <w:rPr>
                <w:rFonts w:ascii="標楷體" w:eastAsia="標楷體" w:hAnsi="標楷體" w:cs="細明體" w:hint="eastAsia"/>
                <w:kern w:val="0"/>
              </w:rPr>
              <w:t>第六</w:t>
            </w:r>
            <w:r w:rsidRPr="0088743F">
              <w:rPr>
                <w:rFonts w:ascii="標楷體" w:eastAsia="標楷體" w:hAnsi="標楷體" w:cs="細明體" w:hint="eastAsia"/>
                <w:kern w:val="0"/>
              </w:rPr>
              <w:t>章     罰   則</w:t>
            </w:r>
          </w:p>
        </w:tc>
      </w:tr>
      <w:tr w:rsidR="00DF1E7C" w:rsidRPr="009046CD" w:rsidTr="003176A1">
        <w:tc>
          <w:tcPr>
            <w:tcW w:w="10207" w:type="dxa"/>
            <w:gridSpan w:val="3"/>
          </w:tcPr>
          <w:p w:rsidR="00DF1E7C" w:rsidRPr="00C57F8A" w:rsidRDefault="00DF1E7C" w:rsidP="003176A1">
            <w:pPr>
              <w:autoSpaceDE w:val="0"/>
              <w:autoSpaceDN w:val="0"/>
              <w:adjustRightInd w:val="0"/>
              <w:spacing w:line="400" w:lineRule="exact"/>
              <w:rPr>
                <w:rFonts w:ascii="標楷體" w:eastAsia="標楷體" w:hAnsi="標楷體" w:cs="細明體"/>
                <w:color w:val="FF0000"/>
                <w:kern w:val="0"/>
              </w:rPr>
            </w:pPr>
          </w:p>
        </w:tc>
      </w:tr>
      <w:tr w:rsidR="00DF1E7C" w:rsidRPr="009046CD" w:rsidTr="003176A1">
        <w:tc>
          <w:tcPr>
            <w:tcW w:w="1418" w:type="dxa"/>
            <w:gridSpan w:val="2"/>
          </w:tcPr>
          <w:p w:rsidR="00DF1E7C" w:rsidRPr="00C65A3E" w:rsidRDefault="00DF1E7C" w:rsidP="00384CAE">
            <w:pPr>
              <w:pStyle w:val="HTML"/>
              <w:spacing w:line="400" w:lineRule="exact"/>
              <w:rPr>
                <w:rFonts w:ascii="標楷體" w:eastAsia="標楷體" w:hAnsi="標楷體" w:cs="標楷體"/>
              </w:rPr>
            </w:pPr>
            <w:r w:rsidRPr="00C65A3E">
              <w:rPr>
                <w:rFonts w:ascii="標楷體" w:eastAsia="標楷體" w:hAnsi="標楷體" w:hint="eastAsia"/>
              </w:rPr>
              <w:t>第二十二條</w:t>
            </w:r>
          </w:p>
        </w:tc>
        <w:tc>
          <w:tcPr>
            <w:tcW w:w="8789" w:type="dxa"/>
          </w:tcPr>
          <w:p w:rsidR="00DF1E7C" w:rsidRPr="00C65A3E" w:rsidRDefault="00DF1E7C" w:rsidP="00384CAE">
            <w:pPr>
              <w:autoSpaceDE w:val="0"/>
              <w:autoSpaceDN w:val="0"/>
              <w:adjustRightInd w:val="0"/>
              <w:spacing w:line="400" w:lineRule="exact"/>
              <w:rPr>
                <w:rFonts w:eastAsia="標楷體" w:hAnsi="標楷體"/>
              </w:rPr>
            </w:pPr>
            <w:r w:rsidRPr="00C65A3E">
              <w:rPr>
                <w:rFonts w:eastAsia="標楷體" w:hAnsi="標楷體" w:hint="eastAsia"/>
              </w:rPr>
              <w:t>第七條各款、第十二條各款、第十六條各款情形者，第一次違反規定者，予以警告並限期改善，未改善則不予清運，第二次違反規定，應提報本校行政會議報告，違反規定之人員與單位主管應列席會議說明。</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Pr>
                <w:rFonts w:ascii="標楷體" w:eastAsia="標楷體" w:hAnsi="標楷體" w:hint="eastAsia"/>
              </w:rPr>
              <w:t>第二十三</w:t>
            </w:r>
            <w:r w:rsidRPr="0088743F">
              <w:rPr>
                <w:rFonts w:ascii="標楷體" w:eastAsia="標楷體" w:hAnsi="標楷體" w:hint="eastAsia"/>
              </w:rPr>
              <w:t>條</w:t>
            </w:r>
          </w:p>
        </w:tc>
        <w:tc>
          <w:tcPr>
            <w:tcW w:w="8789" w:type="dxa"/>
          </w:tcPr>
          <w:p w:rsidR="00DF1E7C" w:rsidRPr="0088743F" w:rsidRDefault="00DF1E7C" w:rsidP="00384CAE">
            <w:pPr>
              <w:autoSpaceDE w:val="0"/>
              <w:autoSpaceDN w:val="0"/>
              <w:adjustRightInd w:val="0"/>
              <w:spacing w:line="400" w:lineRule="exact"/>
              <w:rPr>
                <w:rFonts w:eastAsia="標楷體" w:hAnsi="標楷體"/>
              </w:rPr>
            </w:pPr>
            <w:r w:rsidRPr="0088743F">
              <w:rPr>
                <w:rFonts w:ascii="標楷體" w:eastAsia="標楷體" w:hAnsi="標楷體" w:cs="細明體" w:hint="eastAsia"/>
                <w:kern w:val="0"/>
              </w:rPr>
              <w:t>各單位如未確實依規定辦理，導致本校遭受罰款之處分時，應由違規人員與系所單位共同負擔罰款。</w:t>
            </w:r>
          </w:p>
        </w:tc>
      </w:tr>
      <w:tr w:rsidR="00DF1E7C" w:rsidRPr="009046CD" w:rsidTr="003176A1">
        <w:tc>
          <w:tcPr>
            <w:tcW w:w="10207" w:type="dxa"/>
            <w:gridSpan w:val="3"/>
          </w:tcPr>
          <w:p w:rsidR="00DF1E7C" w:rsidRPr="0088743F" w:rsidRDefault="00DF1E7C" w:rsidP="003176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rPr>
            </w:pPr>
            <w:r>
              <w:rPr>
                <w:rFonts w:ascii="標楷體" w:eastAsia="標楷體" w:hAnsi="標楷體" w:cs="細明體" w:hint="eastAsia"/>
                <w:kern w:val="0"/>
              </w:rPr>
              <w:t>第七</w:t>
            </w:r>
            <w:r w:rsidRPr="0088743F">
              <w:rPr>
                <w:rFonts w:ascii="標楷體" w:eastAsia="標楷體" w:hAnsi="標楷體" w:cs="細明體" w:hint="eastAsia"/>
                <w:kern w:val="0"/>
              </w:rPr>
              <w:t>章     附   則</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Pr>
                <w:rFonts w:ascii="標楷體" w:eastAsia="標楷體" w:hAnsi="標楷體" w:hint="eastAsia"/>
              </w:rPr>
              <w:t>第二十四</w:t>
            </w:r>
            <w:r w:rsidRPr="0088743F">
              <w:rPr>
                <w:rFonts w:ascii="標楷體" w:eastAsia="標楷體" w:hAnsi="標楷體" w:hint="eastAsia"/>
              </w:rPr>
              <w:t>條</w:t>
            </w:r>
          </w:p>
        </w:tc>
        <w:tc>
          <w:tcPr>
            <w:tcW w:w="8789" w:type="dxa"/>
          </w:tcPr>
          <w:p w:rsidR="00DF1E7C" w:rsidRPr="0088743F" w:rsidRDefault="00DF1E7C" w:rsidP="00384CAE">
            <w:pPr>
              <w:autoSpaceDE w:val="0"/>
              <w:autoSpaceDN w:val="0"/>
              <w:adjustRightInd w:val="0"/>
              <w:spacing w:line="400" w:lineRule="exact"/>
              <w:rPr>
                <w:rFonts w:ascii="標楷體" w:eastAsia="標楷體" w:hAnsi="標楷體" w:cs="細明體"/>
                <w:kern w:val="0"/>
              </w:rPr>
            </w:pPr>
            <w:r w:rsidRPr="0088743F">
              <w:rPr>
                <w:rFonts w:ascii="標楷體" w:eastAsia="標楷體" w:hAnsi="標楷體" w:cs="細明體" w:hint="eastAsia"/>
                <w:kern w:val="0"/>
              </w:rPr>
              <w:t>未依本辦法規定辦理而自行委託公民營清除、處理機構清理者，須提供相關清理資料送交環保暨安全衛生室備查。</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Pr>
                <w:rFonts w:ascii="標楷體" w:eastAsia="標楷體" w:hAnsi="標楷體" w:hint="eastAsia"/>
              </w:rPr>
              <w:t>第二十五</w:t>
            </w:r>
            <w:r w:rsidRPr="0088743F">
              <w:rPr>
                <w:rFonts w:ascii="標楷體" w:eastAsia="標楷體" w:hAnsi="標楷體" w:hint="eastAsia"/>
              </w:rPr>
              <w:t>條</w:t>
            </w:r>
          </w:p>
        </w:tc>
        <w:tc>
          <w:tcPr>
            <w:tcW w:w="8789" w:type="dxa"/>
          </w:tcPr>
          <w:p w:rsidR="00DF1E7C" w:rsidRPr="009046CD" w:rsidRDefault="00DF1E7C" w:rsidP="00384CAE">
            <w:pPr>
              <w:autoSpaceDE w:val="0"/>
              <w:autoSpaceDN w:val="0"/>
              <w:adjustRightInd w:val="0"/>
              <w:spacing w:line="400" w:lineRule="exact"/>
              <w:rPr>
                <w:rFonts w:ascii="標楷體" w:eastAsia="標楷體" w:hAnsi="標楷體" w:cs="細明體"/>
                <w:kern w:val="0"/>
              </w:rPr>
            </w:pPr>
            <w:r w:rsidRPr="009046CD">
              <w:rPr>
                <w:rFonts w:ascii="標楷體" w:eastAsia="標楷體" w:hAnsi="標楷體" w:cs="細明體" w:hint="eastAsia"/>
                <w:kern w:val="0"/>
              </w:rPr>
              <w:t>各類廢棄物之分類、貯存及標示應符合校方或所屬主管機關之規定。</w:t>
            </w: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Pr>
                <w:rFonts w:ascii="標楷體" w:eastAsia="標楷體" w:hAnsi="標楷體" w:hint="eastAsia"/>
              </w:rPr>
              <w:t>第二十六</w:t>
            </w:r>
            <w:r w:rsidRPr="0088743F">
              <w:rPr>
                <w:rFonts w:ascii="標楷體" w:eastAsia="標楷體" w:hAnsi="標楷體" w:hint="eastAsia"/>
              </w:rPr>
              <w:t>條</w:t>
            </w:r>
          </w:p>
        </w:tc>
        <w:tc>
          <w:tcPr>
            <w:tcW w:w="8789" w:type="dxa"/>
          </w:tcPr>
          <w:p w:rsidR="00DF1E7C" w:rsidRDefault="00DF1E7C" w:rsidP="00384CAE">
            <w:pPr>
              <w:autoSpaceDE w:val="0"/>
              <w:autoSpaceDN w:val="0"/>
              <w:adjustRightInd w:val="0"/>
              <w:spacing w:line="400" w:lineRule="exact"/>
              <w:rPr>
                <w:rFonts w:ascii="標楷體" w:eastAsia="標楷體" w:hAnsi="標楷體" w:cs="細明體"/>
                <w:kern w:val="0"/>
              </w:rPr>
            </w:pPr>
            <w:r w:rsidRPr="009046CD">
              <w:rPr>
                <w:rFonts w:ascii="標楷體" w:eastAsia="標楷體" w:hAnsi="標楷體" w:cs="細明體" w:hint="eastAsia"/>
                <w:kern w:val="0"/>
              </w:rPr>
              <w:t>依本辦法辦理清理各類廢棄物所需相關費用以校</w:t>
            </w:r>
            <w:r>
              <w:rPr>
                <w:rFonts w:ascii="標楷體" w:eastAsia="標楷體" w:hAnsi="標楷體" w:cs="細明體" w:hint="eastAsia"/>
                <w:kern w:val="0"/>
              </w:rPr>
              <w:t>方支應為先，屬承接校外研究計畫所產生之實驗室廢棄物部分，得向產出</w:t>
            </w:r>
            <w:r w:rsidRPr="009046CD">
              <w:rPr>
                <w:rFonts w:ascii="標楷體" w:eastAsia="標楷體" w:hAnsi="標楷體" w:cs="細明體" w:hint="eastAsia"/>
                <w:kern w:val="0"/>
              </w:rPr>
              <w:t>單位或實驗室收取委託清除、處理等相關費用，</w:t>
            </w:r>
            <w:r w:rsidRPr="008207E9">
              <w:rPr>
                <w:rFonts w:ascii="標楷體" w:eastAsia="標楷體" w:hAnsi="標楷體" w:cs="細明體" w:hint="eastAsia"/>
                <w:b/>
                <w:color w:val="FF0000"/>
                <w:kern w:val="0"/>
                <w:u w:val="single"/>
              </w:rPr>
              <w:t>其收費標準如下表</w:t>
            </w:r>
            <w:r w:rsidRPr="008207E9">
              <w:rPr>
                <w:rFonts w:ascii="標楷體" w:eastAsia="標楷體" w:hAnsi="標楷體" w:cs="細明體" w:hint="eastAsia"/>
                <w:b/>
                <w:kern w:val="0"/>
              </w:rPr>
              <w:t>。</w:t>
            </w:r>
          </w:p>
          <w:p w:rsidR="00DF1E7C" w:rsidRPr="003F18DC"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Pr>
                <w:rFonts w:ascii="標楷體" w:eastAsia="標楷體" w:hAnsi="標楷體" w:cs="細明體" w:hint="eastAsia"/>
                <w:b/>
                <w:color w:val="FF0000"/>
                <w:kern w:val="0"/>
              </w:rPr>
              <w:t>實驗廢棄物繳</w:t>
            </w:r>
            <w:r w:rsidRPr="003F18DC">
              <w:rPr>
                <w:rFonts w:ascii="標楷體" w:eastAsia="標楷體" w:hAnsi="標楷體" w:cs="細明體" w:hint="eastAsia"/>
                <w:b/>
                <w:color w:val="FF0000"/>
                <w:kern w:val="0"/>
              </w:rPr>
              <w:t>費一覽表</w:t>
            </w:r>
          </w:p>
          <w:tbl>
            <w:tblPr>
              <w:tblStyle w:val="a3"/>
              <w:tblW w:w="0" w:type="auto"/>
              <w:tblLook w:val="04A0" w:firstRow="1" w:lastRow="0" w:firstColumn="1" w:lastColumn="0" w:noHBand="0" w:noVBand="1"/>
            </w:tblPr>
            <w:tblGrid>
              <w:gridCol w:w="3184"/>
              <w:gridCol w:w="1948"/>
              <w:gridCol w:w="3119"/>
            </w:tblGrid>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b/>
                      <w:color w:val="FF0000"/>
                      <w:kern w:val="0"/>
                    </w:rPr>
                  </w:pPr>
                  <w:r w:rsidRPr="001B0E3D">
                    <w:rPr>
                      <w:rFonts w:ascii="標楷體" w:eastAsia="標楷體" w:hAnsi="標楷體" w:cs="細明體" w:hint="eastAsia"/>
                      <w:b/>
                      <w:color w:val="FF0000"/>
                      <w:kern w:val="0"/>
                    </w:rPr>
                    <w:t>廢 棄 物 種 類</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b/>
                      <w:color w:val="FF0000"/>
                      <w:kern w:val="0"/>
                    </w:rPr>
                  </w:pPr>
                  <w:r w:rsidRPr="001B0E3D">
                    <w:rPr>
                      <w:rFonts w:ascii="標楷體" w:eastAsia="標楷體" w:hAnsi="標楷體" w:cs="細明體" w:hint="eastAsia"/>
                      <w:b/>
                      <w:color w:val="FF0000"/>
                      <w:kern w:val="0"/>
                    </w:rPr>
                    <w:t>收 費 金 額</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b/>
                      <w:color w:val="FF0000"/>
                      <w:kern w:val="0"/>
                    </w:rPr>
                  </w:pPr>
                  <w:r w:rsidRPr="001B0E3D">
                    <w:rPr>
                      <w:rFonts w:ascii="標楷體" w:eastAsia="標楷體" w:hAnsi="標楷體" w:cs="細明體" w:hint="eastAsia"/>
                      <w:b/>
                      <w:color w:val="FF0000"/>
                      <w:kern w:val="0"/>
                    </w:rPr>
                    <w:t>代             碼</w:t>
                  </w:r>
                </w:p>
              </w:tc>
            </w:tr>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實驗室</w:t>
                  </w:r>
                  <w:r>
                    <w:rPr>
                      <w:rFonts w:ascii="標楷體" w:eastAsia="標楷體" w:hAnsi="標楷體" w:cs="細明體" w:hint="eastAsia"/>
                      <w:b/>
                      <w:color w:val="FF0000"/>
                      <w:kern w:val="0"/>
                    </w:rPr>
                    <w:t>化學</w:t>
                  </w:r>
                  <w:r w:rsidRPr="001B0E3D">
                    <w:rPr>
                      <w:rFonts w:ascii="標楷體" w:eastAsia="標楷體" w:hAnsi="標楷體" w:cs="細明體" w:hint="eastAsia"/>
                      <w:b/>
                      <w:color w:val="FF0000"/>
                      <w:kern w:val="0"/>
                    </w:rPr>
                    <w:t>液態廢棄物</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每桶20公斤</w:t>
                  </w:r>
                </w:p>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收費1000元</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300" w:hanging="721"/>
                    <w:rPr>
                      <w:rFonts w:ascii="標楷體" w:eastAsia="標楷體" w:hAnsi="標楷體" w:cs="細明體"/>
                      <w:b/>
                      <w:color w:val="FF0000"/>
                      <w:kern w:val="0"/>
                    </w:rPr>
                  </w:pPr>
                  <w:r w:rsidRPr="001B0E3D">
                    <w:rPr>
                      <w:rFonts w:ascii="標楷體" w:eastAsia="標楷體" w:hAnsi="標楷體" w:cs="細明體" w:hint="eastAsia"/>
                      <w:b/>
                      <w:color w:val="FF0000"/>
                      <w:kern w:val="0"/>
                    </w:rPr>
                    <w:t>C-0119、C-0149、C-0399、</w:t>
                  </w:r>
                </w:p>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1" w:hangingChars="300" w:hanging="721"/>
                    <w:rPr>
                      <w:rFonts w:ascii="標楷體" w:eastAsia="標楷體" w:hAnsi="標楷體" w:cs="細明體"/>
                      <w:b/>
                      <w:color w:val="FF0000"/>
                      <w:kern w:val="0"/>
                    </w:rPr>
                  </w:pPr>
                  <w:r w:rsidRPr="001B0E3D">
                    <w:rPr>
                      <w:rFonts w:ascii="標楷體" w:eastAsia="標楷體" w:hAnsi="標楷體" w:cs="細明體" w:hint="eastAsia"/>
                      <w:b/>
                      <w:color w:val="FF0000"/>
                      <w:kern w:val="0"/>
                    </w:rPr>
                    <w:t>D-1799、C-0402</w:t>
                  </w:r>
                </w:p>
              </w:tc>
            </w:tr>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可焚化處理不易進料之實驗廢棄物</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每公斤60元</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D-2101</w:t>
                  </w:r>
                </w:p>
              </w:tc>
            </w:tr>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非毒性化學物質廢棄物</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每公斤180元</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C-0299</w:t>
                  </w:r>
                </w:p>
              </w:tc>
            </w:tr>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廢棄不明藥品</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每公斤360元</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C-0399</w:t>
                  </w:r>
                </w:p>
              </w:tc>
            </w:tr>
            <w:tr w:rsidR="00DF1E7C" w:rsidRPr="00853F4F" w:rsidTr="00384CAE">
              <w:tc>
                <w:tcPr>
                  <w:tcW w:w="3184"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感染性廢棄物</w:t>
                  </w:r>
                </w:p>
              </w:tc>
              <w:tc>
                <w:tcPr>
                  <w:tcW w:w="1948"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每公斤35元</w:t>
                  </w:r>
                </w:p>
              </w:tc>
              <w:tc>
                <w:tcPr>
                  <w:tcW w:w="3119" w:type="dxa"/>
                </w:tcPr>
                <w:p w:rsidR="00DF1E7C" w:rsidRPr="001B0E3D" w:rsidRDefault="00DF1E7C" w:rsidP="0038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FF0000"/>
                      <w:kern w:val="0"/>
                    </w:rPr>
                  </w:pPr>
                  <w:r w:rsidRPr="001B0E3D">
                    <w:rPr>
                      <w:rFonts w:ascii="標楷體" w:eastAsia="標楷體" w:hAnsi="標楷體" w:cs="細明體" w:hint="eastAsia"/>
                      <w:b/>
                      <w:color w:val="FF0000"/>
                      <w:kern w:val="0"/>
                    </w:rPr>
                    <w:t>C-0599</w:t>
                  </w:r>
                </w:p>
              </w:tc>
            </w:tr>
          </w:tbl>
          <w:p w:rsidR="00DF1E7C" w:rsidRPr="009046CD" w:rsidRDefault="00DF1E7C" w:rsidP="00384CAE">
            <w:pPr>
              <w:autoSpaceDE w:val="0"/>
              <w:autoSpaceDN w:val="0"/>
              <w:adjustRightInd w:val="0"/>
              <w:spacing w:line="400" w:lineRule="exact"/>
              <w:rPr>
                <w:rFonts w:ascii="標楷體" w:eastAsia="標楷體" w:hAnsi="標楷體" w:cs="細明體"/>
                <w:kern w:val="0"/>
              </w:rPr>
            </w:pPr>
          </w:p>
        </w:tc>
      </w:tr>
      <w:tr w:rsidR="00DF1E7C" w:rsidRPr="009046CD" w:rsidTr="003176A1">
        <w:tc>
          <w:tcPr>
            <w:tcW w:w="1418" w:type="dxa"/>
            <w:gridSpan w:val="2"/>
          </w:tcPr>
          <w:p w:rsidR="00DF1E7C" w:rsidRPr="0088743F" w:rsidRDefault="00DF1E7C" w:rsidP="00384CAE">
            <w:pPr>
              <w:pStyle w:val="HTML"/>
              <w:spacing w:line="400" w:lineRule="exact"/>
              <w:rPr>
                <w:rFonts w:ascii="標楷體" w:eastAsia="標楷體" w:hAnsi="標楷體"/>
              </w:rPr>
            </w:pPr>
            <w:r>
              <w:rPr>
                <w:rFonts w:ascii="標楷體" w:eastAsia="標楷體" w:hAnsi="標楷體" w:hint="eastAsia"/>
              </w:rPr>
              <w:t>第二十七</w:t>
            </w:r>
            <w:r w:rsidRPr="0088743F">
              <w:rPr>
                <w:rFonts w:ascii="標楷體" w:eastAsia="標楷體" w:hAnsi="標楷體" w:hint="eastAsia"/>
              </w:rPr>
              <w:t>條</w:t>
            </w:r>
          </w:p>
        </w:tc>
        <w:tc>
          <w:tcPr>
            <w:tcW w:w="8789" w:type="dxa"/>
          </w:tcPr>
          <w:p w:rsidR="00DF1E7C" w:rsidRPr="009046CD" w:rsidRDefault="00DF1E7C" w:rsidP="00384CAE">
            <w:pPr>
              <w:autoSpaceDE w:val="0"/>
              <w:autoSpaceDN w:val="0"/>
              <w:adjustRightInd w:val="0"/>
              <w:spacing w:line="400" w:lineRule="exact"/>
              <w:rPr>
                <w:rFonts w:ascii="標楷體" w:eastAsia="標楷體" w:hAnsi="標楷體" w:cs="細明體"/>
                <w:kern w:val="0"/>
              </w:rPr>
            </w:pPr>
            <w:r w:rsidRPr="009046CD">
              <w:rPr>
                <w:rFonts w:ascii="標楷體" w:eastAsia="標楷體" w:hAnsi="標楷體" w:cs="細明體" w:hint="eastAsia"/>
                <w:kern w:val="0"/>
              </w:rPr>
              <w:t>本辦法未規定者，依據本校及其他政府有關法令之規定辦理。</w:t>
            </w:r>
          </w:p>
        </w:tc>
      </w:tr>
      <w:tr w:rsidR="00CB5155" w:rsidRPr="009046CD" w:rsidTr="00384CAE">
        <w:tc>
          <w:tcPr>
            <w:tcW w:w="1418" w:type="dxa"/>
            <w:gridSpan w:val="2"/>
          </w:tcPr>
          <w:p w:rsidR="00CB5155" w:rsidRPr="0088743F" w:rsidRDefault="00CB5155" w:rsidP="00384CAE">
            <w:pPr>
              <w:pStyle w:val="HTML"/>
              <w:spacing w:line="400" w:lineRule="exact"/>
              <w:rPr>
                <w:rFonts w:ascii="標楷體" w:eastAsia="標楷體" w:hAnsi="標楷體"/>
              </w:rPr>
            </w:pPr>
            <w:r>
              <w:rPr>
                <w:rFonts w:ascii="標楷體" w:eastAsia="標楷體" w:hAnsi="標楷體" w:hint="eastAsia"/>
              </w:rPr>
              <w:t>第二十八</w:t>
            </w:r>
            <w:r w:rsidRPr="0088743F">
              <w:rPr>
                <w:rFonts w:ascii="標楷體" w:eastAsia="標楷體" w:hAnsi="標楷體" w:hint="eastAsia"/>
              </w:rPr>
              <w:t>條</w:t>
            </w:r>
          </w:p>
        </w:tc>
        <w:tc>
          <w:tcPr>
            <w:tcW w:w="8789" w:type="dxa"/>
          </w:tcPr>
          <w:p w:rsidR="00CB5155" w:rsidRPr="009046CD" w:rsidRDefault="00CB5155" w:rsidP="00384CAE">
            <w:pPr>
              <w:autoSpaceDE w:val="0"/>
              <w:autoSpaceDN w:val="0"/>
              <w:adjustRightInd w:val="0"/>
              <w:spacing w:line="400" w:lineRule="exact"/>
              <w:rPr>
                <w:rFonts w:ascii="標楷體" w:eastAsia="標楷體" w:hAnsi="標楷體" w:cs="細明體"/>
                <w:kern w:val="0"/>
              </w:rPr>
            </w:pPr>
            <w:r w:rsidRPr="009046CD">
              <w:rPr>
                <w:rFonts w:ascii="標楷體" w:eastAsia="標楷體" w:hAnsi="標楷體" w:cs="細明體" w:hint="eastAsia"/>
                <w:kern w:val="0"/>
              </w:rPr>
              <w:t>本辦法經行政會議通過，陳請校長核定後，自公布日起實施，修正時亦同。</w:t>
            </w:r>
            <w:bookmarkStart w:id="0" w:name="_GoBack"/>
            <w:bookmarkEnd w:id="0"/>
          </w:p>
        </w:tc>
      </w:tr>
    </w:tbl>
    <w:p w:rsidR="00CB5155" w:rsidRPr="002D073D" w:rsidRDefault="00CB5155" w:rsidP="00CB5155">
      <w:pPr>
        <w:widowControl/>
        <w:spacing w:before="100" w:beforeAutospacing="1" w:after="100" w:afterAutospacing="1"/>
        <w:rPr>
          <w:rFonts w:ascii="標楷體" w:eastAsia="標楷體" w:hAnsi="標楷體" w:cs="新細明體"/>
          <w:kern w:val="0"/>
        </w:rPr>
      </w:pPr>
    </w:p>
    <w:p w:rsidR="003B3671" w:rsidRPr="00CB5155" w:rsidRDefault="003B3671" w:rsidP="003B3671"/>
    <w:p w:rsidR="00DF1E7C" w:rsidRDefault="00DF1E7C" w:rsidP="00AD7F73">
      <w:pPr>
        <w:rPr>
          <w:rFonts w:ascii="標楷體" w:eastAsia="標楷體" w:hAnsi="標楷體" w:hint="eastAsia"/>
          <w:b/>
        </w:rPr>
      </w:pPr>
    </w:p>
    <w:p w:rsidR="00DF1E7C" w:rsidRDefault="00DF1E7C" w:rsidP="00AD7F73">
      <w:pPr>
        <w:rPr>
          <w:rFonts w:ascii="標楷體" w:eastAsia="標楷體" w:hAnsi="標楷體" w:hint="eastAsia"/>
          <w:b/>
        </w:rPr>
      </w:pPr>
    </w:p>
    <w:p w:rsidR="00AD7F73" w:rsidRDefault="00AD7F73" w:rsidP="00AD7F73">
      <w:pPr>
        <w:rPr>
          <w:rFonts w:ascii="標楷體" w:eastAsia="標楷體" w:hAnsi="標楷體"/>
          <w:b/>
        </w:rPr>
      </w:pPr>
      <w:r>
        <w:rPr>
          <w:rFonts w:ascii="標楷體" w:eastAsia="標楷體" w:hAnsi="標楷體" w:hint="eastAsia"/>
          <w:b/>
        </w:rPr>
        <w:lastRenderedPageBreak/>
        <w:t>【</w:t>
      </w:r>
      <w:r>
        <w:rPr>
          <w:rFonts w:ascii="Times New Roman" w:eastAsia="標楷體" w:hAnsi="Times New Roman" w:hint="eastAsia"/>
          <w:b/>
        </w:rPr>
        <w:t>附件一</w:t>
      </w:r>
      <w:r>
        <w:rPr>
          <w:rFonts w:ascii="標楷體" w:eastAsia="標楷體" w:hAnsi="標楷體" w:hint="eastAsia"/>
          <w:b/>
        </w:rPr>
        <w:t>】</w:t>
      </w:r>
    </w:p>
    <w:p w:rsidR="00AD7F73" w:rsidRPr="00284275" w:rsidRDefault="00AD7F73" w:rsidP="00AD7F73">
      <w:pPr>
        <w:rPr>
          <w:rFonts w:ascii="標楷體" w:eastAsia="標楷體" w:hAnsi="標楷體"/>
          <w:b/>
          <w:color w:val="FF0000"/>
          <w:sz w:val="32"/>
          <w:szCs w:val="32"/>
        </w:rPr>
      </w:pPr>
      <w:r>
        <w:rPr>
          <w:rFonts w:ascii="標楷體" w:eastAsia="標楷體" w:hAnsi="標楷體" w:hint="eastAsia"/>
          <w:b/>
        </w:rPr>
        <w:t xml:space="preserve">          </w:t>
      </w:r>
      <w:r w:rsidRPr="00284275">
        <w:rPr>
          <w:rFonts w:ascii="標楷體" w:eastAsia="標楷體" w:hAnsi="標楷體" w:hint="eastAsia"/>
          <w:b/>
          <w:color w:val="FF0000"/>
        </w:rPr>
        <w:t xml:space="preserve"> </w:t>
      </w:r>
      <w:r w:rsidRPr="00284275">
        <w:rPr>
          <w:rFonts w:ascii="標楷體" w:eastAsia="標楷體" w:hAnsi="標楷體" w:hint="eastAsia"/>
          <w:b/>
          <w:color w:val="FF0000"/>
          <w:sz w:val="32"/>
          <w:szCs w:val="32"/>
        </w:rPr>
        <w:t xml:space="preserve">高 雄 </w:t>
      </w:r>
      <w:proofErr w:type="gramStart"/>
      <w:r w:rsidRPr="00284275">
        <w:rPr>
          <w:rFonts w:ascii="標楷體" w:eastAsia="標楷體" w:hAnsi="標楷體" w:hint="eastAsia"/>
          <w:b/>
          <w:color w:val="FF0000"/>
          <w:sz w:val="32"/>
          <w:szCs w:val="32"/>
        </w:rPr>
        <w:t>醫</w:t>
      </w:r>
      <w:proofErr w:type="gramEnd"/>
      <w:r w:rsidRPr="00284275">
        <w:rPr>
          <w:rFonts w:ascii="標楷體" w:eastAsia="標楷體" w:hAnsi="標楷體" w:hint="eastAsia"/>
          <w:b/>
          <w:color w:val="FF0000"/>
          <w:sz w:val="32"/>
          <w:szCs w:val="32"/>
        </w:rPr>
        <w:t xml:space="preserve"> 學 大 學    實驗廢棄物繳費單據</w:t>
      </w:r>
    </w:p>
    <w:p w:rsidR="00AD7F73" w:rsidRPr="00284275" w:rsidRDefault="00AD7F73" w:rsidP="00AD7F73">
      <w:pPr>
        <w:rPr>
          <w:rFonts w:ascii="標楷體" w:eastAsia="標楷體" w:hAnsi="標楷體"/>
          <w:b/>
          <w:color w:val="FF0000"/>
        </w:rPr>
      </w:pPr>
      <w:r w:rsidRPr="00284275">
        <w:rPr>
          <w:rFonts w:ascii="標楷體" w:eastAsia="標楷體" w:hAnsi="標楷體" w:hint="eastAsia"/>
          <w:b/>
          <w:color w:val="FF0000"/>
        </w:rPr>
        <w:t>日期:    年    月     日                          收據聯:安全衛生組</w:t>
      </w:r>
    </w:p>
    <w:p w:rsidR="00AD7F73" w:rsidRPr="00284275" w:rsidRDefault="00AD7F73" w:rsidP="00AD7F73">
      <w:pPr>
        <w:rPr>
          <w:rFonts w:ascii="標楷體" w:eastAsia="標楷體" w:hAnsi="標楷體"/>
          <w:b/>
          <w:color w:val="FF0000"/>
        </w:rPr>
      </w:pPr>
    </w:p>
    <w:p w:rsidR="00AD7F73" w:rsidRPr="00284275" w:rsidRDefault="00AD7F73" w:rsidP="00AD7F73">
      <w:pPr>
        <w:rPr>
          <w:rFonts w:ascii="標楷體" w:eastAsia="標楷體" w:hAnsi="標楷體"/>
          <w:b/>
          <w:color w:val="FF0000"/>
        </w:rPr>
      </w:pPr>
      <w:r w:rsidRPr="00284275">
        <w:rPr>
          <w:rFonts w:ascii="標楷體" w:eastAsia="標楷體" w:hAnsi="標楷體" w:hint="eastAsia"/>
          <w:b/>
          <w:color w:val="FF0000"/>
        </w:rPr>
        <w:t>實驗室或科室名稱:                                  繳款人姓名:</w:t>
      </w:r>
    </w:p>
    <w:p w:rsidR="00AD7F73" w:rsidRPr="00284275" w:rsidRDefault="00AD7F73" w:rsidP="00AD7F73">
      <w:pPr>
        <w:rPr>
          <w:rFonts w:ascii="標楷體" w:eastAsia="標楷體" w:hAnsi="標楷體"/>
          <w:b/>
          <w:color w:val="FF0000"/>
        </w:rPr>
      </w:pPr>
    </w:p>
    <w:tbl>
      <w:tblPr>
        <w:tblStyle w:val="a3"/>
        <w:tblW w:w="0" w:type="auto"/>
        <w:tblLook w:val="04A0" w:firstRow="1" w:lastRow="0" w:firstColumn="1" w:lastColumn="0" w:noHBand="0" w:noVBand="1"/>
      </w:tblPr>
      <w:tblGrid>
        <w:gridCol w:w="1889"/>
        <w:gridCol w:w="30"/>
        <w:gridCol w:w="2867"/>
        <w:gridCol w:w="1701"/>
        <w:gridCol w:w="1559"/>
        <w:gridCol w:w="1550"/>
      </w:tblGrid>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請 勾 選</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廢棄物成份名稱</w:t>
            </w:r>
          </w:p>
        </w:tc>
        <w:tc>
          <w:tcPr>
            <w:tcW w:w="1701"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 xml:space="preserve">  數     量</w:t>
            </w: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單   價</w:t>
            </w:r>
          </w:p>
        </w:tc>
        <w:tc>
          <w:tcPr>
            <w:tcW w:w="1550"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 xml:space="preserve">  總   價 </w:t>
            </w: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含鹵素廢液</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1000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proofErr w:type="gramStart"/>
            <w:r w:rsidRPr="00284275">
              <w:rPr>
                <w:rFonts w:ascii="標楷體" w:eastAsia="標楷體" w:hAnsi="標楷體" w:hint="eastAsia"/>
                <w:b/>
                <w:color w:val="FF0000"/>
              </w:rPr>
              <w:t>非含鹵素</w:t>
            </w:r>
            <w:proofErr w:type="gramEnd"/>
            <w:r w:rsidRPr="00284275">
              <w:rPr>
                <w:rFonts w:ascii="標楷體" w:eastAsia="標楷體" w:hAnsi="標楷體" w:hint="eastAsia"/>
                <w:b/>
                <w:color w:val="FF0000"/>
              </w:rPr>
              <w:t>廢液</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1000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重金屬廢液</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1000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proofErr w:type="gramStart"/>
            <w:r w:rsidRPr="00284275">
              <w:rPr>
                <w:rFonts w:ascii="標楷體" w:eastAsia="標楷體" w:hAnsi="標楷體" w:hint="eastAsia"/>
                <w:b/>
                <w:color w:val="FF0000"/>
              </w:rPr>
              <w:t>氰系廢</w:t>
            </w:r>
            <w:proofErr w:type="gramEnd"/>
            <w:r w:rsidRPr="00284275">
              <w:rPr>
                <w:rFonts w:ascii="標楷體" w:eastAsia="標楷體" w:hAnsi="標楷體" w:hint="eastAsia"/>
                <w:b/>
                <w:color w:val="FF0000"/>
              </w:rPr>
              <w:t>液</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1000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廢油混合物</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1000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 xml:space="preserve">碎 </w:t>
            </w:r>
            <w:proofErr w:type="gramStart"/>
            <w:r w:rsidRPr="00284275">
              <w:rPr>
                <w:rFonts w:ascii="標楷體" w:eastAsia="標楷體" w:hAnsi="標楷體" w:hint="eastAsia"/>
                <w:b/>
                <w:color w:val="FF0000"/>
              </w:rPr>
              <w:t>玻</w:t>
            </w:r>
            <w:proofErr w:type="gramEnd"/>
            <w:r w:rsidRPr="00284275">
              <w:rPr>
                <w:rFonts w:ascii="標楷體" w:eastAsia="標楷體" w:hAnsi="標楷體" w:hint="eastAsia"/>
                <w:b/>
                <w:color w:val="FF0000"/>
              </w:rPr>
              <w:t xml:space="preserve"> 離</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60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綜合廢棄物</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60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cs="細明體" w:hint="eastAsia"/>
                <w:b/>
                <w:color w:val="FF0000"/>
                <w:kern w:val="0"/>
              </w:rPr>
              <w:t>廢棄不明藥品</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360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cs="細明體" w:hint="eastAsia"/>
                <w:b/>
                <w:color w:val="FF0000"/>
                <w:kern w:val="0"/>
              </w:rPr>
              <w:t>廢棄化學藥品及藥品空瓶</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180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919" w:type="dxa"/>
            <w:gridSpan w:val="2"/>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w:t>
            </w:r>
          </w:p>
        </w:tc>
        <w:tc>
          <w:tcPr>
            <w:tcW w:w="2867" w:type="dxa"/>
          </w:tcPr>
          <w:p w:rsidR="00AD7F73" w:rsidRPr="00284275" w:rsidRDefault="00AD7F73" w:rsidP="008B5936">
            <w:pPr>
              <w:rPr>
                <w:rFonts w:ascii="標楷體" w:eastAsia="標楷體" w:hAnsi="標楷體"/>
                <w:b/>
                <w:color w:val="FF0000"/>
              </w:rPr>
            </w:pPr>
            <w:r w:rsidRPr="00284275">
              <w:rPr>
                <w:rFonts w:ascii="標楷體" w:eastAsia="標楷體" w:hAnsi="標楷體" w:cs="細明體" w:hint="eastAsia"/>
                <w:b/>
                <w:color w:val="FF0000"/>
                <w:kern w:val="0"/>
              </w:rPr>
              <w:t>非毒性化學物質廢棄物(</w:t>
            </w:r>
            <w:r w:rsidRPr="00284275">
              <w:rPr>
                <w:rFonts w:ascii="標楷體" w:eastAsia="標楷體" w:hAnsi="標楷體" w:hint="eastAsia"/>
                <w:b/>
                <w:color w:val="FF0000"/>
              </w:rPr>
              <w:t>矽 沙)</w:t>
            </w:r>
          </w:p>
        </w:tc>
        <w:tc>
          <w:tcPr>
            <w:tcW w:w="1701" w:type="dxa"/>
          </w:tcPr>
          <w:p w:rsidR="00AD7F73" w:rsidRPr="00284275" w:rsidRDefault="00AD7F73" w:rsidP="008B5936">
            <w:pPr>
              <w:rPr>
                <w:rFonts w:ascii="標楷體" w:eastAsia="標楷體" w:hAnsi="標楷體"/>
                <w:b/>
                <w:color w:val="FF0000"/>
              </w:rPr>
            </w:pPr>
          </w:p>
        </w:tc>
        <w:tc>
          <w:tcPr>
            <w:tcW w:w="1559" w:type="dxa"/>
          </w:tcPr>
          <w:p w:rsidR="00AD7F73" w:rsidRPr="00284275" w:rsidRDefault="00AD7F73" w:rsidP="008B5936">
            <w:pPr>
              <w:jc w:val="center"/>
              <w:rPr>
                <w:rFonts w:ascii="標楷體" w:eastAsia="標楷體" w:hAnsi="標楷體"/>
                <w:b/>
                <w:color w:val="FF0000"/>
              </w:rPr>
            </w:pPr>
            <w:r w:rsidRPr="00284275">
              <w:rPr>
                <w:rFonts w:ascii="標楷體" w:eastAsia="標楷體" w:hAnsi="標楷體" w:hint="eastAsia"/>
                <w:b/>
                <w:color w:val="FF0000"/>
              </w:rPr>
              <w:t>60</w:t>
            </w: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8046" w:type="dxa"/>
            <w:gridSpan w:val="5"/>
          </w:tcPr>
          <w:p w:rsidR="00AD7F73" w:rsidRPr="00284275" w:rsidRDefault="00AD7F73" w:rsidP="008B5936">
            <w:pPr>
              <w:rPr>
                <w:rFonts w:ascii="標楷體" w:eastAsia="標楷體" w:hAnsi="標楷體"/>
                <w:b/>
                <w:color w:val="FF0000"/>
              </w:rPr>
            </w:pPr>
          </w:p>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合計:</w:t>
            </w:r>
          </w:p>
          <w:p w:rsidR="00AD7F73" w:rsidRPr="00284275" w:rsidRDefault="00AD7F73" w:rsidP="008B5936">
            <w:pPr>
              <w:rPr>
                <w:rFonts w:ascii="標楷體" w:eastAsia="標楷體" w:hAnsi="標楷體"/>
                <w:b/>
                <w:color w:val="FF0000"/>
              </w:rPr>
            </w:pPr>
          </w:p>
        </w:tc>
        <w:tc>
          <w:tcPr>
            <w:tcW w:w="1550" w:type="dxa"/>
          </w:tcPr>
          <w:p w:rsidR="00AD7F73" w:rsidRPr="00284275" w:rsidRDefault="00AD7F73" w:rsidP="008B5936">
            <w:pPr>
              <w:rPr>
                <w:rFonts w:ascii="標楷體" w:eastAsia="標楷體" w:hAnsi="標楷體"/>
                <w:b/>
                <w:color w:val="FF0000"/>
              </w:rPr>
            </w:pPr>
          </w:p>
        </w:tc>
      </w:tr>
      <w:tr w:rsidR="00AD7F73" w:rsidRPr="00284275" w:rsidTr="008B5936">
        <w:tc>
          <w:tcPr>
            <w:tcW w:w="1889" w:type="dxa"/>
          </w:tcPr>
          <w:p w:rsidR="00AD7F73" w:rsidRPr="00284275" w:rsidRDefault="00AD7F73" w:rsidP="008B5936">
            <w:pPr>
              <w:rPr>
                <w:rFonts w:ascii="標楷體" w:eastAsia="標楷體" w:hAnsi="標楷體"/>
                <w:b/>
                <w:color w:val="FF0000"/>
              </w:rPr>
            </w:pPr>
          </w:p>
          <w:p w:rsidR="00AD7F73" w:rsidRPr="00284275" w:rsidRDefault="00AD7F73" w:rsidP="008B5936">
            <w:pPr>
              <w:rPr>
                <w:rFonts w:ascii="標楷體" w:eastAsia="標楷體" w:hAnsi="標楷體"/>
                <w:b/>
                <w:color w:val="FF0000"/>
              </w:rPr>
            </w:pPr>
            <w:r w:rsidRPr="00284275">
              <w:rPr>
                <w:rFonts w:ascii="標楷體" w:eastAsia="標楷體" w:hAnsi="標楷體" w:hint="eastAsia"/>
                <w:b/>
                <w:color w:val="FF0000"/>
              </w:rPr>
              <w:t xml:space="preserve">備        </w:t>
            </w:r>
            <w:proofErr w:type="gramStart"/>
            <w:r w:rsidRPr="00284275">
              <w:rPr>
                <w:rFonts w:ascii="標楷體" w:eastAsia="標楷體" w:hAnsi="標楷體" w:hint="eastAsia"/>
                <w:b/>
                <w:color w:val="FF0000"/>
              </w:rPr>
              <w:t>註</w:t>
            </w:r>
            <w:proofErr w:type="gramEnd"/>
          </w:p>
        </w:tc>
        <w:tc>
          <w:tcPr>
            <w:tcW w:w="7707" w:type="dxa"/>
            <w:gridSpan w:val="5"/>
          </w:tcPr>
          <w:p w:rsidR="00AD7F73" w:rsidRPr="00284275" w:rsidRDefault="00AD7F73" w:rsidP="008B5936">
            <w:pPr>
              <w:rPr>
                <w:rFonts w:ascii="標楷體" w:eastAsia="標楷體" w:hAnsi="標楷體"/>
                <w:b/>
                <w:color w:val="FF0000"/>
              </w:rPr>
            </w:pPr>
          </w:p>
          <w:p w:rsidR="00AD7F73" w:rsidRPr="00284275" w:rsidRDefault="00AD7F73" w:rsidP="008B5936">
            <w:pPr>
              <w:rPr>
                <w:rFonts w:ascii="標楷體" w:eastAsia="標楷體" w:hAnsi="標楷體"/>
                <w:b/>
                <w:color w:val="FF0000"/>
              </w:rPr>
            </w:pPr>
          </w:p>
          <w:p w:rsidR="00AD7F73" w:rsidRPr="00284275" w:rsidRDefault="00AD7F73" w:rsidP="008B5936">
            <w:pPr>
              <w:rPr>
                <w:rFonts w:ascii="標楷體" w:eastAsia="標楷體" w:hAnsi="標楷體"/>
                <w:b/>
                <w:color w:val="FF0000"/>
              </w:rPr>
            </w:pPr>
          </w:p>
        </w:tc>
      </w:tr>
    </w:tbl>
    <w:p w:rsidR="00AD7F73" w:rsidRPr="00284275" w:rsidRDefault="00AD7F73" w:rsidP="00AD7F73">
      <w:pPr>
        <w:rPr>
          <w:rFonts w:ascii="標楷體" w:eastAsia="標楷體" w:hAnsi="標楷體"/>
          <w:b/>
          <w:color w:val="FF0000"/>
        </w:rPr>
      </w:pPr>
    </w:p>
    <w:p w:rsidR="00AD7F73" w:rsidRPr="00284275" w:rsidRDefault="00AD7F73" w:rsidP="00AD7F73">
      <w:pPr>
        <w:rPr>
          <w:rFonts w:ascii="標楷體" w:eastAsia="標楷體" w:hAnsi="標楷體"/>
          <w:b/>
          <w:color w:val="FF0000"/>
        </w:rPr>
      </w:pPr>
      <w:r w:rsidRPr="00284275">
        <w:rPr>
          <w:rFonts w:ascii="標楷體" w:eastAsia="標楷體" w:hAnsi="標楷體" w:hint="eastAsia"/>
          <w:b/>
          <w:color w:val="FF0000"/>
        </w:rPr>
        <w:t>出納組:                                        安全衛生組:</w:t>
      </w:r>
    </w:p>
    <w:p w:rsidR="00AD7F73" w:rsidRPr="00284275" w:rsidRDefault="00AD7F73" w:rsidP="00AD7F73">
      <w:pPr>
        <w:rPr>
          <w:rFonts w:ascii="標楷體" w:eastAsia="標楷體" w:hAnsi="標楷體"/>
          <w:b/>
          <w:color w:val="FF0000"/>
        </w:rPr>
      </w:pPr>
      <w:r w:rsidRPr="00284275">
        <w:rPr>
          <w:rFonts w:ascii="標楷體" w:eastAsia="標楷體" w:hAnsi="標楷體" w:hint="eastAsia"/>
          <w:b/>
          <w:color w:val="FF0000"/>
        </w:rPr>
        <w:t xml:space="preserve">    </w:t>
      </w:r>
    </w:p>
    <w:p w:rsidR="00AD7F73" w:rsidRDefault="00AD7F73" w:rsidP="00AD7F73">
      <w:pPr>
        <w:rPr>
          <w:rFonts w:ascii="標楷體" w:eastAsia="標楷體" w:hAnsi="標楷體"/>
          <w:b/>
        </w:rPr>
      </w:pPr>
    </w:p>
    <w:p w:rsidR="00AD7F73" w:rsidRDefault="00AD7F73" w:rsidP="00AD7F73">
      <w:pPr>
        <w:rPr>
          <w:rFonts w:ascii="標楷體" w:eastAsia="標楷體" w:hAnsi="標楷體"/>
          <w:b/>
        </w:rPr>
      </w:pPr>
    </w:p>
    <w:p w:rsidR="00AD7F73" w:rsidRDefault="00AD7F73" w:rsidP="00AD7F73">
      <w:pPr>
        <w:rPr>
          <w:rFonts w:ascii="標楷體" w:eastAsia="標楷體" w:hAnsi="標楷體"/>
          <w:b/>
        </w:rPr>
      </w:pPr>
    </w:p>
    <w:p w:rsidR="00AD7F73" w:rsidRDefault="00AD7F73" w:rsidP="00AD7F73">
      <w:pPr>
        <w:rPr>
          <w:rFonts w:ascii="標楷體" w:eastAsia="標楷體" w:hAnsi="標楷體"/>
          <w:b/>
        </w:rPr>
      </w:pPr>
    </w:p>
    <w:p w:rsidR="00AD7F73" w:rsidRPr="003B3671" w:rsidRDefault="00AD7F73" w:rsidP="00AD7F73"/>
    <w:p w:rsidR="007C5081" w:rsidRDefault="00676E4C"/>
    <w:sectPr w:rsidR="007C5081" w:rsidSect="004D325B">
      <w:pgSz w:w="11906" w:h="16838"/>
      <w:pgMar w:top="1440" w:right="56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4C" w:rsidRDefault="00676E4C" w:rsidP="00DF1E7C">
      <w:r>
        <w:separator/>
      </w:r>
    </w:p>
  </w:endnote>
  <w:endnote w:type="continuationSeparator" w:id="0">
    <w:p w:rsidR="00676E4C" w:rsidRDefault="00676E4C" w:rsidP="00DF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4C" w:rsidRDefault="00676E4C" w:rsidP="00DF1E7C">
      <w:r>
        <w:separator/>
      </w:r>
    </w:p>
  </w:footnote>
  <w:footnote w:type="continuationSeparator" w:id="0">
    <w:p w:rsidR="00676E4C" w:rsidRDefault="00676E4C" w:rsidP="00DF1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01D"/>
    <w:multiLevelType w:val="hybridMultilevel"/>
    <w:tmpl w:val="FA8A32C6"/>
    <w:lvl w:ilvl="0" w:tplc="79483C8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3208D"/>
    <w:multiLevelType w:val="hybridMultilevel"/>
    <w:tmpl w:val="7E2E3990"/>
    <w:lvl w:ilvl="0" w:tplc="B2FCE860">
      <w:start w:val="1"/>
      <w:numFmt w:val="taiwaneseCountingThousand"/>
      <w:lvlText w:val="(%1)"/>
      <w:lvlJc w:val="left"/>
      <w:pPr>
        <w:ind w:left="975" w:hanging="408"/>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339E6486"/>
    <w:multiLevelType w:val="hybridMultilevel"/>
    <w:tmpl w:val="FA8A32C6"/>
    <w:lvl w:ilvl="0" w:tplc="79483C80">
      <w:start w:val="1"/>
      <w:numFmt w:val="taiwaneseCountingThousand"/>
      <w:lvlText w:val="%1、"/>
      <w:lvlJc w:val="left"/>
      <w:pPr>
        <w:ind w:left="763" w:hanging="480"/>
      </w:pPr>
      <w:rPr>
        <w:rFonts w:hAns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7D6316D1"/>
    <w:multiLevelType w:val="hybridMultilevel"/>
    <w:tmpl w:val="EE8E7CEE"/>
    <w:lvl w:ilvl="0" w:tplc="A8D4749C">
      <w:start w:val="1"/>
      <w:numFmt w:val="taiwaneseCountingThousand"/>
      <w:lvlText w:val="(%1)"/>
      <w:lvlJc w:val="left"/>
      <w:pPr>
        <w:ind w:left="975" w:hanging="408"/>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1"/>
    <w:rsid w:val="00007A1F"/>
    <w:rsid w:val="00284275"/>
    <w:rsid w:val="002861EE"/>
    <w:rsid w:val="002A4B4E"/>
    <w:rsid w:val="003B3671"/>
    <w:rsid w:val="003E7C10"/>
    <w:rsid w:val="004D325B"/>
    <w:rsid w:val="004F79FA"/>
    <w:rsid w:val="00676E4C"/>
    <w:rsid w:val="00696FFE"/>
    <w:rsid w:val="008941A4"/>
    <w:rsid w:val="00AD7F73"/>
    <w:rsid w:val="00CB5155"/>
    <w:rsid w:val="00DF1E7C"/>
    <w:rsid w:val="00E15A87"/>
    <w:rsid w:val="00F60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71"/>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6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B3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3B3671"/>
    <w:rPr>
      <w:rFonts w:ascii="細明體" w:eastAsia="細明體" w:hAnsi="細明體" w:cs="細明體"/>
      <w:kern w:val="0"/>
      <w:szCs w:val="24"/>
    </w:rPr>
  </w:style>
  <w:style w:type="paragraph" w:styleId="a4">
    <w:name w:val="header"/>
    <w:basedOn w:val="a"/>
    <w:link w:val="a5"/>
    <w:uiPriority w:val="99"/>
    <w:unhideWhenUsed/>
    <w:rsid w:val="00DF1E7C"/>
    <w:pPr>
      <w:tabs>
        <w:tab w:val="center" w:pos="4153"/>
        <w:tab w:val="right" w:pos="8306"/>
      </w:tabs>
      <w:snapToGrid w:val="0"/>
    </w:pPr>
    <w:rPr>
      <w:sz w:val="20"/>
      <w:szCs w:val="20"/>
    </w:rPr>
  </w:style>
  <w:style w:type="character" w:customStyle="1" w:styleId="a5">
    <w:name w:val="頁首 字元"/>
    <w:basedOn w:val="a0"/>
    <w:link w:val="a4"/>
    <w:uiPriority w:val="99"/>
    <w:rsid w:val="00DF1E7C"/>
    <w:rPr>
      <w:rFonts w:ascii="Calibri" w:eastAsia="新細明體" w:hAnsi="Calibri" w:cs="Times New Roman"/>
      <w:sz w:val="20"/>
      <w:szCs w:val="20"/>
    </w:rPr>
  </w:style>
  <w:style w:type="paragraph" w:styleId="a6">
    <w:name w:val="footer"/>
    <w:basedOn w:val="a"/>
    <w:link w:val="a7"/>
    <w:uiPriority w:val="99"/>
    <w:unhideWhenUsed/>
    <w:rsid w:val="00DF1E7C"/>
    <w:pPr>
      <w:tabs>
        <w:tab w:val="center" w:pos="4153"/>
        <w:tab w:val="right" w:pos="8306"/>
      </w:tabs>
      <w:snapToGrid w:val="0"/>
    </w:pPr>
    <w:rPr>
      <w:sz w:val="20"/>
      <w:szCs w:val="20"/>
    </w:rPr>
  </w:style>
  <w:style w:type="character" w:customStyle="1" w:styleId="a7">
    <w:name w:val="頁尾 字元"/>
    <w:basedOn w:val="a0"/>
    <w:link w:val="a6"/>
    <w:uiPriority w:val="99"/>
    <w:rsid w:val="00DF1E7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71"/>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6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B3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3B3671"/>
    <w:rPr>
      <w:rFonts w:ascii="細明體" w:eastAsia="細明體" w:hAnsi="細明體" w:cs="細明體"/>
      <w:kern w:val="0"/>
      <w:szCs w:val="24"/>
    </w:rPr>
  </w:style>
  <w:style w:type="paragraph" w:styleId="a4">
    <w:name w:val="header"/>
    <w:basedOn w:val="a"/>
    <w:link w:val="a5"/>
    <w:uiPriority w:val="99"/>
    <w:unhideWhenUsed/>
    <w:rsid w:val="00DF1E7C"/>
    <w:pPr>
      <w:tabs>
        <w:tab w:val="center" w:pos="4153"/>
        <w:tab w:val="right" w:pos="8306"/>
      </w:tabs>
      <w:snapToGrid w:val="0"/>
    </w:pPr>
    <w:rPr>
      <w:sz w:val="20"/>
      <w:szCs w:val="20"/>
    </w:rPr>
  </w:style>
  <w:style w:type="character" w:customStyle="1" w:styleId="a5">
    <w:name w:val="頁首 字元"/>
    <w:basedOn w:val="a0"/>
    <w:link w:val="a4"/>
    <w:uiPriority w:val="99"/>
    <w:rsid w:val="00DF1E7C"/>
    <w:rPr>
      <w:rFonts w:ascii="Calibri" w:eastAsia="新細明體" w:hAnsi="Calibri" w:cs="Times New Roman"/>
      <w:sz w:val="20"/>
      <w:szCs w:val="20"/>
    </w:rPr>
  </w:style>
  <w:style w:type="paragraph" w:styleId="a6">
    <w:name w:val="footer"/>
    <w:basedOn w:val="a"/>
    <w:link w:val="a7"/>
    <w:uiPriority w:val="99"/>
    <w:unhideWhenUsed/>
    <w:rsid w:val="00DF1E7C"/>
    <w:pPr>
      <w:tabs>
        <w:tab w:val="center" w:pos="4153"/>
        <w:tab w:val="right" w:pos="8306"/>
      </w:tabs>
      <w:snapToGrid w:val="0"/>
    </w:pPr>
    <w:rPr>
      <w:sz w:val="20"/>
      <w:szCs w:val="20"/>
    </w:rPr>
  </w:style>
  <w:style w:type="character" w:customStyle="1" w:styleId="a7">
    <w:name w:val="頁尾 字元"/>
    <w:basedOn w:val="a0"/>
    <w:link w:val="a6"/>
    <w:uiPriority w:val="99"/>
    <w:rsid w:val="00DF1E7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2016-06-30T08:01:00Z</dcterms:created>
  <dcterms:modified xsi:type="dcterms:W3CDTF">2016-08-08T01:50:00Z</dcterms:modified>
</cp:coreProperties>
</file>