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157" w:rsidRPr="008E3157" w:rsidRDefault="008E3157" w:rsidP="00594C46">
      <w:pPr>
        <w:rPr>
          <w:rFonts w:ascii="Times New Roman" w:eastAsia="標楷體" w:hAnsi="標楷體" w:cs="Times New Roman"/>
          <w:b/>
          <w:szCs w:val="24"/>
        </w:rPr>
      </w:pPr>
      <w:r w:rsidRPr="008E3157">
        <w:rPr>
          <w:rFonts w:ascii="標楷體" w:eastAsia="標楷體" w:hAnsi="標楷體" w:cs="DFKaiShu-SB-Estd-BF" w:hint="eastAsia"/>
          <w:b/>
          <w:kern w:val="0"/>
          <w:sz w:val="32"/>
          <w:szCs w:val="32"/>
        </w:rPr>
        <w:t>高雄醫學大學學士班</w:t>
      </w:r>
      <w:r w:rsidRPr="008E3157">
        <w:rPr>
          <w:rFonts w:ascii="標楷體" w:eastAsia="標楷體" w:hAnsi="標楷體" w:cs="DFKaiShu-SB-Estd-BF"/>
          <w:b/>
          <w:kern w:val="0"/>
          <w:sz w:val="32"/>
          <w:szCs w:val="32"/>
        </w:rPr>
        <w:t>學生</w:t>
      </w:r>
      <w:r w:rsidRPr="008E3157">
        <w:rPr>
          <w:rFonts w:ascii="標楷體" w:eastAsia="標楷體" w:hAnsi="標楷體" w:cs="DFKaiShu-SB-Estd-BF" w:hint="eastAsia"/>
          <w:b/>
          <w:kern w:val="0"/>
          <w:sz w:val="32"/>
          <w:szCs w:val="32"/>
        </w:rPr>
        <w:t>跨領域學習要點</w:t>
      </w:r>
    </w:p>
    <w:p w:rsidR="008E3157" w:rsidRPr="00594C46" w:rsidRDefault="008E3157" w:rsidP="00594C46">
      <w:pPr>
        <w:spacing w:line="0" w:lineRule="atLeast"/>
        <w:ind w:firstLineChars="2835" w:firstLine="5670"/>
        <w:rPr>
          <w:rFonts w:ascii="Times New Roman" w:eastAsia="標楷體" w:hAnsi="Times New Roman" w:cs="Times New Roman"/>
          <w:sz w:val="20"/>
        </w:rPr>
      </w:pPr>
      <w:r w:rsidRPr="00594C46">
        <w:rPr>
          <w:rFonts w:ascii="Times New Roman" w:eastAsia="標楷體" w:hAnsi="Times New Roman" w:cs="Times New Roman"/>
          <w:sz w:val="20"/>
        </w:rPr>
        <w:t>108.07.17</w:t>
      </w:r>
      <w:r w:rsidR="00594C46" w:rsidRPr="00594C46">
        <w:rPr>
          <w:rFonts w:ascii="Times New Roman" w:eastAsia="標楷體" w:hAnsi="Times New Roman" w:cs="Times New Roman"/>
          <w:sz w:val="20"/>
        </w:rPr>
        <w:t xml:space="preserve">  107</w:t>
      </w:r>
      <w:r w:rsidRPr="00594C46">
        <w:rPr>
          <w:rFonts w:ascii="Times New Roman" w:eastAsia="標楷體" w:hAnsi="Times New Roman" w:cs="Times New Roman"/>
          <w:sz w:val="20"/>
        </w:rPr>
        <w:t>學年度第</w:t>
      </w:r>
      <w:r w:rsidR="00594C46" w:rsidRPr="00594C46">
        <w:rPr>
          <w:rFonts w:ascii="Times New Roman" w:eastAsia="標楷體" w:hAnsi="Times New Roman" w:cs="Times New Roman"/>
          <w:sz w:val="20"/>
        </w:rPr>
        <w:t>6</w:t>
      </w:r>
      <w:r w:rsidRPr="00594C46">
        <w:rPr>
          <w:rFonts w:ascii="Times New Roman" w:eastAsia="標楷體" w:hAnsi="Times New Roman" w:cs="Times New Roman"/>
          <w:sz w:val="20"/>
        </w:rPr>
        <w:t>次教務會議通過</w:t>
      </w:r>
    </w:p>
    <w:p w:rsidR="008E3157" w:rsidRPr="00594C46" w:rsidRDefault="00594C46" w:rsidP="00594C46">
      <w:pPr>
        <w:spacing w:afterLines="50" w:after="180" w:line="0" w:lineRule="atLeast"/>
        <w:ind w:firstLineChars="2835" w:firstLine="5670"/>
      </w:pPr>
      <w:r w:rsidRPr="00594C46">
        <w:rPr>
          <w:rFonts w:ascii="Times New Roman" w:eastAsia="標楷體" w:hAnsi="Times New Roman" w:cs="Times New Roman"/>
          <w:sz w:val="20"/>
        </w:rPr>
        <w:t xml:space="preserve">108.09.04  </w:t>
      </w:r>
      <w:r w:rsidRPr="00594C46">
        <w:rPr>
          <w:rFonts w:ascii="Times New Roman" w:eastAsia="標楷體" w:hAnsi="Times New Roman" w:cs="Times New Roman"/>
          <w:sz w:val="20"/>
        </w:rPr>
        <w:t>高醫教字第</w:t>
      </w:r>
      <w:bookmarkStart w:id="0" w:name="_GoBack"/>
      <w:r w:rsidRPr="00594C46">
        <w:rPr>
          <w:rFonts w:ascii="Times New Roman" w:eastAsia="標楷體" w:hAnsi="Times New Roman" w:cs="Times New Roman"/>
          <w:sz w:val="20"/>
        </w:rPr>
        <w:t>1081103016</w:t>
      </w:r>
      <w:bookmarkEnd w:id="0"/>
      <w:r w:rsidRPr="00594C46">
        <w:rPr>
          <w:rFonts w:ascii="Times New Roman" w:eastAsia="標楷體" w:hAnsi="Times New Roman" w:cs="Times New Roman"/>
          <w:sz w:val="20"/>
        </w:rPr>
        <w:t>號函公布</w:t>
      </w:r>
    </w:p>
    <w:tbl>
      <w:tblPr>
        <w:tblW w:w="9781" w:type="dxa"/>
        <w:tblLook w:val="04A0" w:firstRow="1" w:lastRow="0" w:firstColumn="1" w:lastColumn="0" w:noHBand="0" w:noVBand="1"/>
      </w:tblPr>
      <w:tblGrid>
        <w:gridCol w:w="709"/>
        <w:gridCol w:w="9072"/>
      </w:tblGrid>
      <w:tr w:rsidR="008E3157" w:rsidRPr="008E3157" w:rsidTr="00594C46">
        <w:tc>
          <w:tcPr>
            <w:tcW w:w="709" w:type="dxa"/>
          </w:tcPr>
          <w:p w:rsidR="008E3157" w:rsidRPr="008E3157" w:rsidRDefault="008E3157" w:rsidP="00594C46">
            <w:pPr>
              <w:jc w:val="both"/>
              <w:rPr>
                <w:rFonts w:ascii="Times New Roman" w:eastAsia="標楷體" w:hAnsi="Times New Roman" w:cs="Times New Roman"/>
                <w:kern w:val="0"/>
                <w:szCs w:val="24"/>
              </w:rPr>
            </w:pPr>
            <w:r w:rsidRPr="008E3157">
              <w:rPr>
                <w:rFonts w:ascii="Times New Roman" w:eastAsia="標楷體" w:hAnsi="Times New Roman" w:cs="Times New Roman" w:hint="eastAsia"/>
                <w:kern w:val="0"/>
                <w:szCs w:val="24"/>
              </w:rPr>
              <w:t>一、</w:t>
            </w:r>
          </w:p>
        </w:tc>
        <w:tc>
          <w:tcPr>
            <w:tcW w:w="9072" w:type="dxa"/>
          </w:tcPr>
          <w:p w:rsidR="008E3157" w:rsidRPr="008E3157" w:rsidRDefault="008E3157" w:rsidP="00594C46">
            <w:pPr>
              <w:spacing w:line="276" w:lineRule="auto"/>
              <w:jc w:val="both"/>
              <w:rPr>
                <w:rFonts w:ascii="標楷體" w:eastAsia="標楷體" w:hAnsi="標楷體" w:cs="Times New Roman"/>
                <w:kern w:val="0"/>
                <w:szCs w:val="24"/>
              </w:rPr>
            </w:pPr>
            <w:r w:rsidRPr="008E3157">
              <w:rPr>
                <w:rFonts w:ascii="標楷體" w:eastAsia="標楷體" w:hAnsi="標楷體" w:cs="Times New Roman"/>
                <w:kern w:val="0"/>
                <w:szCs w:val="24"/>
              </w:rPr>
              <w:t>本校為辦理</w:t>
            </w:r>
            <w:r w:rsidRPr="008E3157">
              <w:rPr>
                <w:rFonts w:ascii="標楷體" w:eastAsia="標楷體" w:hAnsi="標楷體" w:cs="Times New Roman" w:hint="eastAsia"/>
                <w:kern w:val="0"/>
                <w:szCs w:val="24"/>
              </w:rPr>
              <w:t>學士班學生修讀相近學術領域或跨領域學位學程課程，依其學術領域、修讀課程及要件授予學士學位</w:t>
            </w:r>
            <w:r w:rsidRPr="008E3157">
              <w:rPr>
                <w:rFonts w:ascii="標楷體" w:eastAsia="標楷體" w:hAnsi="標楷體" w:cs="Times New Roman"/>
                <w:kern w:val="0"/>
                <w:szCs w:val="24"/>
              </w:rPr>
              <w:t>事宜，</w:t>
            </w:r>
            <w:r w:rsidRPr="008E3157">
              <w:rPr>
                <w:rFonts w:ascii="標楷體" w:eastAsia="標楷體" w:hAnsi="標楷體" w:cs="Times New Roman" w:hint="eastAsia"/>
                <w:kern w:val="0"/>
                <w:szCs w:val="24"/>
              </w:rPr>
              <w:t>並</w:t>
            </w:r>
            <w:r w:rsidRPr="008E3157">
              <w:rPr>
                <w:rFonts w:ascii="標楷體" w:eastAsia="標楷體" w:hAnsi="標楷體" w:cs="Times New Roman"/>
                <w:kern w:val="0"/>
                <w:szCs w:val="24"/>
              </w:rPr>
              <w:t>依本校學則</w:t>
            </w:r>
            <w:r w:rsidRPr="008E3157">
              <w:rPr>
                <w:rFonts w:ascii="標楷體" w:eastAsia="標楷體" w:hAnsi="標楷體" w:cs="Times New Roman" w:hint="eastAsia"/>
                <w:kern w:val="0"/>
                <w:szCs w:val="24"/>
              </w:rPr>
              <w:t>第</w:t>
            </w:r>
            <w:r w:rsidRPr="008E3157">
              <w:rPr>
                <w:rFonts w:ascii="Times New Roman" w:eastAsia="標楷體" w:hAnsi="Times New Roman" w:cs="Times New Roman"/>
                <w:kern w:val="0"/>
                <w:szCs w:val="24"/>
              </w:rPr>
              <w:t>58</w:t>
            </w:r>
            <w:r w:rsidRPr="008E3157">
              <w:rPr>
                <w:rFonts w:ascii="標楷體" w:eastAsia="標楷體" w:hAnsi="標楷體" w:cs="Times New Roman" w:hint="eastAsia"/>
                <w:kern w:val="0"/>
                <w:szCs w:val="24"/>
              </w:rPr>
              <w:t>條</w:t>
            </w:r>
            <w:r w:rsidRPr="008E3157">
              <w:rPr>
                <w:rFonts w:ascii="標楷體" w:eastAsia="標楷體" w:hAnsi="標楷體" w:cs="Times New Roman"/>
                <w:kern w:val="0"/>
                <w:szCs w:val="24"/>
              </w:rPr>
              <w:t>規定，訂定本</w:t>
            </w:r>
            <w:r w:rsidRPr="008E3157">
              <w:rPr>
                <w:rFonts w:ascii="標楷體" w:eastAsia="標楷體" w:hAnsi="標楷體" w:cs="Times New Roman" w:hint="eastAsia"/>
                <w:kern w:val="0"/>
                <w:szCs w:val="24"/>
              </w:rPr>
              <w:t>要點</w:t>
            </w:r>
            <w:r w:rsidRPr="008E3157">
              <w:rPr>
                <w:rFonts w:ascii="標楷體" w:eastAsia="標楷體" w:hAnsi="標楷體" w:cs="Times New Roman"/>
                <w:kern w:val="0"/>
                <w:szCs w:val="24"/>
              </w:rPr>
              <w:t>。</w:t>
            </w:r>
          </w:p>
        </w:tc>
      </w:tr>
      <w:tr w:rsidR="008E3157" w:rsidRPr="008E3157" w:rsidTr="00594C46">
        <w:tc>
          <w:tcPr>
            <w:tcW w:w="709" w:type="dxa"/>
          </w:tcPr>
          <w:p w:rsidR="008E3157" w:rsidRPr="008E3157" w:rsidRDefault="008E3157" w:rsidP="00594C46">
            <w:pPr>
              <w:jc w:val="both"/>
              <w:rPr>
                <w:rFonts w:ascii="Times New Roman" w:eastAsia="標楷體" w:hAnsi="Times New Roman" w:cs="Times New Roman"/>
                <w:kern w:val="0"/>
                <w:szCs w:val="24"/>
              </w:rPr>
            </w:pPr>
            <w:r w:rsidRPr="008E3157">
              <w:rPr>
                <w:rFonts w:ascii="Times New Roman" w:eastAsia="標楷體" w:hAnsi="Times New Roman" w:cs="Times New Roman" w:hint="eastAsia"/>
                <w:kern w:val="0"/>
                <w:szCs w:val="24"/>
              </w:rPr>
              <w:t>二、</w:t>
            </w:r>
          </w:p>
        </w:tc>
        <w:tc>
          <w:tcPr>
            <w:tcW w:w="9072" w:type="dxa"/>
          </w:tcPr>
          <w:p w:rsidR="008E3157" w:rsidRPr="008E3157" w:rsidRDefault="008E3157" w:rsidP="00594C46">
            <w:pPr>
              <w:spacing w:line="276" w:lineRule="auto"/>
              <w:jc w:val="both"/>
              <w:rPr>
                <w:rFonts w:ascii="標楷體" w:eastAsia="標楷體" w:hAnsi="標楷體" w:cs="Times New Roman"/>
                <w:kern w:val="0"/>
                <w:szCs w:val="24"/>
              </w:rPr>
            </w:pPr>
            <w:r w:rsidRPr="008E3157">
              <w:rPr>
                <w:rFonts w:ascii="標楷體" w:eastAsia="標楷體" w:hAnsi="標楷體" w:cs="Times New Roman" w:hint="eastAsia"/>
                <w:kern w:val="0"/>
                <w:szCs w:val="24"/>
              </w:rPr>
              <w:t>本校學士班學生擬申請跨領域學習者</w:t>
            </w:r>
            <w:r w:rsidRPr="008E3157">
              <w:rPr>
                <w:rFonts w:ascii="標楷體" w:eastAsia="標楷體" w:hAnsi="標楷體" w:cs="Times New Roman"/>
                <w:kern w:val="0"/>
                <w:szCs w:val="24"/>
              </w:rPr>
              <w:t>，</w:t>
            </w:r>
            <w:r w:rsidRPr="008E3157">
              <w:rPr>
                <w:rFonts w:ascii="標楷體" w:eastAsia="標楷體" w:hAnsi="標楷體" w:cs="Times New Roman" w:hint="eastAsia"/>
                <w:kern w:val="0"/>
                <w:szCs w:val="24"/>
              </w:rPr>
              <w:t>需</w:t>
            </w:r>
            <w:r w:rsidRPr="008E3157">
              <w:rPr>
                <w:rFonts w:ascii="標楷體" w:eastAsia="標楷體" w:hAnsi="標楷體" w:cs="Times New Roman"/>
                <w:kern w:val="0"/>
                <w:szCs w:val="24"/>
              </w:rPr>
              <w:t>修業滿</w:t>
            </w:r>
            <w:r w:rsidRPr="008E3157">
              <w:rPr>
                <w:rFonts w:ascii="Times New Roman" w:eastAsia="標楷體" w:hAnsi="Times New Roman" w:cs="Times New Roman" w:hint="eastAsia"/>
                <w:kern w:val="0"/>
                <w:szCs w:val="24"/>
              </w:rPr>
              <w:t>1</w:t>
            </w:r>
            <w:r w:rsidRPr="008E3157">
              <w:rPr>
                <w:rFonts w:ascii="標楷體" w:eastAsia="標楷體" w:hAnsi="標楷體" w:cs="Times New Roman"/>
                <w:kern w:val="0"/>
                <w:szCs w:val="24"/>
              </w:rPr>
              <w:t>學年以上</w:t>
            </w:r>
            <w:r w:rsidRPr="008E3157">
              <w:rPr>
                <w:rFonts w:ascii="標楷體" w:eastAsia="標楷體" w:hAnsi="標楷體" w:cs="Times New Roman" w:hint="eastAsia"/>
                <w:kern w:val="0"/>
                <w:szCs w:val="24"/>
              </w:rPr>
              <w:t>，始得於第</w:t>
            </w:r>
            <w:r w:rsidRPr="008E3157">
              <w:rPr>
                <w:rFonts w:ascii="Times New Roman" w:eastAsia="標楷體" w:hAnsi="Times New Roman" w:cs="Times New Roman" w:hint="eastAsia"/>
                <w:kern w:val="0"/>
                <w:szCs w:val="24"/>
              </w:rPr>
              <w:t>2</w:t>
            </w:r>
            <w:r w:rsidRPr="008E3157">
              <w:rPr>
                <w:rFonts w:ascii="標楷體" w:eastAsia="標楷體" w:hAnsi="標楷體" w:cs="Times New Roman" w:hint="eastAsia"/>
                <w:kern w:val="0"/>
                <w:szCs w:val="24"/>
              </w:rPr>
              <w:t>學年至第</w:t>
            </w:r>
            <w:r w:rsidRPr="008E3157">
              <w:rPr>
                <w:rFonts w:ascii="Times New Roman" w:eastAsia="標楷體" w:hAnsi="Times New Roman" w:cs="Times New Roman" w:hint="eastAsia"/>
                <w:kern w:val="0"/>
                <w:szCs w:val="24"/>
              </w:rPr>
              <w:t>4</w:t>
            </w:r>
            <w:r w:rsidRPr="008E3157">
              <w:rPr>
                <w:rFonts w:ascii="標楷體" w:eastAsia="標楷體" w:hAnsi="標楷體" w:cs="Times New Roman" w:hint="eastAsia"/>
                <w:kern w:val="0"/>
                <w:szCs w:val="24"/>
              </w:rPr>
              <w:t>學年，每學年第</w:t>
            </w:r>
            <w:r w:rsidRPr="008E3157">
              <w:rPr>
                <w:rFonts w:ascii="Times New Roman" w:eastAsia="標楷體" w:hAnsi="Times New Roman" w:cs="Times New Roman" w:hint="eastAsia"/>
                <w:kern w:val="0"/>
                <w:szCs w:val="24"/>
              </w:rPr>
              <w:t>1</w:t>
            </w:r>
            <w:r w:rsidRPr="008E3157">
              <w:rPr>
                <w:rFonts w:ascii="標楷體" w:eastAsia="標楷體" w:hAnsi="標楷體" w:cs="Times New Roman" w:hint="eastAsia"/>
                <w:kern w:val="0"/>
                <w:szCs w:val="24"/>
              </w:rPr>
              <w:t>學期加退選截止日前，填寫申請表經所屬學系、學位學程</w:t>
            </w:r>
            <w:r w:rsidRPr="008E3157">
              <w:rPr>
                <w:rFonts w:ascii="標楷體" w:eastAsia="標楷體" w:hAnsi="標楷體" w:cs="Times New Roman"/>
                <w:kern w:val="0"/>
                <w:szCs w:val="24"/>
              </w:rPr>
              <w:t>(以下簡稱</w:t>
            </w:r>
            <w:r w:rsidRPr="008E3157">
              <w:rPr>
                <w:rFonts w:ascii="標楷體" w:eastAsia="標楷體" w:hAnsi="標楷體" w:cs="Times New Roman" w:hint="eastAsia"/>
                <w:kern w:val="0"/>
                <w:szCs w:val="24"/>
              </w:rPr>
              <w:t>原學系</w:t>
            </w:r>
            <w:r w:rsidRPr="008E3157">
              <w:rPr>
                <w:rFonts w:ascii="標楷體" w:eastAsia="標楷體" w:hAnsi="標楷體" w:cs="Times New Roman"/>
                <w:kern w:val="0"/>
                <w:szCs w:val="24"/>
              </w:rPr>
              <w:t>)</w:t>
            </w:r>
            <w:r w:rsidRPr="008E3157">
              <w:rPr>
                <w:rFonts w:ascii="標楷體" w:eastAsia="標楷體" w:hAnsi="標楷體" w:cs="Times New Roman" w:hint="eastAsia"/>
                <w:kern w:val="0"/>
                <w:szCs w:val="24"/>
              </w:rPr>
              <w:t>及申請之跨領域學系、學位學程</w:t>
            </w:r>
            <w:r w:rsidRPr="008E3157">
              <w:rPr>
                <w:rFonts w:ascii="標楷體" w:eastAsia="標楷體" w:hAnsi="標楷體" w:cs="Times New Roman"/>
                <w:kern w:val="0"/>
                <w:szCs w:val="24"/>
              </w:rPr>
              <w:t>(以下簡稱</w:t>
            </w:r>
            <w:r w:rsidRPr="008E3157">
              <w:rPr>
                <w:rFonts w:ascii="標楷體" w:eastAsia="標楷體" w:hAnsi="標楷體" w:cs="Times New Roman" w:hint="eastAsia"/>
                <w:kern w:val="0"/>
                <w:szCs w:val="24"/>
              </w:rPr>
              <w:t>跨領域學系</w:t>
            </w:r>
            <w:r w:rsidRPr="008E3157">
              <w:rPr>
                <w:rFonts w:ascii="標楷體" w:eastAsia="標楷體" w:hAnsi="標楷體" w:cs="Times New Roman"/>
                <w:kern w:val="0"/>
                <w:szCs w:val="24"/>
              </w:rPr>
              <w:t>)</w:t>
            </w:r>
            <w:r w:rsidRPr="008E3157">
              <w:rPr>
                <w:rFonts w:ascii="標楷體" w:eastAsia="標楷體" w:hAnsi="標楷體" w:cs="Times New Roman" w:hint="eastAsia"/>
                <w:kern w:val="0"/>
                <w:szCs w:val="24"/>
              </w:rPr>
              <w:t>主任、院長、教務長同意</w:t>
            </w:r>
            <w:r w:rsidRPr="008E3157">
              <w:rPr>
                <w:rFonts w:ascii="標楷體" w:eastAsia="標楷體" w:hAnsi="標楷體" w:cs="Times New Roman"/>
                <w:kern w:val="0"/>
                <w:szCs w:val="24"/>
              </w:rPr>
              <w:t>，逾期不予受理。</w:t>
            </w:r>
          </w:p>
          <w:p w:rsidR="008E3157" w:rsidRPr="008E3157" w:rsidRDefault="008E3157" w:rsidP="00594C46">
            <w:pPr>
              <w:spacing w:line="276" w:lineRule="auto"/>
              <w:jc w:val="both"/>
              <w:rPr>
                <w:rFonts w:ascii="標楷體" w:eastAsia="標楷體" w:hAnsi="標楷體" w:cs="Times New Roman"/>
                <w:kern w:val="0"/>
                <w:szCs w:val="24"/>
              </w:rPr>
            </w:pPr>
            <w:r w:rsidRPr="008E3157">
              <w:rPr>
                <w:rFonts w:ascii="標楷體" w:eastAsia="標楷體" w:hAnsi="標楷體" w:cs="Times New Roman" w:hint="eastAsia"/>
                <w:kern w:val="0"/>
                <w:szCs w:val="24"/>
              </w:rPr>
              <w:t>涉及政府相關部門所定人力培育總量管制機制之特殊專業領域系所不受理申請。</w:t>
            </w:r>
          </w:p>
        </w:tc>
      </w:tr>
      <w:tr w:rsidR="008E3157" w:rsidRPr="008E3157" w:rsidTr="00594C46">
        <w:tc>
          <w:tcPr>
            <w:tcW w:w="709" w:type="dxa"/>
          </w:tcPr>
          <w:p w:rsidR="008E3157" w:rsidRPr="008E3157" w:rsidRDefault="008E3157" w:rsidP="00594C46">
            <w:pPr>
              <w:jc w:val="both"/>
              <w:rPr>
                <w:rFonts w:ascii="Times New Roman" w:eastAsia="標楷體" w:hAnsi="Times New Roman" w:cs="Times New Roman"/>
                <w:kern w:val="0"/>
                <w:szCs w:val="24"/>
              </w:rPr>
            </w:pPr>
            <w:r w:rsidRPr="008E3157">
              <w:rPr>
                <w:rFonts w:ascii="Times New Roman" w:eastAsia="標楷體" w:hAnsi="Times New Roman" w:cs="Times New Roman" w:hint="eastAsia"/>
                <w:kern w:val="0"/>
                <w:szCs w:val="24"/>
              </w:rPr>
              <w:t>三、</w:t>
            </w:r>
          </w:p>
        </w:tc>
        <w:tc>
          <w:tcPr>
            <w:tcW w:w="9072" w:type="dxa"/>
          </w:tcPr>
          <w:p w:rsidR="008E3157" w:rsidRPr="008E3157" w:rsidRDefault="008E3157" w:rsidP="00594C46">
            <w:pPr>
              <w:spacing w:line="276" w:lineRule="auto"/>
              <w:jc w:val="both"/>
              <w:rPr>
                <w:rFonts w:ascii="標楷體" w:eastAsia="標楷體" w:hAnsi="標楷體" w:cs="Times New Roman"/>
                <w:kern w:val="0"/>
                <w:szCs w:val="24"/>
              </w:rPr>
            </w:pPr>
            <w:r w:rsidRPr="008E3157">
              <w:rPr>
                <w:rFonts w:ascii="標楷體" w:eastAsia="標楷體" w:hAnsi="標楷體" w:cs="Times New Roman"/>
                <w:kern w:val="0"/>
                <w:szCs w:val="24"/>
              </w:rPr>
              <w:t>各</w:t>
            </w:r>
            <w:r w:rsidRPr="008E3157">
              <w:rPr>
                <w:rFonts w:ascii="標楷體" w:eastAsia="標楷體" w:hAnsi="標楷體" w:cs="Times New Roman" w:hint="eastAsia"/>
                <w:kern w:val="0"/>
                <w:szCs w:val="24"/>
              </w:rPr>
              <w:t>學系、學位學程每學年招收跨領域學習學生總人數以</w:t>
            </w:r>
            <w:r w:rsidRPr="008E3157">
              <w:rPr>
                <w:rFonts w:ascii="Times New Roman" w:eastAsia="標楷體" w:hAnsi="Times New Roman" w:cs="Times New Roman" w:hint="eastAsia"/>
                <w:kern w:val="0"/>
                <w:szCs w:val="24"/>
              </w:rPr>
              <w:t>5</w:t>
            </w:r>
            <w:r w:rsidRPr="008E3157">
              <w:rPr>
                <w:rFonts w:ascii="標楷體" w:eastAsia="標楷體" w:hAnsi="標楷體" w:cs="Times New Roman" w:hint="eastAsia"/>
                <w:kern w:val="0"/>
                <w:szCs w:val="24"/>
              </w:rPr>
              <w:t>人為限。</w:t>
            </w:r>
          </w:p>
        </w:tc>
      </w:tr>
      <w:tr w:rsidR="008E3157" w:rsidRPr="008E3157" w:rsidTr="00594C46">
        <w:tc>
          <w:tcPr>
            <w:tcW w:w="709" w:type="dxa"/>
          </w:tcPr>
          <w:p w:rsidR="008E3157" w:rsidRPr="008E3157" w:rsidRDefault="008E3157" w:rsidP="00594C46">
            <w:pPr>
              <w:jc w:val="both"/>
              <w:rPr>
                <w:rFonts w:ascii="Times New Roman" w:eastAsia="標楷體" w:hAnsi="Times New Roman" w:cs="Times New Roman"/>
                <w:kern w:val="0"/>
                <w:szCs w:val="24"/>
              </w:rPr>
            </w:pPr>
            <w:r w:rsidRPr="008E3157">
              <w:rPr>
                <w:rFonts w:ascii="Times New Roman" w:eastAsia="標楷體" w:hAnsi="Times New Roman" w:cs="Times New Roman" w:hint="eastAsia"/>
                <w:kern w:val="0"/>
                <w:szCs w:val="24"/>
              </w:rPr>
              <w:t>四、</w:t>
            </w:r>
          </w:p>
        </w:tc>
        <w:tc>
          <w:tcPr>
            <w:tcW w:w="9072" w:type="dxa"/>
          </w:tcPr>
          <w:p w:rsidR="008E3157" w:rsidRPr="008E3157" w:rsidRDefault="008E3157" w:rsidP="00594C46">
            <w:pPr>
              <w:spacing w:line="276" w:lineRule="auto"/>
              <w:jc w:val="both"/>
              <w:rPr>
                <w:rFonts w:ascii="標楷體" w:eastAsia="標楷體" w:hAnsi="標楷體" w:cs="Times New Roman"/>
                <w:kern w:val="0"/>
                <w:szCs w:val="24"/>
              </w:rPr>
            </w:pPr>
            <w:r w:rsidRPr="008E3157">
              <w:rPr>
                <w:rFonts w:ascii="標楷體" w:eastAsia="標楷體" w:hAnsi="標楷體" w:cs="Times New Roman"/>
                <w:kern w:val="0"/>
                <w:szCs w:val="24"/>
              </w:rPr>
              <w:t>各</w:t>
            </w:r>
            <w:r w:rsidRPr="008E3157">
              <w:rPr>
                <w:rFonts w:ascii="標楷體" w:eastAsia="標楷體" w:hAnsi="標楷體" w:cs="Times New Roman" w:hint="eastAsia"/>
                <w:kern w:val="0"/>
                <w:szCs w:val="24"/>
              </w:rPr>
              <w:t>學系、學位學程</w:t>
            </w:r>
            <w:r w:rsidRPr="008E3157">
              <w:rPr>
                <w:rFonts w:ascii="標楷體" w:eastAsia="標楷體" w:hAnsi="標楷體" w:cs="Times New Roman"/>
                <w:kern w:val="0"/>
                <w:szCs w:val="24"/>
              </w:rPr>
              <w:t>得依本</w:t>
            </w:r>
            <w:r w:rsidRPr="008E3157">
              <w:rPr>
                <w:rFonts w:ascii="標楷體" w:eastAsia="標楷體" w:hAnsi="標楷體" w:cs="Times New Roman" w:hint="eastAsia"/>
                <w:kern w:val="0"/>
                <w:szCs w:val="24"/>
              </w:rPr>
              <w:t>要點</w:t>
            </w:r>
            <w:r w:rsidRPr="008E3157">
              <w:rPr>
                <w:rFonts w:ascii="標楷體" w:eastAsia="標楷體" w:hAnsi="標楷體" w:cs="Times New Roman"/>
                <w:kern w:val="0"/>
                <w:szCs w:val="24"/>
              </w:rPr>
              <w:t>訂定學生修讀</w:t>
            </w:r>
            <w:r w:rsidRPr="008E3157">
              <w:rPr>
                <w:rFonts w:ascii="標楷體" w:eastAsia="標楷體" w:hAnsi="標楷體" w:cs="Times New Roman" w:hint="eastAsia"/>
                <w:kern w:val="0"/>
                <w:szCs w:val="24"/>
              </w:rPr>
              <w:t>跨領域課程</w:t>
            </w:r>
            <w:r w:rsidRPr="008E3157">
              <w:rPr>
                <w:rFonts w:ascii="標楷體" w:eastAsia="標楷體" w:hAnsi="標楷體" w:cs="Times New Roman"/>
                <w:kern w:val="0"/>
                <w:szCs w:val="24"/>
              </w:rPr>
              <w:t>細則</w:t>
            </w:r>
            <w:r w:rsidRPr="008E3157">
              <w:rPr>
                <w:rFonts w:ascii="標楷體" w:eastAsia="標楷體" w:hAnsi="標楷體" w:cs="Times New Roman" w:hint="eastAsia"/>
                <w:kern w:val="0"/>
                <w:szCs w:val="24"/>
              </w:rPr>
              <w:t>，明訂每學年跨領域學習申請名額、檢附資料、審查原則及其他相關事宜</w:t>
            </w:r>
            <w:r w:rsidRPr="008E3157">
              <w:rPr>
                <w:rFonts w:ascii="標楷體" w:eastAsia="標楷體" w:hAnsi="標楷體" w:cs="Times New Roman"/>
                <w:kern w:val="0"/>
                <w:szCs w:val="24"/>
              </w:rPr>
              <w:t>，經系務</w:t>
            </w:r>
            <w:r w:rsidRPr="008E3157">
              <w:rPr>
                <w:rFonts w:ascii="標楷體" w:eastAsia="標楷體" w:hAnsi="標楷體" w:cs="Times New Roman" w:hint="eastAsia"/>
                <w:kern w:val="0"/>
                <w:szCs w:val="24"/>
              </w:rPr>
              <w:t>、學位學程</w:t>
            </w:r>
            <w:r w:rsidRPr="008E3157">
              <w:rPr>
                <w:rFonts w:ascii="標楷體" w:eastAsia="標楷體" w:hAnsi="標楷體" w:cs="Times New Roman"/>
                <w:kern w:val="0"/>
                <w:szCs w:val="24"/>
              </w:rPr>
              <w:t>會議及院務會議審議通過，送教務處檢核後實施。</w:t>
            </w:r>
          </w:p>
        </w:tc>
      </w:tr>
      <w:tr w:rsidR="008E3157" w:rsidRPr="008E3157" w:rsidTr="00594C46">
        <w:tc>
          <w:tcPr>
            <w:tcW w:w="709" w:type="dxa"/>
          </w:tcPr>
          <w:p w:rsidR="008E3157" w:rsidRPr="008E3157" w:rsidRDefault="008E3157" w:rsidP="00594C46">
            <w:pPr>
              <w:jc w:val="both"/>
              <w:rPr>
                <w:rFonts w:ascii="Times New Roman" w:eastAsia="標楷體" w:hAnsi="Times New Roman" w:cs="Times New Roman"/>
                <w:kern w:val="0"/>
                <w:szCs w:val="24"/>
              </w:rPr>
            </w:pPr>
            <w:r w:rsidRPr="008E3157">
              <w:rPr>
                <w:rFonts w:ascii="Times New Roman" w:eastAsia="標楷體" w:hAnsi="Times New Roman" w:cs="Times New Roman" w:hint="eastAsia"/>
                <w:kern w:val="0"/>
                <w:szCs w:val="24"/>
              </w:rPr>
              <w:t>五、</w:t>
            </w:r>
          </w:p>
        </w:tc>
        <w:tc>
          <w:tcPr>
            <w:tcW w:w="9072" w:type="dxa"/>
          </w:tcPr>
          <w:p w:rsidR="008E3157" w:rsidRPr="008E3157" w:rsidRDefault="008E3157" w:rsidP="00594C46">
            <w:pPr>
              <w:spacing w:line="276" w:lineRule="auto"/>
              <w:jc w:val="both"/>
              <w:rPr>
                <w:rFonts w:ascii="標楷體" w:eastAsia="標楷體" w:hAnsi="標楷體" w:cs="Times New Roman"/>
                <w:kern w:val="0"/>
                <w:szCs w:val="24"/>
              </w:rPr>
            </w:pPr>
            <w:r w:rsidRPr="008E3157">
              <w:rPr>
                <w:rFonts w:ascii="標楷體" w:eastAsia="標楷體" w:hAnsi="標楷體" w:cs="Times New Roman"/>
                <w:kern w:val="0"/>
                <w:szCs w:val="24"/>
              </w:rPr>
              <w:t>下列學生不得申請</w:t>
            </w:r>
            <w:r w:rsidRPr="008E3157">
              <w:rPr>
                <w:rFonts w:ascii="標楷體" w:eastAsia="標楷體" w:hAnsi="標楷體" w:cs="Times New Roman" w:hint="eastAsia"/>
                <w:kern w:val="0"/>
                <w:szCs w:val="24"/>
              </w:rPr>
              <w:t>跨領域學習</w:t>
            </w:r>
            <w:r w:rsidRPr="008E3157">
              <w:rPr>
                <w:rFonts w:ascii="標楷體" w:eastAsia="標楷體" w:hAnsi="標楷體" w:cs="Times New Roman"/>
                <w:kern w:val="0"/>
                <w:szCs w:val="24"/>
              </w:rPr>
              <w:t>：</w:t>
            </w:r>
          </w:p>
          <w:p w:rsidR="008E3157" w:rsidRPr="008E3157" w:rsidRDefault="008E3157" w:rsidP="00594C46">
            <w:pPr>
              <w:spacing w:line="276" w:lineRule="auto"/>
              <w:jc w:val="both"/>
              <w:rPr>
                <w:rFonts w:ascii="標楷體" w:eastAsia="標楷體" w:hAnsi="標楷體" w:cs="Times New Roman"/>
                <w:kern w:val="0"/>
                <w:szCs w:val="24"/>
              </w:rPr>
            </w:pPr>
            <w:r w:rsidRPr="008E3157">
              <w:rPr>
                <w:rFonts w:ascii="標楷體" w:eastAsia="標楷體" w:hAnsi="標楷體" w:cs="Times New Roman" w:hint="eastAsia"/>
                <w:kern w:val="0"/>
                <w:szCs w:val="24"/>
              </w:rPr>
              <w:t>(</w:t>
            </w:r>
            <w:r w:rsidRPr="008E3157">
              <w:rPr>
                <w:rFonts w:ascii="標楷體" w:eastAsia="標楷體" w:hAnsi="標楷體" w:cs="Times New Roman"/>
                <w:kern w:val="0"/>
                <w:szCs w:val="24"/>
              </w:rPr>
              <w:t>一</w:t>
            </w:r>
            <w:r w:rsidRPr="008E3157">
              <w:rPr>
                <w:rFonts w:ascii="標楷體" w:eastAsia="標楷體" w:hAnsi="標楷體" w:cs="Times New Roman" w:hint="eastAsia"/>
                <w:kern w:val="0"/>
                <w:szCs w:val="24"/>
              </w:rPr>
              <w:t>)</w:t>
            </w:r>
            <w:r w:rsidRPr="008E3157">
              <w:rPr>
                <w:rFonts w:ascii="標楷體" w:eastAsia="標楷體" w:hAnsi="標楷體" w:cs="Times New Roman"/>
                <w:kern w:val="0"/>
                <w:szCs w:val="24"/>
              </w:rPr>
              <w:t>修業未滿</w:t>
            </w:r>
            <w:r w:rsidRPr="008E3157">
              <w:rPr>
                <w:rFonts w:ascii="Times New Roman" w:eastAsia="標楷體" w:hAnsi="Times New Roman" w:cs="Times New Roman" w:hint="eastAsia"/>
                <w:kern w:val="0"/>
                <w:szCs w:val="24"/>
              </w:rPr>
              <w:t>1</w:t>
            </w:r>
            <w:r w:rsidRPr="008E3157">
              <w:rPr>
                <w:rFonts w:ascii="標楷體" w:eastAsia="標楷體" w:hAnsi="標楷體" w:cs="Times New Roman"/>
                <w:kern w:val="0"/>
                <w:szCs w:val="24"/>
              </w:rPr>
              <w:t>學年者。</w:t>
            </w:r>
          </w:p>
          <w:p w:rsidR="008E3157" w:rsidRPr="008E3157" w:rsidRDefault="008E3157" w:rsidP="00594C46">
            <w:pPr>
              <w:spacing w:line="276" w:lineRule="auto"/>
              <w:jc w:val="both"/>
              <w:rPr>
                <w:rFonts w:ascii="標楷體" w:eastAsia="標楷體" w:hAnsi="標楷體" w:cs="Times New Roman"/>
                <w:kern w:val="0"/>
                <w:szCs w:val="24"/>
              </w:rPr>
            </w:pPr>
            <w:r w:rsidRPr="008E3157">
              <w:rPr>
                <w:rFonts w:ascii="標楷體" w:eastAsia="標楷體" w:hAnsi="標楷體" w:cs="Times New Roman" w:hint="eastAsia"/>
                <w:kern w:val="0"/>
                <w:szCs w:val="24"/>
              </w:rPr>
              <w:t>(二)</w:t>
            </w:r>
            <w:r w:rsidRPr="008E3157">
              <w:rPr>
                <w:rFonts w:ascii="標楷體" w:eastAsia="標楷體" w:hAnsi="標楷體" w:cs="Times New Roman"/>
                <w:kern w:val="0"/>
                <w:szCs w:val="24"/>
              </w:rPr>
              <w:t>延長修業年限者。</w:t>
            </w:r>
          </w:p>
          <w:p w:rsidR="008E3157" w:rsidRPr="008E3157" w:rsidRDefault="008E3157" w:rsidP="00594C46">
            <w:pPr>
              <w:spacing w:line="276" w:lineRule="auto"/>
              <w:jc w:val="both"/>
              <w:rPr>
                <w:rFonts w:ascii="標楷體" w:eastAsia="標楷體" w:hAnsi="標楷體" w:cs="Times New Roman"/>
                <w:kern w:val="0"/>
                <w:szCs w:val="24"/>
              </w:rPr>
            </w:pPr>
            <w:r w:rsidRPr="008E3157">
              <w:rPr>
                <w:rFonts w:ascii="標楷體" w:eastAsia="標楷體" w:hAnsi="標楷體" w:cs="Times New Roman" w:hint="eastAsia"/>
                <w:kern w:val="0"/>
                <w:szCs w:val="24"/>
              </w:rPr>
              <w:t>(三)</w:t>
            </w:r>
            <w:r w:rsidRPr="008E3157">
              <w:rPr>
                <w:rFonts w:ascii="標楷體" w:eastAsia="標楷體" w:hAnsi="標楷體" w:cs="Times New Roman"/>
                <w:kern w:val="0"/>
                <w:szCs w:val="24"/>
              </w:rPr>
              <w:t>正在休學期間者。</w:t>
            </w:r>
          </w:p>
          <w:p w:rsidR="008E3157" w:rsidRPr="008E3157" w:rsidRDefault="008E3157" w:rsidP="00594C46">
            <w:pPr>
              <w:spacing w:line="276" w:lineRule="auto"/>
              <w:jc w:val="both"/>
              <w:rPr>
                <w:rFonts w:ascii="標楷體" w:eastAsia="標楷體" w:hAnsi="標楷體" w:cs="Times New Roman"/>
                <w:kern w:val="0"/>
                <w:szCs w:val="24"/>
              </w:rPr>
            </w:pPr>
            <w:r w:rsidRPr="008E3157">
              <w:rPr>
                <w:rFonts w:ascii="標楷體" w:eastAsia="標楷體" w:hAnsi="標楷體" w:cs="Times New Roman" w:hint="eastAsia"/>
                <w:kern w:val="0"/>
                <w:szCs w:val="24"/>
              </w:rPr>
              <w:t>(四)</w:t>
            </w:r>
            <w:r w:rsidRPr="008E3157">
              <w:rPr>
                <w:rFonts w:ascii="標楷體" w:eastAsia="標楷體" w:hAnsi="標楷體" w:cs="Times New Roman"/>
                <w:kern w:val="0"/>
                <w:szCs w:val="24"/>
              </w:rPr>
              <w:t>大陸地區學生在臺就學</w:t>
            </w:r>
            <w:r w:rsidRPr="008E3157">
              <w:rPr>
                <w:rFonts w:ascii="標楷體" w:eastAsia="標楷體" w:hAnsi="標楷體" w:cs="Times New Roman" w:hint="eastAsia"/>
                <w:kern w:val="0"/>
                <w:szCs w:val="24"/>
              </w:rPr>
              <w:t>者。</w:t>
            </w:r>
          </w:p>
        </w:tc>
      </w:tr>
      <w:tr w:rsidR="008E3157" w:rsidRPr="008E3157" w:rsidTr="00594C46">
        <w:tc>
          <w:tcPr>
            <w:tcW w:w="709" w:type="dxa"/>
          </w:tcPr>
          <w:p w:rsidR="008E3157" w:rsidRPr="008E3157" w:rsidRDefault="008E3157" w:rsidP="00594C46">
            <w:pPr>
              <w:jc w:val="both"/>
              <w:rPr>
                <w:rFonts w:ascii="Times New Roman" w:eastAsia="標楷體" w:hAnsi="Times New Roman" w:cs="Times New Roman"/>
                <w:kern w:val="0"/>
                <w:szCs w:val="24"/>
              </w:rPr>
            </w:pPr>
            <w:r w:rsidRPr="008E3157">
              <w:rPr>
                <w:rFonts w:ascii="Times New Roman" w:eastAsia="標楷體" w:hAnsi="Times New Roman" w:cs="Times New Roman" w:hint="eastAsia"/>
                <w:kern w:val="0"/>
                <w:szCs w:val="24"/>
              </w:rPr>
              <w:t>六、</w:t>
            </w:r>
          </w:p>
        </w:tc>
        <w:tc>
          <w:tcPr>
            <w:tcW w:w="9072" w:type="dxa"/>
          </w:tcPr>
          <w:p w:rsidR="008E3157" w:rsidRPr="008E3157" w:rsidRDefault="008E3157" w:rsidP="00594C46">
            <w:pPr>
              <w:spacing w:line="276" w:lineRule="auto"/>
              <w:jc w:val="both"/>
              <w:rPr>
                <w:rFonts w:ascii="標楷體" w:eastAsia="標楷體" w:hAnsi="標楷體" w:cs="Times New Roman"/>
                <w:kern w:val="0"/>
                <w:szCs w:val="24"/>
              </w:rPr>
            </w:pPr>
            <w:r w:rsidRPr="008E3157">
              <w:rPr>
                <w:rFonts w:ascii="標楷體" w:eastAsia="標楷體" w:hAnsi="標楷體" w:cs="Times New Roman" w:hint="eastAsia"/>
                <w:kern w:val="0"/>
                <w:szCs w:val="24"/>
              </w:rPr>
              <w:t>學生申請跨領域學習以</w:t>
            </w:r>
            <w:r w:rsidRPr="008E3157">
              <w:rPr>
                <w:rFonts w:ascii="Times New Roman" w:eastAsia="標楷體" w:hAnsi="Times New Roman" w:cs="Times New Roman" w:hint="eastAsia"/>
                <w:kern w:val="0"/>
                <w:szCs w:val="24"/>
              </w:rPr>
              <w:t>1</w:t>
            </w:r>
            <w:r w:rsidRPr="008E3157">
              <w:rPr>
                <w:rFonts w:ascii="標楷體" w:eastAsia="標楷體" w:hAnsi="標楷體" w:cs="Times New Roman" w:hint="eastAsia"/>
                <w:kern w:val="0"/>
                <w:szCs w:val="24"/>
              </w:rPr>
              <w:t>次為限，每次僅限一學系，</w:t>
            </w:r>
            <w:r w:rsidRPr="008E3157">
              <w:rPr>
                <w:rFonts w:ascii="標楷體" w:eastAsia="標楷體" w:hAnsi="標楷體" w:cs="Times New Roman"/>
                <w:kern w:val="0"/>
                <w:szCs w:val="24"/>
              </w:rPr>
              <w:t>凡經</w:t>
            </w:r>
            <w:r w:rsidRPr="008E3157">
              <w:rPr>
                <w:rFonts w:ascii="標楷體" w:eastAsia="標楷體" w:hAnsi="標楷體" w:cs="Times New Roman" w:hint="eastAsia"/>
                <w:kern w:val="0"/>
                <w:szCs w:val="24"/>
              </w:rPr>
              <w:t>申請</w:t>
            </w:r>
            <w:r w:rsidRPr="008E3157">
              <w:rPr>
                <w:rFonts w:ascii="標楷體" w:eastAsia="標楷體" w:hAnsi="標楷體" w:cs="Times New Roman"/>
                <w:kern w:val="0"/>
                <w:szCs w:val="24"/>
              </w:rPr>
              <w:t>核准</w:t>
            </w:r>
            <w:r w:rsidRPr="008E3157">
              <w:rPr>
                <w:rFonts w:ascii="標楷體" w:eastAsia="標楷體" w:hAnsi="標楷體" w:cs="Times New Roman" w:hint="eastAsia"/>
                <w:kern w:val="0"/>
                <w:szCs w:val="24"/>
              </w:rPr>
              <w:t>者，其已修原學系及格之科目，由學生填寫學分採計申請表，經跨領域學系認定是否得採計為應修之畢業學分。</w:t>
            </w:r>
          </w:p>
          <w:p w:rsidR="008E3157" w:rsidRPr="008E3157" w:rsidRDefault="008E3157" w:rsidP="00594C46">
            <w:pPr>
              <w:spacing w:line="276" w:lineRule="auto"/>
              <w:jc w:val="both"/>
              <w:rPr>
                <w:rFonts w:ascii="標楷體" w:eastAsia="標楷體" w:hAnsi="標楷體" w:cs="Times New Roman"/>
                <w:kern w:val="0"/>
                <w:szCs w:val="24"/>
              </w:rPr>
            </w:pPr>
            <w:r w:rsidRPr="008E3157">
              <w:rPr>
                <w:rFonts w:ascii="標楷體" w:eastAsia="標楷體" w:hAnsi="標楷體" w:cs="Times New Roman" w:hint="eastAsia"/>
                <w:kern w:val="0"/>
                <w:szCs w:val="24"/>
              </w:rPr>
              <w:t>學生取得跨領域學系之學士學位，需修畢該學系、學位學程之應修科目、畢業學分數及畢業門檻。</w:t>
            </w:r>
          </w:p>
          <w:p w:rsidR="008E3157" w:rsidRPr="008E3157" w:rsidRDefault="008E3157" w:rsidP="00594C46">
            <w:pPr>
              <w:spacing w:line="276" w:lineRule="auto"/>
              <w:jc w:val="both"/>
              <w:rPr>
                <w:rFonts w:ascii="標楷體" w:eastAsia="標楷體" w:hAnsi="標楷體" w:cs="Times New Roman"/>
                <w:kern w:val="0"/>
                <w:szCs w:val="24"/>
              </w:rPr>
            </w:pPr>
            <w:r w:rsidRPr="008E3157">
              <w:rPr>
                <w:rFonts w:ascii="標楷體" w:eastAsia="標楷體" w:hAnsi="標楷體" w:cs="Times New Roman" w:hint="eastAsia"/>
                <w:kern w:val="0"/>
                <w:szCs w:val="24"/>
              </w:rPr>
              <w:t>如學生需取得二學系、學位學程之學士學位，需依本校</w:t>
            </w:r>
            <w:hyperlink r:id="rId7" w:tooltip="學生修讀雙主修辦法" w:history="1">
              <w:r w:rsidRPr="008E3157">
                <w:rPr>
                  <w:rFonts w:ascii="標楷體" w:eastAsia="標楷體" w:hAnsi="標楷體" w:cs="Times New Roman"/>
                  <w:kern w:val="0"/>
                  <w:szCs w:val="24"/>
                </w:rPr>
                <w:t>學生修讀雙主修辦法</w:t>
              </w:r>
            </w:hyperlink>
            <w:r w:rsidRPr="008E3157">
              <w:rPr>
                <w:rFonts w:ascii="標楷體" w:eastAsia="標楷體" w:hAnsi="標楷體" w:cs="Times New Roman" w:hint="eastAsia"/>
                <w:kern w:val="0"/>
                <w:szCs w:val="24"/>
              </w:rPr>
              <w:t>規定辦理。</w:t>
            </w:r>
          </w:p>
        </w:tc>
      </w:tr>
      <w:tr w:rsidR="008E3157" w:rsidRPr="008E3157" w:rsidTr="00594C46">
        <w:tc>
          <w:tcPr>
            <w:tcW w:w="709" w:type="dxa"/>
          </w:tcPr>
          <w:p w:rsidR="008E3157" w:rsidRPr="008E3157" w:rsidRDefault="008E3157" w:rsidP="00594C46">
            <w:pPr>
              <w:jc w:val="both"/>
              <w:rPr>
                <w:rFonts w:ascii="Times New Roman" w:eastAsia="標楷體" w:hAnsi="Times New Roman" w:cs="Times New Roman"/>
                <w:kern w:val="0"/>
                <w:szCs w:val="24"/>
              </w:rPr>
            </w:pPr>
            <w:r w:rsidRPr="008E3157">
              <w:rPr>
                <w:rFonts w:ascii="Times New Roman" w:eastAsia="標楷體" w:hAnsi="Times New Roman" w:cs="Times New Roman" w:hint="eastAsia"/>
                <w:kern w:val="0"/>
                <w:szCs w:val="24"/>
              </w:rPr>
              <w:t>七、</w:t>
            </w:r>
          </w:p>
        </w:tc>
        <w:tc>
          <w:tcPr>
            <w:tcW w:w="9072" w:type="dxa"/>
          </w:tcPr>
          <w:p w:rsidR="008E3157" w:rsidRPr="008E3157" w:rsidRDefault="008E3157" w:rsidP="00594C46">
            <w:pPr>
              <w:spacing w:line="276" w:lineRule="auto"/>
              <w:jc w:val="both"/>
              <w:rPr>
                <w:rFonts w:ascii="標楷體" w:eastAsia="標楷體" w:hAnsi="標楷體" w:cs="Times New Roman"/>
                <w:kern w:val="0"/>
                <w:szCs w:val="24"/>
              </w:rPr>
            </w:pPr>
            <w:r w:rsidRPr="008E3157">
              <w:rPr>
                <w:rFonts w:ascii="標楷體" w:eastAsia="標楷體" w:hAnsi="標楷體" w:cs="Times New Roman"/>
                <w:kern w:val="0"/>
                <w:szCs w:val="24"/>
              </w:rPr>
              <w:t>跨領域學習學生，學生身份</w:t>
            </w:r>
            <w:r w:rsidRPr="008E3157">
              <w:rPr>
                <w:rFonts w:ascii="標楷體" w:eastAsia="標楷體" w:hAnsi="標楷體" w:cs="Times New Roman" w:hint="eastAsia"/>
                <w:kern w:val="0"/>
                <w:szCs w:val="24"/>
              </w:rPr>
              <w:t>、</w:t>
            </w:r>
            <w:r w:rsidRPr="008E3157">
              <w:rPr>
                <w:rFonts w:ascii="標楷體" w:eastAsia="標楷體" w:hAnsi="標楷體" w:cs="Times New Roman"/>
                <w:kern w:val="0"/>
                <w:szCs w:val="24"/>
              </w:rPr>
              <w:t>選課權</w:t>
            </w:r>
            <w:r w:rsidRPr="008E3157">
              <w:rPr>
                <w:rFonts w:ascii="標楷體" w:eastAsia="標楷體" w:hAnsi="標楷體" w:cs="Times New Roman" w:hint="eastAsia"/>
                <w:kern w:val="0"/>
                <w:szCs w:val="24"/>
              </w:rPr>
              <w:t>及其他相關權利義務與原學系</w:t>
            </w:r>
            <w:r w:rsidRPr="008E3157">
              <w:rPr>
                <w:rFonts w:ascii="標楷體" w:eastAsia="標楷體" w:hAnsi="標楷體" w:cs="Times New Roman"/>
                <w:kern w:val="0"/>
                <w:szCs w:val="24"/>
              </w:rPr>
              <w:t>學生相同；若放棄或未能修足</w:t>
            </w:r>
            <w:r w:rsidRPr="008E3157">
              <w:rPr>
                <w:rFonts w:ascii="標楷體" w:eastAsia="標楷體" w:hAnsi="標楷體" w:cs="Times New Roman" w:hint="eastAsia"/>
                <w:kern w:val="0"/>
                <w:szCs w:val="24"/>
              </w:rPr>
              <w:t>跨領域學系</w:t>
            </w:r>
            <w:r w:rsidRPr="008E3157">
              <w:rPr>
                <w:rFonts w:ascii="標楷體" w:eastAsia="標楷體" w:hAnsi="標楷體" w:cs="Times New Roman"/>
                <w:kern w:val="0"/>
                <w:szCs w:val="24"/>
              </w:rPr>
              <w:t>應修科目及學分數時，應</w:t>
            </w:r>
            <w:r w:rsidRPr="008E3157">
              <w:rPr>
                <w:rFonts w:ascii="標楷體" w:eastAsia="標楷體" w:hAnsi="標楷體" w:cs="Times New Roman" w:hint="eastAsia"/>
                <w:kern w:val="0"/>
                <w:szCs w:val="24"/>
              </w:rPr>
              <w:t>於每學期加退選截止日前，</w:t>
            </w:r>
            <w:r w:rsidRPr="008E3157">
              <w:rPr>
                <w:rFonts w:ascii="標楷體" w:eastAsia="標楷體" w:hAnsi="標楷體" w:cs="Times New Roman"/>
                <w:kern w:val="0"/>
                <w:szCs w:val="24"/>
              </w:rPr>
              <w:t>填寫放棄修讀申請表</w:t>
            </w:r>
            <w:r w:rsidRPr="008E3157">
              <w:rPr>
                <w:rFonts w:ascii="標楷體" w:eastAsia="標楷體" w:hAnsi="標楷體" w:cs="Times New Roman" w:hint="eastAsia"/>
                <w:kern w:val="0"/>
                <w:szCs w:val="24"/>
              </w:rPr>
              <w:t>，經原學系及跨領域學系主任、院長、教務長同意，始得回原學系修讀</w:t>
            </w:r>
            <w:r w:rsidRPr="008E3157">
              <w:rPr>
                <w:rFonts w:ascii="標楷體" w:eastAsia="標楷體" w:hAnsi="標楷體" w:cs="Times New Roman"/>
                <w:kern w:val="0"/>
                <w:szCs w:val="24"/>
              </w:rPr>
              <w:t>，</w:t>
            </w:r>
            <w:r w:rsidRPr="008E3157">
              <w:rPr>
                <w:rFonts w:ascii="標楷體" w:eastAsia="標楷體" w:hAnsi="標楷體" w:cs="Times New Roman" w:hint="eastAsia"/>
                <w:kern w:val="0"/>
                <w:szCs w:val="24"/>
              </w:rPr>
              <w:t>其已修跨領域及格之科目，由學生填寫學分採計申請表，經原學系認定是否得採計為應修之畢業學分。</w:t>
            </w:r>
          </w:p>
        </w:tc>
      </w:tr>
      <w:tr w:rsidR="008E3157" w:rsidRPr="008E3157" w:rsidTr="00594C46">
        <w:tc>
          <w:tcPr>
            <w:tcW w:w="709" w:type="dxa"/>
          </w:tcPr>
          <w:p w:rsidR="008E3157" w:rsidRPr="008E3157" w:rsidRDefault="008E3157" w:rsidP="00594C46">
            <w:pPr>
              <w:jc w:val="both"/>
              <w:rPr>
                <w:rFonts w:ascii="Times New Roman" w:eastAsia="標楷體" w:hAnsi="Times New Roman" w:cs="Times New Roman"/>
                <w:kern w:val="0"/>
                <w:szCs w:val="24"/>
              </w:rPr>
            </w:pPr>
            <w:r w:rsidRPr="008E3157">
              <w:rPr>
                <w:rFonts w:ascii="Times New Roman" w:eastAsia="標楷體" w:hAnsi="Times New Roman" w:cs="Times New Roman" w:hint="eastAsia"/>
                <w:kern w:val="0"/>
                <w:szCs w:val="24"/>
              </w:rPr>
              <w:t>八、</w:t>
            </w:r>
          </w:p>
        </w:tc>
        <w:tc>
          <w:tcPr>
            <w:tcW w:w="9072" w:type="dxa"/>
          </w:tcPr>
          <w:p w:rsidR="008E3157" w:rsidRPr="008E3157" w:rsidRDefault="008E3157" w:rsidP="00594C46">
            <w:pPr>
              <w:spacing w:line="276" w:lineRule="auto"/>
              <w:jc w:val="both"/>
              <w:rPr>
                <w:rFonts w:ascii="標楷體" w:eastAsia="標楷體" w:hAnsi="標楷體" w:cs="Times New Roman"/>
                <w:kern w:val="0"/>
                <w:szCs w:val="24"/>
              </w:rPr>
            </w:pPr>
            <w:r w:rsidRPr="008E3157">
              <w:rPr>
                <w:rFonts w:ascii="標楷體" w:eastAsia="標楷體" w:hAnsi="標楷體" w:cs="Times New Roman"/>
                <w:kern w:val="0"/>
                <w:szCs w:val="24"/>
              </w:rPr>
              <w:t xml:space="preserve">跨領域學習學生，經延長修業年限 </w:t>
            </w:r>
            <w:r w:rsidRPr="008E3157">
              <w:rPr>
                <w:rFonts w:ascii="Times New Roman" w:eastAsia="標楷體" w:hAnsi="Times New Roman" w:cs="Times New Roman"/>
                <w:kern w:val="0"/>
                <w:szCs w:val="24"/>
              </w:rPr>
              <w:t>2</w:t>
            </w:r>
            <w:r w:rsidRPr="008E3157">
              <w:rPr>
                <w:rFonts w:ascii="標楷體" w:eastAsia="標楷體" w:hAnsi="標楷體" w:cs="Times New Roman"/>
                <w:kern w:val="0"/>
                <w:szCs w:val="24"/>
              </w:rPr>
              <w:t xml:space="preserve"> 年屆滿，</w:t>
            </w:r>
            <w:r w:rsidRPr="008E3157">
              <w:rPr>
                <w:rFonts w:ascii="標楷體" w:eastAsia="標楷體" w:hAnsi="標楷體" w:cs="Times New Roman" w:hint="eastAsia"/>
                <w:kern w:val="0"/>
                <w:szCs w:val="24"/>
              </w:rPr>
              <w:t>依學則第</w:t>
            </w:r>
            <w:r w:rsidRPr="008E3157">
              <w:rPr>
                <w:rFonts w:ascii="Times New Roman" w:eastAsia="標楷體" w:hAnsi="Times New Roman" w:cs="Times New Roman" w:hint="eastAsia"/>
                <w:kern w:val="0"/>
                <w:szCs w:val="24"/>
              </w:rPr>
              <w:t>53</w:t>
            </w:r>
            <w:r w:rsidRPr="008E3157">
              <w:rPr>
                <w:rFonts w:ascii="標楷體" w:eastAsia="標楷體" w:hAnsi="標楷體" w:cs="Times New Roman" w:hint="eastAsia"/>
                <w:kern w:val="0"/>
                <w:szCs w:val="24"/>
              </w:rPr>
              <w:t>條規定辦理</w:t>
            </w:r>
            <w:r w:rsidRPr="008E3157">
              <w:rPr>
                <w:rFonts w:ascii="標楷體" w:eastAsia="標楷體" w:hAnsi="標楷體" w:cs="Times New Roman"/>
                <w:kern w:val="0"/>
                <w:szCs w:val="24"/>
              </w:rPr>
              <w:t>。</w:t>
            </w:r>
          </w:p>
        </w:tc>
      </w:tr>
      <w:tr w:rsidR="008E3157" w:rsidRPr="008E3157" w:rsidTr="00594C46">
        <w:tc>
          <w:tcPr>
            <w:tcW w:w="709" w:type="dxa"/>
          </w:tcPr>
          <w:p w:rsidR="008E3157" w:rsidRPr="008E3157" w:rsidRDefault="008E3157" w:rsidP="00594C46">
            <w:pPr>
              <w:jc w:val="both"/>
              <w:rPr>
                <w:rFonts w:ascii="Times New Roman" w:eastAsia="標楷體" w:hAnsi="Times New Roman" w:cs="Times New Roman"/>
                <w:kern w:val="0"/>
                <w:szCs w:val="24"/>
              </w:rPr>
            </w:pPr>
            <w:r w:rsidRPr="008E3157">
              <w:rPr>
                <w:rFonts w:ascii="Times New Roman" w:eastAsia="標楷體" w:hAnsi="Times New Roman" w:cs="Times New Roman" w:hint="eastAsia"/>
                <w:kern w:val="0"/>
                <w:szCs w:val="24"/>
              </w:rPr>
              <w:t>九、</w:t>
            </w:r>
          </w:p>
        </w:tc>
        <w:tc>
          <w:tcPr>
            <w:tcW w:w="9072" w:type="dxa"/>
          </w:tcPr>
          <w:p w:rsidR="008E3157" w:rsidRPr="008E3157" w:rsidRDefault="008E3157" w:rsidP="00594C46">
            <w:pPr>
              <w:spacing w:line="276" w:lineRule="auto"/>
              <w:jc w:val="both"/>
              <w:rPr>
                <w:rFonts w:ascii="標楷體" w:eastAsia="標楷體" w:hAnsi="標楷體" w:cs="Times New Roman"/>
                <w:kern w:val="0"/>
                <w:szCs w:val="24"/>
              </w:rPr>
            </w:pPr>
            <w:r w:rsidRPr="008E3157">
              <w:rPr>
                <w:rFonts w:ascii="標楷體" w:eastAsia="標楷體" w:hAnsi="標楷體" w:cs="Times New Roman"/>
                <w:kern w:val="0"/>
                <w:szCs w:val="24"/>
              </w:rPr>
              <w:t>修讀跨領域學習學生畢業，依</w:t>
            </w:r>
            <w:r w:rsidRPr="008E3157">
              <w:rPr>
                <w:rFonts w:ascii="標楷體" w:eastAsia="標楷體" w:hAnsi="標楷體" w:cs="Times New Roman" w:hint="eastAsia"/>
                <w:kern w:val="0"/>
                <w:szCs w:val="24"/>
              </w:rPr>
              <w:t>跨領域學系規定</w:t>
            </w:r>
            <w:r w:rsidRPr="008E3157">
              <w:rPr>
                <w:rFonts w:ascii="標楷體" w:eastAsia="標楷體" w:hAnsi="標楷體" w:cs="Times New Roman"/>
                <w:kern w:val="0"/>
                <w:szCs w:val="24"/>
              </w:rPr>
              <w:t>授予學士學位</w:t>
            </w:r>
            <w:r w:rsidRPr="008E3157">
              <w:rPr>
                <w:rFonts w:ascii="標楷體" w:eastAsia="標楷體" w:hAnsi="標楷體" w:cs="Times New Roman" w:hint="eastAsia"/>
                <w:kern w:val="0"/>
                <w:szCs w:val="24"/>
              </w:rPr>
              <w:t>，核發</w:t>
            </w:r>
            <w:r w:rsidRPr="008E3157">
              <w:rPr>
                <w:rFonts w:ascii="標楷體" w:eastAsia="標楷體" w:hAnsi="標楷體" w:cs="Times New Roman"/>
                <w:kern w:val="0"/>
                <w:szCs w:val="24"/>
              </w:rPr>
              <w:t>學位證書。</w:t>
            </w:r>
          </w:p>
        </w:tc>
      </w:tr>
      <w:tr w:rsidR="008E3157" w:rsidRPr="008E3157" w:rsidTr="00594C46">
        <w:tc>
          <w:tcPr>
            <w:tcW w:w="709" w:type="dxa"/>
          </w:tcPr>
          <w:p w:rsidR="008E3157" w:rsidRPr="008E3157" w:rsidRDefault="008E3157" w:rsidP="00594C46">
            <w:pPr>
              <w:jc w:val="both"/>
              <w:rPr>
                <w:rFonts w:ascii="Times New Roman" w:eastAsia="標楷體" w:hAnsi="Times New Roman" w:cs="Times New Roman"/>
                <w:kern w:val="0"/>
                <w:szCs w:val="24"/>
              </w:rPr>
            </w:pPr>
            <w:r w:rsidRPr="008E3157">
              <w:rPr>
                <w:rFonts w:ascii="Times New Roman" w:eastAsia="標楷體" w:hAnsi="Times New Roman" w:cs="Times New Roman" w:hint="eastAsia"/>
                <w:kern w:val="0"/>
                <w:szCs w:val="24"/>
              </w:rPr>
              <w:t>十、</w:t>
            </w:r>
          </w:p>
        </w:tc>
        <w:tc>
          <w:tcPr>
            <w:tcW w:w="9072" w:type="dxa"/>
          </w:tcPr>
          <w:p w:rsidR="008E3157" w:rsidRPr="008E3157" w:rsidRDefault="008E3157" w:rsidP="00594C46">
            <w:pPr>
              <w:spacing w:line="276" w:lineRule="auto"/>
              <w:jc w:val="both"/>
              <w:rPr>
                <w:rFonts w:ascii="標楷體" w:eastAsia="標楷體" w:hAnsi="標楷體" w:cs="Times New Roman"/>
                <w:kern w:val="0"/>
                <w:szCs w:val="24"/>
              </w:rPr>
            </w:pPr>
            <w:r w:rsidRPr="008E3157">
              <w:rPr>
                <w:rFonts w:ascii="標楷體" w:eastAsia="標楷體" w:hAnsi="標楷體" w:cs="Times New Roman"/>
                <w:kern w:val="0"/>
                <w:szCs w:val="24"/>
              </w:rPr>
              <w:t>本</w:t>
            </w:r>
            <w:r w:rsidRPr="008E3157">
              <w:rPr>
                <w:rFonts w:ascii="標楷體" w:eastAsia="標楷體" w:hAnsi="標楷體" w:cs="Times New Roman" w:hint="eastAsia"/>
                <w:kern w:val="0"/>
                <w:szCs w:val="24"/>
              </w:rPr>
              <w:t>要點</w:t>
            </w:r>
            <w:r w:rsidRPr="008E3157">
              <w:rPr>
                <w:rFonts w:ascii="標楷體" w:eastAsia="標楷體" w:hAnsi="標楷體" w:cs="Times New Roman"/>
                <w:kern w:val="0"/>
                <w:szCs w:val="24"/>
              </w:rPr>
              <w:t>經教務會議</w:t>
            </w:r>
            <w:r w:rsidRPr="008E3157">
              <w:rPr>
                <w:rFonts w:ascii="標楷體" w:eastAsia="標楷體" w:hAnsi="標楷體" w:cs="Times New Roman" w:hint="eastAsia"/>
                <w:kern w:val="0"/>
                <w:szCs w:val="24"/>
              </w:rPr>
              <w:t>審議</w:t>
            </w:r>
            <w:r w:rsidRPr="008E3157">
              <w:rPr>
                <w:rFonts w:ascii="標楷體" w:eastAsia="標楷體" w:hAnsi="標楷體" w:cs="Times New Roman"/>
                <w:kern w:val="0"/>
                <w:szCs w:val="24"/>
              </w:rPr>
              <w:t>通過後</w:t>
            </w:r>
            <w:r w:rsidRPr="008E3157">
              <w:rPr>
                <w:rFonts w:ascii="標楷體" w:eastAsia="標楷體" w:hAnsi="標楷體" w:cs="Times New Roman" w:hint="eastAsia"/>
                <w:kern w:val="0"/>
                <w:szCs w:val="24"/>
              </w:rPr>
              <w:t>，自公布日起實施，修正時亦同</w:t>
            </w:r>
            <w:r w:rsidRPr="008E3157">
              <w:rPr>
                <w:rFonts w:ascii="標楷體" w:eastAsia="標楷體" w:hAnsi="標楷體" w:cs="Times New Roman"/>
                <w:kern w:val="0"/>
                <w:szCs w:val="24"/>
              </w:rPr>
              <w:t>。</w:t>
            </w:r>
          </w:p>
        </w:tc>
      </w:tr>
    </w:tbl>
    <w:p w:rsidR="005F017F" w:rsidRPr="008E3157" w:rsidRDefault="005F017F" w:rsidP="008E3157">
      <w:pPr>
        <w:widowControl/>
        <w:rPr>
          <w:rFonts w:ascii="Times New Roman" w:eastAsia="標楷體" w:hAnsi="標楷體"/>
          <w:b/>
        </w:rPr>
      </w:pPr>
    </w:p>
    <w:sectPr w:rsidR="005F017F" w:rsidRPr="008E3157" w:rsidSect="00594C46">
      <w:pgSz w:w="11906" w:h="16838"/>
      <w:pgMar w:top="1134" w:right="1134" w:bottom="1134" w:left="1134" w:header="624" w:footer="6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929" w:rsidRDefault="00DF0929" w:rsidP="008E3157">
      <w:r>
        <w:separator/>
      </w:r>
    </w:p>
  </w:endnote>
  <w:endnote w:type="continuationSeparator" w:id="0">
    <w:p w:rsidR="00DF0929" w:rsidRDefault="00DF0929" w:rsidP="008E3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929" w:rsidRDefault="00DF0929" w:rsidP="008E3157">
      <w:r>
        <w:separator/>
      </w:r>
    </w:p>
  </w:footnote>
  <w:footnote w:type="continuationSeparator" w:id="0">
    <w:p w:rsidR="00DF0929" w:rsidRDefault="00DF0929" w:rsidP="008E31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041495"/>
    <w:multiLevelType w:val="hybridMultilevel"/>
    <w:tmpl w:val="9C66A0A0"/>
    <w:lvl w:ilvl="0" w:tplc="1DB60FB8">
      <w:start w:val="1"/>
      <w:numFmt w:val="taiwaneseCountingThousand"/>
      <w:lvlText w:val="%1、"/>
      <w:lvlJc w:val="left"/>
      <w:pPr>
        <w:tabs>
          <w:tab w:val="num" w:pos="480"/>
        </w:tabs>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F7C"/>
    <w:rsid w:val="00526FBD"/>
    <w:rsid w:val="00594C46"/>
    <w:rsid w:val="005F017F"/>
    <w:rsid w:val="00853FA1"/>
    <w:rsid w:val="00886068"/>
    <w:rsid w:val="008E3157"/>
    <w:rsid w:val="00A55F7C"/>
    <w:rsid w:val="00B97705"/>
    <w:rsid w:val="00DF09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A36A74-1861-4A1D-A7B4-BA093DEA7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3157"/>
    <w:pPr>
      <w:tabs>
        <w:tab w:val="center" w:pos="4153"/>
        <w:tab w:val="right" w:pos="8306"/>
      </w:tabs>
      <w:snapToGrid w:val="0"/>
    </w:pPr>
    <w:rPr>
      <w:sz w:val="20"/>
      <w:szCs w:val="20"/>
    </w:rPr>
  </w:style>
  <w:style w:type="character" w:customStyle="1" w:styleId="a4">
    <w:name w:val="頁首 字元"/>
    <w:basedOn w:val="a0"/>
    <w:link w:val="a3"/>
    <w:uiPriority w:val="99"/>
    <w:rsid w:val="008E3157"/>
    <w:rPr>
      <w:sz w:val="20"/>
      <w:szCs w:val="20"/>
    </w:rPr>
  </w:style>
  <w:style w:type="paragraph" w:styleId="a5">
    <w:name w:val="footer"/>
    <w:basedOn w:val="a"/>
    <w:link w:val="a6"/>
    <w:uiPriority w:val="99"/>
    <w:unhideWhenUsed/>
    <w:rsid w:val="008E3157"/>
    <w:pPr>
      <w:tabs>
        <w:tab w:val="center" w:pos="4153"/>
        <w:tab w:val="right" w:pos="8306"/>
      </w:tabs>
      <w:snapToGrid w:val="0"/>
    </w:pPr>
    <w:rPr>
      <w:sz w:val="20"/>
      <w:szCs w:val="20"/>
    </w:rPr>
  </w:style>
  <w:style w:type="character" w:customStyle="1" w:styleId="a6">
    <w:name w:val="頁尾 字元"/>
    <w:basedOn w:val="a0"/>
    <w:link w:val="a5"/>
    <w:uiPriority w:val="99"/>
    <w:rsid w:val="008E315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awdb.kmu.edu.tw/index.php/%E5%AD%B8%E7%94%9F%E4%BF%AE%E8%AE%80%E9%9B%99%E4%B8%BB%E4%BF%AE%E8%BE%A6%E6%B3%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Hewlett-Packard Company</Company>
  <LinksUpToDate>false</LinksUpToDate>
  <CharactersWithSpaces>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Lee</dc:creator>
  <cp:keywords/>
  <dc:description/>
  <cp:lastModifiedBy>Admin</cp:lastModifiedBy>
  <cp:revision>2</cp:revision>
  <dcterms:created xsi:type="dcterms:W3CDTF">2019-09-10T06:00:00Z</dcterms:created>
  <dcterms:modified xsi:type="dcterms:W3CDTF">2019-09-10T06:00:00Z</dcterms:modified>
</cp:coreProperties>
</file>