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B1727" w14:textId="3EE51673" w:rsidR="00131EE5" w:rsidRPr="00655728" w:rsidRDefault="006A04F1" w:rsidP="00DA563F">
      <w:pPr>
        <w:widowControl/>
        <w:tabs>
          <w:tab w:val="left" w:pos="5529"/>
        </w:tabs>
        <w:adjustRightInd w:val="0"/>
        <w:snapToGrid w:val="0"/>
        <w:ind w:rightChars="-118" w:right="-283"/>
        <w:jc w:val="center"/>
        <w:rPr>
          <w:rFonts w:eastAsia="標楷體"/>
          <w:b/>
          <w:bCs/>
          <w:color w:val="000000" w:themeColor="text1"/>
          <w:kern w:val="36"/>
          <w:sz w:val="32"/>
          <w:szCs w:val="32"/>
        </w:rPr>
      </w:pPr>
      <w:r w:rsidRPr="00655728">
        <w:rPr>
          <w:rFonts w:eastAsia="標楷體"/>
          <w:b/>
          <w:bCs/>
          <w:color w:val="000000" w:themeColor="text1"/>
          <w:kern w:val="36"/>
          <w:sz w:val="32"/>
          <w:szCs w:val="32"/>
        </w:rPr>
        <w:t xml:space="preserve">Regulations on </w:t>
      </w:r>
      <w:r w:rsidR="00AC2686" w:rsidRPr="00655728">
        <w:rPr>
          <w:rFonts w:eastAsia="標楷體"/>
          <w:b/>
          <w:bCs/>
          <w:color w:val="000000" w:themeColor="text1"/>
          <w:kern w:val="36"/>
          <w:sz w:val="32"/>
          <w:szCs w:val="32"/>
        </w:rPr>
        <w:t xml:space="preserve">Outstanding </w:t>
      </w:r>
      <w:r w:rsidR="00536C7D" w:rsidRPr="00655728">
        <w:rPr>
          <w:rFonts w:eastAsia="標楷體"/>
          <w:b/>
          <w:bCs/>
          <w:color w:val="000000" w:themeColor="text1"/>
          <w:kern w:val="36"/>
          <w:sz w:val="32"/>
          <w:szCs w:val="32"/>
        </w:rPr>
        <w:t xml:space="preserve">Graduate </w:t>
      </w:r>
      <w:r w:rsidRPr="00655728">
        <w:rPr>
          <w:rFonts w:eastAsia="標楷體"/>
          <w:b/>
          <w:bCs/>
          <w:color w:val="000000" w:themeColor="text1"/>
          <w:kern w:val="36"/>
          <w:sz w:val="32"/>
          <w:szCs w:val="32"/>
        </w:rPr>
        <w:t xml:space="preserve">Scholarships and </w:t>
      </w:r>
      <w:r w:rsidR="00C81867" w:rsidRPr="00655728">
        <w:rPr>
          <w:rFonts w:eastAsia="標楷體"/>
          <w:b/>
          <w:bCs/>
          <w:color w:val="000000" w:themeColor="text1"/>
          <w:kern w:val="36"/>
          <w:sz w:val="32"/>
          <w:szCs w:val="32"/>
        </w:rPr>
        <w:t>Grant</w:t>
      </w:r>
      <w:r w:rsidR="00335D1D" w:rsidRPr="00655728">
        <w:rPr>
          <w:rFonts w:eastAsia="標楷體"/>
          <w:b/>
          <w:bCs/>
          <w:color w:val="000000" w:themeColor="text1"/>
          <w:kern w:val="36"/>
          <w:sz w:val="32"/>
          <w:szCs w:val="32"/>
        </w:rPr>
        <w:t>s</w:t>
      </w:r>
      <w:r w:rsidR="00DA563F" w:rsidRPr="00655728">
        <w:rPr>
          <w:color w:val="000000" w:themeColor="text1"/>
        </w:rPr>
        <w:t xml:space="preserve"> </w:t>
      </w:r>
      <w:r w:rsidR="00AC2686" w:rsidRPr="00655728">
        <w:rPr>
          <w:rFonts w:eastAsia="標楷體"/>
          <w:b/>
          <w:bCs/>
          <w:color w:val="000000" w:themeColor="text1"/>
          <w:kern w:val="36"/>
          <w:sz w:val="32"/>
          <w:szCs w:val="32"/>
        </w:rPr>
        <w:t xml:space="preserve">Implementation </w:t>
      </w:r>
      <w:r w:rsidR="00DA563F" w:rsidRPr="00655728">
        <w:rPr>
          <w:rFonts w:eastAsia="標楷體"/>
          <w:b/>
          <w:bCs/>
          <w:color w:val="000000" w:themeColor="text1"/>
          <w:kern w:val="36"/>
          <w:sz w:val="32"/>
          <w:szCs w:val="32"/>
        </w:rPr>
        <w:t>at Kaohsiung Medical University (KMU)</w:t>
      </w:r>
    </w:p>
    <w:p w14:paraId="5C340643" w14:textId="77777777" w:rsidR="00B67946" w:rsidRPr="00655728" w:rsidRDefault="00B67946" w:rsidP="00DA563F">
      <w:pPr>
        <w:widowControl/>
        <w:tabs>
          <w:tab w:val="left" w:pos="5529"/>
        </w:tabs>
        <w:adjustRightInd w:val="0"/>
        <w:snapToGrid w:val="0"/>
        <w:ind w:rightChars="-118" w:right="-283"/>
        <w:jc w:val="center"/>
        <w:rPr>
          <w:rFonts w:eastAsia="標楷體"/>
          <w:b/>
          <w:bCs/>
          <w:color w:val="000000" w:themeColor="text1"/>
          <w:kern w:val="36"/>
          <w:sz w:val="32"/>
          <w:szCs w:val="32"/>
        </w:rPr>
      </w:pPr>
    </w:p>
    <w:p w14:paraId="52E12309" w14:textId="29ED8D2C" w:rsidR="00131EE5" w:rsidRPr="00655728" w:rsidRDefault="00131EE5" w:rsidP="006620F7">
      <w:pPr>
        <w:widowControl/>
        <w:tabs>
          <w:tab w:val="left" w:pos="5529"/>
        </w:tabs>
        <w:adjustRightInd w:val="0"/>
        <w:snapToGrid w:val="0"/>
        <w:spacing w:line="160" w:lineRule="exact"/>
        <w:ind w:leftChars="1890" w:left="4536" w:rightChars="-118" w:right="-283"/>
        <w:jc w:val="right"/>
        <w:rPr>
          <w:rFonts w:eastAsia="標楷體"/>
          <w:color w:val="000000" w:themeColor="text1"/>
          <w:kern w:val="0"/>
          <w:sz w:val="16"/>
          <w:szCs w:val="16"/>
        </w:rPr>
      </w:pPr>
      <w:r w:rsidRPr="00655728">
        <w:rPr>
          <w:rFonts w:eastAsia="標楷體" w:hint="eastAsia"/>
          <w:color w:val="000000" w:themeColor="text1"/>
          <w:sz w:val="20"/>
          <w:szCs w:val="20"/>
        </w:rPr>
        <w:t xml:space="preserve"> </w:t>
      </w:r>
    </w:p>
    <w:p w14:paraId="752CDA63" w14:textId="67F28B39" w:rsidR="00131EE5" w:rsidRPr="00DD307F" w:rsidRDefault="006620F7" w:rsidP="00DD307F">
      <w:pPr>
        <w:widowControl/>
        <w:tabs>
          <w:tab w:val="left" w:pos="5529"/>
        </w:tabs>
        <w:spacing w:line="160" w:lineRule="exact"/>
        <w:ind w:rightChars="-118" w:right="-283"/>
        <w:jc w:val="right"/>
        <w:rPr>
          <w:rFonts w:eastAsia="標楷體" w:hint="eastAsia"/>
          <w:bCs/>
          <w:noProof/>
          <w:color w:val="000000" w:themeColor="text1"/>
          <w:sz w:val="16"/>
          <w:szCs w:val="16"/>
        </w:rPr>
      </w:pPr>
      <w:r w:rsidRPr="00655728">
        <w:rPr>
          <w:rFonts w:eastAsia="標楷體"/>
          <w:bCs/>
          <w:noProof/>
          <w:color w:val="000000" w:themeColor="text1"/>
          <w:sz w:val="16"/>
          <w:szCs w:val="16"/>
        </w:rPr>
        <w:t>1997.</w:t>
      </w:r>
      <w:r w:rsidRPr="00655728">
        <w:rPr>
          <w:rFonts w:eastAsia="標楷體" w:hint="eastAsia"/>
          <w:bCs/>
          <w:noProof/>
          <w:color w:val="000000" w:themeColor="text1"/>
          <w:sz w:val="16"/>
          <w:szCs w:val="16"/>
        </w:rPr>
        <w:t>0</w:t>
      </w:r>
      <w:r w:rsidRPr="00655728">
        <w:rPr>
          <w:rFonts w:eastAsia="標楷體"/>
          <w:bCs/>
          <w:noProof/>
          <w:color w:val="000000" w:themeColor="text1"/>
          <w:sz w:val="16"/>
          <w:szCs w:val="16"/>
        </w:rPr>
        <w:t xml:space="preserve">9.11 (86) </w:t>
      </w:r>
      <w:r w:rsidR="00B8487A" w:rsidRPr="00655728">
        <w:rPr>
          <w:rFonts w:eastAsia="標楷體"/>
          <w:bCs/>
          <w:noProof/>
          <w:color w:val="000000" w:themeColor="text1"/>
          <w:sz w:val="16"/>
          <w:szCs w:val="16"/>
        </w:rPr>
        <w:t>Promu</w:t>
      </w:r>
      <w:r w:rsidR="00B8487A" w:rsidRPr="00655728">
        <w:rPr>
          <w:rFonts w:eastAsia="標楷體" w:hint="eastAsia"/>
          <w:bCs/>
          <w:noProof/>
          <w:color w:val="000000" w:themeColor="text1"/>
          <w:sz w:val="16"/>
          <w:szCs w:val="16"/>
        </w:rPr>
        <w:t>l</w:t>
      </w:r>
      <w:r w:rsidR="00B8487A" w:rsidRPr="00655728">
        <w:rPr>
          <w:rFonts w:eastAsia="標楷體"/>
          <w:bCs/>
          <w:noProof/>
          <w:color w:val="000000" w:themeColor="text1"/>
          <w:sz w:val="16"/>
          <w:szCs w:val="16"/>
        </w:rPr>
        <w:t>gate</w:t>
      </w:r>
      <w:r w:rsidRPr="00655728">
        <w:rPr>
          <w:rFonts w:eastAsia="標楷體"/>
          <w:bCs/>
          <w:noProof/>
          <w:color w:val="000000" w:themeColor="text1"/>
          <w:sz w:val="16"/>
          <w:szCs w:val="16"/>
        </w:rPr>
        <w:t xml:space="preserve">d in the GaoYiFaZi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058 Letter</w:t>
      </w:r>
    </w:p>
    <w:p w14:paraId="5881F25A" w14:textId="06B28B26" w:rsidR="00131EE5" w:rsidRPr="00DD307F" w:rsidRDefault="006620F7" w:rsidP="00DD307F">
      <w:pPr>
        <w:widowControl/>
        <w:tabs>
          <w:tab w:val="left" w:pos="5529"/>
        </w:tabs>
        <w:spacing w:line="160" w:lineRule="exact"/>
        <w:ind w:rightChars="-118" w:right="-283"/>
        <w:jc w:val="right"/>
        <w:rPr>
          <w:rFonts w:eastAsia="標楷體" w:hint="eastAsia"/>
          <w:bCs/>
          <w:noProof/>
          <w:color w:val="000000" w:themeColor="text1"/>
          <w:sz w:val="16"/>
          <w:szCs w:val="16"/>
        </w:rPr>
      </w:pPr>
      <w:r w:rsidRPr="00655728">
        <w:rPr>
          <w:rFonts w:eastAsia="標楷體"/>
          <w:bCs/>
          <w:noProof/>
          <w:color w:val="000000" w:themeColor="text1"/>
          <w:sz w:val="16"/>
          <w:szCs w:val="16"/>
        </w:rPr>
        <w:t xml:space="preserve">1998.11.07 (87) </w:t>
      </w:r>
      <w:r w:rsidR="00B8487A" w:rsidRPr="00655728">
        <w:rPr>
          <w:rFonts w:eastAsia="標楷體"/>
          <w:bCs/>
          <w:noProof/>
          <w:color w:val="000000" w:themeColor="text1"/>
          <w:sz w:val="16"/>
          <w:szCs w:val="16"/>
        </w:rPr>
        <w:t>Promu</w:t>
      </w:r>
      <w:r w:rsidR="00B8487A" w:rsidRPr="00655728">
        <w:rPr>
          <w:rFonts w:eastAsia="標楷體" w:hint="eastAsia"/>
          <w:bCs/>
          <w:noProof/>
          <w:color w:val="000000" w:themeColor="text1"/>
          <w:sz w:val="16"/>
          <w:szCs w:val="16"/>
        </w:rPr>
        <w:t>l</w:t>
      </w:r>
      <w:r w:rsidR="00B8487A" w:rsidRPr="00655728">
        <w:rPr>
          <w:rFonts w:eastAsia="標楷體"/>
          <w:bCs/>
          <w:noProof/>
          <w:color w:val="000000" w:themeColor="text1"/>
          <w:sz w:val="16"/>
          <w:szCs w:val="16"/>
        </w:rPr>
        <w:t>gated</w:t>
      </w:r>
      <w:r w:rsidRPr="00655728">
        <w:rPr>
          <w:rFonts w:eastAsia="標楷體"/>
          <w:bCs/>
          <w:noProof/>
          <w:color w:val="000000" w:themeColor="text1"/>
          <w:sz w:val="16"/>
          <w:szCs w:val="16"/>
        </w:rPr>
        <w:t xml:space="preserve"> in the GaoYiFaZi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069 Letter</w:t>
      </w:r>
    </w:p>
    <w:p w14:paraId="57FC7B61" w14:textId="45F260E6" w:rsidR="006620F7" w:rsidRPr="00655728" w:rsidRDefault="006620F7" w:rsidP="00DD307F">
      <w:pPr>
        <w:widowControl/>
        <w:tabs>
          <w:tab w:val="left" w:pos="5529"/>
        </w:tabs>
        <w:adjustRightInd w:val="0"/>
        <w:snapToGrid w:val="0"/>
        <w:spacing w:line="160" w:lineRule="exact"/>
        <w:ind w:leftChars="1890" w:left="4536"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1999.06.15 (88) </w:t>
      </w:r>
      <w:r w:rsidR="00B8487A" w:rsidRPr="00655728">
        <w:rPr>
          <w:rFonts w:eastAsia="標楷體"/>
          <w:bCs/>
          <w:noProof/>
          <w:color w:val="000000" w:themeColor="text1"/>
          <w:sz w:val="16"/>
          <w:szCs w:val="16"/>
        </w:rPr>
        <w:t>Promu</w:t>
      </w:r>
      <w:r w:rsidR="00B8487A" w:rsidRPr="00655728">
        <w:rPr>
          <w:rFonts w:eastAsia="標楷體" w:hint="eastAsia"/>
          <w:bCs/>
          <w:noProof/>
          <w:color w:val="000000" w:themeColor="text1"/>
          <w:sz w:val="16"/>
          <w:szCs w:val="16"/>
        </w:rPr>
        <w:t>l</w:t>
      </w:r>
      <w:r w:rsidR="00B8487A" w:rsidRPr="00655728">
        <w:rPr>
          <w:rFonts w:eastAsia="標楷體"/>
          <w:bCs/>
          <w:noProof/>
          <w:color w:val="000000" w:themeColor="text1"/>
          <w:sz w:val="16"/>
          <w:szCs w:val="16"/>
        </w:rPr>
        <w:t>gated</w:t>
      </w:r>
      <w:r w:rsidRPr="00655728">
        <w:rPr>
          <w:rFonts w:eastAsia="標楷體"/>
          <w:bCs/>
          <w:noProof/>
          <w:color w:val="000000" w:themeColor="text1"/>
          <w:sz w:val="16"/>
          <w:szCs w:val="16"/>
        </w:rPr>
        <w:t xml:space="preserve"> in the GaoYiFaZi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031 Letter</w:t>
      </w:r>
      <w:r w:rsidRPr="00655728">
        <w:rPr>
          <w:rFonts w:eastAsia="標楷體"/>
          <w:bCs/>
          <w:noProof/>
          <w:color w:val="000000" w:themeColor="text1"/>
          <w:sz w:val="16"/>
          <w:szCs w:val="16"/>
        </w:rPr>
        <w:br/>
      </w:r>
      <w:r w:rsidR="00131EE5" w:rsidRPr="00655728">
        <w:rPr>
          <w:rFonts w:eastAsia="標楷體" w:hint="eastAsia"/>
          <w:color w:val="000000" w:themeColor="text1"/>
          <w:sz w:val="16"/>
          <w:szCs w:val="16"/>
        </w:rPr>
        <w:t xml:space="preserve"> </w:t>
      </w:r>
      <w:r w:rsidRPr="00655728">
        <w:rPr>
          <w:rFonts w:eastAsia="標楷體"/>
          <w:bCs/>
          <w:noProof/>
          <w:color w:val="000000" w:themeColor="text1"/>
          <w:sz w:val="16"/>
          <w:szCs w:val="16"/>
        </w:rPr>
        <w:t xml:space="preserve">2004.01.13 Announced in the GaoYiXiaoFaZi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0930100002 Letter</w:t>
      </w:r>
    </w:p>
    <w:p w14:paraId="4932D33C"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2005.05.10 Announced in the GaoYiXiaoFaZi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0940100010 Letter</w:t>
      </w:r>
    </w:p>
    <w:p w14:paraId="1BBB643E"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2008.05.15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0971102232 Letter</w:t>
      </w:r>
    </w:p>
    <w:p w14:paraId="734B9DCB"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2008.06.15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0971102721 Letter</w:t>
      </w:r>
    </w:p>
    <w:p w14:paraId="01D1E0B4" w14:textId="00B3E7DE" w:rsidR="00131EE5" w:rsidRPr="00DD307F" w:rsidRDefault="006620F7" w:rsidP="00DD307F">
      <w:pPr>
        <w:widowControl/>
        <w:tabs>
          <w:tab w:val="left" w:pos="5529"/>
        </w:tabs>
        <w:spacing w:line="160" w:lineRule="exact"/>
        <w:ind w:rightChars="-118" w:right="-283"/>
        <w:jc w:val="right"/>
        <w:rPr>
          <w:rFonts w:eastAsia="標楷體" w:hint="eastAsia"/>
          <w:bCs/>
          <w:noProof/>
          <w:color w:val="000000" w:themeColor="text1"/>
          <w:sz w:val="16"/>
          <w:szCs w:val="16"/>
        </w:rPr>
      </w:pPr>
      <w:r w:rsidRPr="00655728">
        <w:rPr>
          <w:rFonts w:eastAsia="標楷體"/>
          <w:bCs/>
          <w:noProof/>
          <w:color w:val="000000" w:themeColor="text1"/>
          <w:sz w:val="16"/>
          <w:szCs w:val="16"/>
        </w:rPr>
        <w:t xml:space="preserve">2009.03.17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0981101113 Letter</w:t>
      </w:r>
    </w:p>
    <w:p w14:paraId="593A9580" w14:textId="344042FA" w:rsidR="00131EE5" w:rsidRPr="00DD307F" w:rsidRDefault="006620F7" w:rsidP="00DD307F">
      <w:pPr>
        <w:widowControl/>
        <w:tabs>
          <w:tab w:val="left" w:pos="5529"/>
        </w:tabs>
        <w:spacing w:line="160" w:lineRule="exact"/>
        <w:ind w:rightChars="-118" w:right="-283"/>
        <w:jc w:val="right"/>
        <w:rPr>
          <w:rFonts w:eastAsia="標楷體" w:hint="eastAsia"/>
          <w:bCs/>
          <w:noProof/>
          <w:color w:val="000000" w:themeColor="text1"/>
          <w:sz w:val="16"/>
          <w:szCs w:val="16"/>
        </w:rPr>
      </w:pPr>
      <w:r w:rsidRPr="00655728">
        <w:rPr>
          <w:rFonts w:eastAsia="標楷體"/>
          <w:bCs/>
          <w:noProof/>
          <w:color w:val="000000" w:themeColor="text1"/>
          <w:sz w:val="16"/>
          <w:szCs w:val="16"/>
        </w:rPr>
        <w:t xml:space="preserve">2010.05.10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0991102257 Letter</w:t>
      </w:r>
    </w:p>
    <w:p w14:paraId="378621FF"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2010.12.21 Passed in the 2nd Student Affairs Committee Meeting of the 99th </w:t>
      </w:r>
      <w:r w:rsidR="00B67946" w:rsidRPr="00655728">
        <w:rPr>
          <w:rFonts w:eastAsia="標楷體"/>
          <w:bCs/>
          <w:noProof/>
          <w:color w:val="000000" w:themeColor="text1"/>
          <w:sz w:val="16"/>
          <w:szCs w:val="16"/>
        </w:rPr>
        <w:t>academic year</w:t>
      </w:r>
    </w:p>
    <w:p w14:paraId="4EA4B3E6"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2011.01.11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1001100085 Letter</w:t>
      </w:r>
    </w:p>
    <w:p w14:paraId="644B9D90"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2013.10.21 Passed in the 1st Student Affairs Committee Meeting of the 102nd </w:t>
      </w:r>
      <w:r w:rsidR="00B67946" w:rsidRPr="00655728">
        <w:rPr>
          <w:rFonts w:eastAsia="標楷體"/>
          <w:bCs/>
          <w:noProof/>
          <w:color w:val="000000" w:themeColor="text1"/>
          <w:sz w:val="16"/>
          <w:szCs w:val="16"/>
        </w:rPr>
        <w:t>academic year</w:t>
      </w:r>
    </w:p>
    <w:p w14:paraId="49C5329B"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2013.11.15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1021103535 Letter</w:t>
      </w:r>
    </w:p>
    <w:p w14:paraId="20FB33F4"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2014.10.20 Passed in the 1st Student Affairs Committee Meeting of the 103rd </w:t>
      </w:r>
      <w:r w:rsidR="00B67946" w:rsidRPr="00655728">
        <w:rPr>
          <w:rFonts w:eastAsia="標楷體"/>
          <w:bCs/>
          <w:noProof/>
          <w:color w:val="000000" w:themeColor="text1"/>
          <w:sz w:val="16"/>
          <w:szCs w:val="16"/>
        </w:rPr>
        <w:t>academic year</w:t>
      </w:r>
    </w:p>
    <w:p w14:paraId="36E7C1EB"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2014.11.19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1031103741 Letter</w:t>
      </w:r>
    </w:p>
    <w:p w14:paraId="52E93AC3"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2014.12.01 Passed in the 2nd Student Affairs Committee Meeting of the 103rd </w:t>
      </w:r>
      <w:r w:rsidR="00B67946" w:rsidRPr="00655728">
        <w:rPr>
          <w:rFonts w:eastAsia="標楷體"/>
          <w:bCs/>
          <w:noProof/>
          <w:color w:val="000000" w:themeColor="text1"/>
          <w:sz w:val="16"/>
          <w:szCs w:val="16"/>
        </w:rPr>
        <w:t>academic year</w:t>
      </w:r>
    </w:p>
    <w:p w14:paraId="485F299F"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2014.12.22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1031104138 Letter</w:t>
      </w:r>
    </w:p>
    <w:p w14:paraId="15ECDAEE"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2015.03.16 Passed in the 3rd Student Scholarship Review Committee Meeting of the 103rd </w:t>
      </w:r>
      <w:r w:rsidR="00B67946" w:rsidRPr="00655728">
        <w:rPr>
          <w:rFonts w:eastAsia="標楷體"/>
          <w:bCs/>
          <w:noProof/>
          <w:color w:val="000000" w:themeColor="text1"/>
          <w:sz w:val="16"/>
          <w:szCs w:val="16"/>
        </w:rPr>
        <w:t>academic year</w:t>
      </w:r>
    </w:p>
    <w:p w14:paraId="6254890C"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2015.04.07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1041100995 Letter</w:t>
      </w:r>
    </w:p>
    <w:p w14:paraId="75FE969A"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2015.04.28 Passed in the 5th Student Affairs Committee Meeting of the 103rd </w:t>
      </w:r>
      <w:r w:rsidR="00B67946" w:rsidRPr="00655728">
        <w:rPr>
          <w:rFonts w:eastAsia="標楷體"/>
          <w:bCs/>
          <w:noProof/>
          <w:color w:val="000000" w:themeColor="text1"/>
          <w:sz w:val="16"/>
          <w:szCs w:val="16"/>
        </w:rPr>
        <w:t>academic year</w:t>
      </w:r>
    </w:p>
    <w:p w14:paraId="55C1CDCF"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2015.05.20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1041101583 Letter</w:t>
      </w:r>
    </w:p>
    <w:p w14:paraId="5BD18FD3"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2015.10.14 Passed in the 1st Student Affairs Meeting of the 104th </w:t>
      </w:r>
      <w:r w:rsidR="00B67946" w:rsidRPr="00655728">
        <w:rPr>
          <w:rFonts w:eastAsia="標楷體"/>
          <w:bCs/>
          <w:noProof/>
          <w:color w:val="000000" w:themeColor="text1"/>
          <w:sz w:val="16"/>
          <w:szCs w:val="16"/>
        </w:rPr>
        <w:t>academic year</w:t>
      </w:r>
    </w:p>
    <w:p w14:paraId="17F37BBE"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2015.11.11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1041103688 Letter</w:t>
      </w:r>
    </w:p>
    <w:p w14:paraId="6DBF4AD4"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2017.01.04 Passed in the 2nd Student Affairs Meeting of the 105th </w:t>
      </w:r>
      <w:r w:rsidR="00B67946" w:rsidRPr="00655728">
        <w:rPr>
          <w:rFonts w:eastAsia="標楷體"/>
          <w:bCs/>
          <w:noProof/>
          <w:color w:val="000000" w:themeColor="text1"/>
          <w:sz w:val="16"/>
          <w:szCs w:val="16"/>
        </w:rPr>
        <w:t>academic year</w:t>
      </w:r>
    </w:p>
    <w:p w14:paraId="394A6E06"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2017.06.27 Passed in the 6th Student Affairs Meeting of the 105th </w:t>
      </w:r>
      <w:r w:rsidR="00B67946" w:rsidRPr="00655728">
        <w:rPr>
          <w:rFonts w:eastAsia="標楷體"/>
          <w:bCs/>
          <w:noProof/>
          <w:color w:val="000000" w:themeColor="text1"/>
          <w:sz w:val="16"/>
          <w:szCs w:val="16"/>
        </w:rPr>
        <w:t>academic year</w:t>
      </w:r>
    </w:p>
    <w:p w14:paraId="23228ACC" w14:textId="2AA319BF" w:rsidR="006620F7" w:rsidRPr="00655728" w:rsidRDefault="006620F7" w:rsidP="00DD307F">
      <w:pPr>
        <w:widowControl/>
        <w:tabs>
          <w:tab w:val="left" w:pos="5529"/>
        </w:tabs>
        <w:spacing w:line="160" w:lineRule="exact"/>
        <w:ind w:leftChars="1890" w:left="4536"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2018.03.21 Passed in the 2nd Student Affairs Meeting of the 106th </w:t>
      </w:r>
      <w:r w:rsidR="00B67946" w:rsidRPr="00655728">
        <w:rPr>
          <w:rFonts w:eastAsia="標楷體"/>
          <w:bCs/>
          <w:noProof/>
          <w:color w:val="000000" w:themeColor="text1"/>
          <w:sz w:val="16"/>
          <w:szCs w:val="16"/>
        </w:rPr>
        <w:t>academic year</w:t>
      </w:r>
      <w:r w:rsidRPr="00655728">
        <w:rPr>
          <w:rFonts w:eastAsia="標楷體"/>
          <w:bCs/>
          <w:noProof/>
          <w:color w:val="000000" w:themeColor="text1"/>
          <w:sz w:val="16"/>
          <w:szCs w:val="16"/>
        </w:rPr>
        <w:br/>
        <w:t xml:space="preserve">2022.05.04 Passed in the 3rd Student Affairs Meeting of the 110th </w:t>
      </w:r>
      <w:r w:rsidR="00B67946" w:rsidRPr="00655728">
        <w:rPr>
          <w:rFonts w:eastAsia="標楷體"/>
          <w:bCs/>
          <w:noProof/>
          <w:color w:val="000000" w:themeColor="text1"/>
          <w:sz w:val="16"/>
          <w:szCs w:val="16"/>
        </w:rPr>
        <w:t>academic year</w:t>
      </w:r>
    </w:p>
    <w:p w14:paraId="74A359EF" w14:textId="77777777" w:rsidR="006620F7" w:rsidRPr="00655728" w:rsidRDefault="006620F7" w:rsidP="006620F7">
      <w:pPr>
        <w:widowControl/>
        <w:tabs>
          <w:tab w:val="left" w:pos="5529"/>
        </w:tabs>
        <w:spacing w:line="160" w:lineRule="exact"/>
        <w:ind w:rightChars="-118" w:right="-283"/>
        <w:jc w:val="right"/>
        <w:rPr>
          <w:rFonts w:eastAsia="標楷體"/>
          <w:bCs/>
          <w:noProof/>
          <w:color w:val="000000" w:themeColor="text1"/>
          <w:sz w:val="16"/>
          <w:szCs w:val="16"/>
        </w:rPr>
      </w:pPr>
      <w:r w:rsidRPr="00655728">
        <w:rPr>
          <w:rFonts w:eastAsia="標楷體"/>
          <w:bCs/>
          <w:noProof/>
          <w:color w:val="000000" w:themeColor="text1"/>
          <w:sz w:val="16"/>
          <w:szCs w:val="16"/>
        </w:rPr>
        <w:t xml:space="preserve">2022.05.19 Announced in the GaoYiXueWuZi </w:t>
      </w:r>
      <w:r w:rsidR="00B8487A" w:rsidRPr="00655728">
        <w:rPr>
          <w:rFonts w:eastAsia="標楷體"/>
          <w:bCs/>
          <w:noProof/>
          <w:color w:val="000000" w:themeColor="text1"/>
          <w:sz w:val="16"/>
          <w:szCs w:val="16"/>
        </w:rPr>
        <w:t>No.</w:t>
      </w:r>
      <w:r w:rsidRPr="00655728">
        <w:rPr>
          <w:rFonts w:eastAsia="標楷體"/>
          <w:bCs/>
          <w:noProof/>
          <w:color w:val="000000" w:themeColor="text1"/>
          <w:sz w:val="16"/>
          <w:szCs w:val="16"/>
        </w:rPr>
        <w:t xml:space="preserve"> </w:t>
      </w:r>
      <w:r w:rsidRPr="00655728">
        <w:rPr>
          <w:rFonts w:eastAsia="標楷體" w:hint="eastAsia"/>
          <w:color w:val="000000" w:themeColor="text1"/>
          <w:kern w:val="0"/>
          <w:sz w:val="16"/>
          <w:szCs w:val="16"/>
        </w:rPr>
        <w:t>1111101918</w:t>
      </w:r>
      <w:r w:rsidRPr="00655728">
        <w:rPr>
          <w:rFonts w:eastAsia="標楷體"/>
          <w:bCs/>
          <w:noProof/>
          <w:color w:val="000000" w:themeColor="text1"/>
          <w:sz w:val="16"/>
          <w:szCs w:val="16"/>
        </w:rPr>
        <w:t xml:space="preserve"> Letter</w:t>
      </w:r>
    </w:p>
    <w:p w14:paraId="36867D9E" w14:textId="6B27E8AD" w:rsidR="00312742" w:rsidRPr="00655728" w:rsidRDefault="00312742" w:rsidP="00D40299">
      <w:pPr>
        <w:widowControl/>
        <w:tabs>
          <w:tab w:val="left" w:pos="5529"/>
        </w:tabs>
        <w:spacing w:line="240" w:lineRule="exact"/>
        <w:ind w:rightChars="-118" w:right="-283"/>
        <w:rPr>
          <w:rFonts w:eastAsia="標楷體" w:hint="eastAsia"/>
          <w:bCs/>
          <w:noProof/>
          <w:color w:val="000000" w:themeColor="text1"/>
          <w:sz w:val="20"/>
          <w:szCs w:val="20"/>
        </w:rPr>
      </w:pPr>
      <w:bookmarkStart w:id="0" w:name="_GoBack"/>
      <w:bookmarkEnd w:id="0"/>
    </w:p>
    <w:tbl>
      <w:tblPr>
        <w:tblW w:w="10060" w:type="dxa"/>
        <w:jc w:val="center"/>
        <w:tblLook w:val="04A0" w:firstRow="1" w:lastRow="0" w:firstColumn="1" w:lastColumn="0" w:noHBand="0" w:noVBand="1"/>
      </w:tblPr>
      <w:tblGrid>
        <w:gridCol w:w="1023"/>
        <w:gridCol w:w="9037"/>
      </w:tblGrid>
      <w:tr w:rsidR="00655728" w:rsidRPr="00655728" w14:paraId="5A62BD88" w14:textId="77777777" w:rsidTr="008A364E">
        <w:trPr>
          <w:jc w:val="center"/>
        </w:trPr>
        <w:tc>
          <w:tcPr>
            <w:tcW w:w="1023" w:type="dxa"/>
          </w:tcPr>
          <w:p w14:paraId="419676B3" w14:textId="1E4BF79A" w:rsidR="007212E6" w:rsidRPr="00655728" w:rsidRDefault="007212E6" w:rsidP="008A364E">
            <w:pPr>
              <w:jc w:val="both"/>
              <w:rPr>
                <w:rFonts w:eastAsia="標楷體"/>
                <w:color w:val="000000" w:themeColor="text1"/>
                <w:kern w:val="0"/>
                <w:sz w:val="20"/>
                <w:szCs w:val="20"/>
              </w:rPr>
            </w:pPr>
            <w:r w:rsidRPr="00655728">
              <w:rPr>
                <w:rFonts w:eastAsia="標楷體" w:hint="eastAsia"/>
                <w:color w:val="000000" w:themeColor="text1"/>
                <w:kern w:val="0"/>
                <w:sz w:val="20"/>
                <w:szCs w:val="20"/>
              </w:rPr>
              <w:t>A</w:t>
            </w:r>
            <w:r w:rsidRPr="00655728">
              <w:rPr>
                <w:rFonts w:eastAsia="標楷體"/>
                <w:color w:val="000000" w:themeColor="text1"/>
                <w:kern w:val="0"/>
                <w:sz w:val="20"/>
                <w:szCs w:val="20"/>
              </w:rPr>
              <w:t>rticle 1</w:t>
            </w:r>
          </w:p>
        </w:tc>
        <w:tc>
          <w:tcPr>
            <w:tcW w:w="9037" w:type="dxa"/>
          </w:tcPr>
          <w:p w14:paraId="7CCA3C83" w14:textId="77777777" w:rsidR="007212E6" w:rsidRPr="00655728" w:rsidRDefault="00BE0035" w:rsidP="007212E6">
            <w:pPr>
              <w:ind w:leftChars="-441" w:left="-1058" w:firstLineChars="441" w:firstLine="1058"/>
              <w:jc w:val="both"/>
              <w:rPr>
                <w:rFonts w:eastAsia="標楷體"/>
                <w:color w:val="000000" w:themeColor="text1"/>
                <w:kern w:val="0"/>
              </w:rPr>
            </w:pPr>
            <w:r w:rsidRPr="00655728">
              <w:rPr>
                <w:rFonts w:eastAsia="標楷體"/>
                <w:color w:val="000000" w:themeColor="text1"/>
                <w:kern w:val="0"/>
              </w:rPr>
              <w:t>The purpose of these regulations is to recognize outstanding performance among graduate</w:t>
            </w:r>
          </w:p>
          <w:p w14:paraId="758069AB" w14:textId="545FB994" w:rsidR="00BE0035" w:rsidRPr="00655728" w:rsidRDefault="00BE0035" w:rsidP="007212E6">
            <w:pPr>
              <w:ind w:leftChars="-441" w:left="-1058" w:firstLineChars="441" w:firstLine="1058"/>
              <w:jc w:val="both"/>
              <w:rPr>
                <w:rFonts w:eastAsia="標楷體"/>
                <w:color w:val="000000" w:themeColor="text1"/>
                <w:kern w:val="0"/>
              </w:rPr>
            </w:pPr>
            <w:r w:rsidRPr="00655728">
              <w:rPr>
                <w:rFonts w:eastAsia="標楷體"/>
                <w:color w:val="000000" w:themeColor="text1"/>
                <w:kern w:val="0"/>
              </w:rPr>
              <w:t>students and provide financial support for their academic, teaching, or administrative</w:t>
            </w:r>
            <w:r w:rsidR="00445219" w:rsidRPr="00655728">
              <w:rPr>
                <w:rFonts w:eastAsia="標楷體" w:hint="eastAsia"/>
                <w:color w:val="000000" w:themeColor="text1"/>
                <w:kern w:val="0"/>
              </w:rPr>
              <w:t xml:space="preserve"> affairs.</w:t>
            </w:r>
            <w:r w:rsidRPr="00655728">
              <w:rPr>
                <w:rFonts w:eastAsia="標楷體"/>
                <w:color w:val="000000" w:themeColor="text1"/>
                <w:kern w:val="0"/>
              </w:rPr>
              <w:t xml:space="preserve"> activities</w:t>
            </w:r>
          </w:p>
        </w:tc>
      </w:tr>
      <w:tr w:rsidR="00655728" w:rsidRPr="00655728" w14:paraId="65BBA6B7" w14:textId="77777777" w:rsidTr="008A364E">
        <w:trPr>
          <w:jc w:val="center"/>
        </w:trPr>
        <w:tc>
          <w:tcPr>
            <w:tcW w:w="1023" w:type="dxa"/>
          </w:tcPr>
          <w:p w14:paraId="44649D49" w14:textId="7A4D7ABC" w:rsidR="007212E6" w:rsidRPr="001C4A96" w:rsidRDefault="007212E6" w:rsidP="008A364E">
            <w:pPr>
              <w:jc w:val="both"/>
              <w:rPr>
                <w:rFonts w:eastAsia="標楷體"/>
                <w:color w:val="000000" w:themeColor="text1"/>
              </w:rPr>
            </w:pPr>
            <w:r w:rsidRPr="00655728">
              <w:rPr>
                <w:rFonts w:eastAsia="標楷體"/>
                <w:bCs/>
                <w:color w:val="000000" w:themeColor="text1"/>
                <w:kern w:val="0"/>
                <w:sz w:val="20"/>
                <w:szCs w:val="20"/>
              </w:rPr>
              <w:t>Article 2</w:t>
            </w:r>
          </w:p>
        </w:tc>
        <w:tc>
          <w:tcPr>
            <w:tcW w:w="9037" w:type="dxa"/>
            <w:hideMark/>
          </w:tcPr>
          <w:p w14:paraId="16309E4A" w14:textId="096A7549" w:rsidR="007212E6" w:rsidRPr="00655728" w:rsidRDefault="007212E6" w:rsidP="008A364E">
            <w:pPr>
              <w:jc w:val="both"/>
              <w:rPr>
                <w:rFonts w:eastAsia="標楷體"/>
                <w:color w:val="000000" w:themeColor="text1"/>
              </w:rPr>
            </w:pPr>
            <w:r w:rsidRPr="00655728">
              <w:rPr>
                <w:rFonts w:eastAsia="標楷體"/>
                <w:color w:val="000000" w:themeColor="text1"/>
                <w:kern w:val="0"/>
              </w:rPr>
              <w:t>Funding Sources:</w:t>
            </w:r>
          </w:p>
          <w:p w14:paraId="2FE2F032" w14:textId="77777777" w:rsidR="007212E6" w:rsidRPr="00655728" w:rsidRDefault="007212E6" w:rsidP="007212E6">
            <w:pPr>
              <w:ind w:left="216" w:hangingChars="90" w:hanging="216"/>
              <w:jc w:val="both"/>
              <w:rPr>
                <w:rFonts w:eastAsia="標楷體"/>
                <w:color w:val="000000" w:themeColor="text1"/>
              </w:rPr>
            </w:pPr>
            <w:r w:rsidRPr="00655728">
              <w:rPr>
                <w:rFonts w:eastAsia="標楷體" w:hint="eastAsia"/>
                <w:color w:val="000000" w:themeColor="text1"/>
              </w:rPr>
              <w:t>1</w:t>
            </w:r>
            <w:r w:rsidRPr="00655728">
              <w:rPr>
                <w:rFonts w:eastAsia="標楷體"/>
                <w:color w:val="000000" w:themeColor="text1"/>
              </w:rPr>
              <w:t xml:space="preserve">. </w:t>
            </w:r>
            <w:r w:rsidRPr="00655728">
              <w:rPr>
                <w:rFonts w:eastAsia="標楷體"/>
                <w:color w:val="000000" w:themeColor="text1"/>
                <w:kern w:val="0"/>
              </w:rPr>
              <w:t xml:space="preserve">Funds allocated from the Ministry of Education’s </w:t>
            </w:r>
            <w:r w:rsidRPr="00655728">
              <w:rPr>
                <w:rFonts w:eastAsia="標楷體"/>
                <w:color w:val="000000" w:themeColor="text1"/>
                <w:kern w:val="0"/>
                <w:u w:val="single"/>
              </w:rPr>
              <w:t>Private Universities and Colleges School Development Plan</w:t>
            </w:r>
            <w:r w:rsidRPr="00655728">
              <w:rPr>
                <w:rFonts w:eastAsia="標楷體"/>
                <w:color w:val="000000" w:themeColor="text1"/>
                <w:kern w:val="0"/>
              </w:rPr>
              <w:t xml:space="preserve"> and subsidy funds.</w:t>
            </w:r>
          </w:p>
          <w:p w14:paraId="28D43793" w14:textId="759B1C61" w:rsidR="00BE0035" w:rsidRPr="00655728" w:rsidRDefault="007212E6" w:rsidP="007212E6">
            <w:pPr>
              <w:widowControl/>
              <w:ind w:left="216" w:hangingChars="90" w:hanging="216"/>
              <w:jc w:val="both"/>
              <w:rPr>
                <w:rFonts w:eastAsia="標楷體"/>
                <w:color w:val="000000" w:themeColor="text1"/>
                <w:kern w:val="0"/>
                <w:u w:val="single"/>
              </w:rPr>
            </w:pPr>
            <w:r w:rsidRPr="00655728">
              <w:rPr>
                <w:rFonts w:eastAsia="標楷體" w:hint="eastAsia"/>
                <w:color w:val="000000" w:themeColor="text1"/>
                <w:kern w:val="0"/>
              </w:rPr>
              <w:t>2</w:t>
            </w:r>
            <w:r w:rsidRPr="00655728">
              <w:rPr>
                <w:rFonts w:eastAsia="標楷體"/>
                <w:color w:val="000000" w:themeColor="text1"/>
                <w:kern w:val="0"/>
              </w:rPr>
              <w:t xml:space="preserve">. Funds allocated in accordance with the Ministry of Education's </w:t>
            </w:r>
            <w:r w:rsidRPr="00655728">
              <w:rPr>
                <w:rFonts w:eastAsia="標楷體"/>
                <w:color w:val="000000" w:themeColor="text1"/>
                <w:kern w:val="0"/>
                <w:u w:val="single"/>
              </w:rPr>
              <w:t xml:space="preserve">"Regulations for Collecting Tuition and </w:t>
            </w:r>
            <w:r w:rsidR="008234D5" w:rsidRPr="00655728">
              <w:rPr>
                <w:rFonts w:eastAsia="標楷體"/>
                <w:color w:val="000000" w:themeColor="text1"/>
                <w:kern w:val="0"/>
                <w:u w:val="single"/>
              </w:rPr>
              <w:t xml:space="preserve">Miscellaneous </w:t>
            </w:r>
            <w:r w:rsidRPr="00655728">
              <w:rPr>
                <w:rFonts w:eastAsia="標楷體"/>
                <w:color w:val="000000" w:themeColor="text1"/>
                <w:kern w:val="0"/>
                <w:u w:val="single"/>
              </w:rPr>
              <w:t>Fees from Higher Education Institutions."</w:t>
            </w:r>
          </w:p>
          <w:p w14:paraId="7064CA8E" w14:textId="1714DF31" w:rsidR="007212E6" w:rsidRPr="00655728" w:rsidRDefault="007212E6" w:rsidP="008234D5">
            <w:pPr>
              <w:widowControl/>
              <w:jc w:val="both"/>
              <w:rPr>
                <w:rFonts w:eastAsia="標楷體"/>
                <w:color w:val="000000" w:themeColor="text1"/>
                <w:kern w:val="0"/>
              </w:rPr>
            </w:pPr>
          </w:p>
        </w:tc>
      </w:tr>
      <w:tr w:rsidR="00655728" w:rsidRPr="00655728" w14:paraId="7D980E68" w14:textId="77777777" w:rsidTr="008A364E">
        <w:trPr>
          <w:jc w:val="center"/>
        </w:trPr>
        <w:tc>
          <w:tcPr>
            <w:tcW w:w="1023" w:type="dxa"/>
          </w:tcPr>
          <w:p w14:paraId="6AF7A181" w14:textId="1692651F" w:rsidR="00131EE5" w:rsidRPr="00655728" w:rsidRDefault="007212E6" w:rsidP="008A364E">
            <w:pPr>
              <w:jc w:val="both"/>
              <w:rPr>
                <w:rFonts w:eastAsia="標楷體"/>
                <w:color w:val="000000" w:themeColor="text1"/>
                <w:kern w:val="0"/>
              </w:rPr>
            </w:pPr>
            <w:r w:rsidRPr="00655728">
              <w:rPr>
                <w:rFonts w:eastAsia="標楷體"/>
                <w:bCs/>
                <w:color w:val="000000" w:themeColor="text1"/>
                <w:kern w:val="0"/>
                <w:sz w:val="20"/>
                <w:szCs w:val="20"/>
              </w:rPr>
              <w:lastRenderedPageBreak/>
              <w:t>Article 3</w:t>
            </w:r>
          </w:p>
        </w:tc>
        <w:tc>
          <w:tcPr>
            <w:tcW w:w="9037" w:type="dxa"/>
            <w:hideMark/>
          </w:tcPr>
          <w:p w14:paraId="2E4F582A" w14:textId="093E0D56" w:rsidR="007212E6" w:rsidRPr="00655728" w:rsidRDefault="007212E6" w:rsidP="008A364E">
            <w:pPr>
              <w:jc w:val="both"/>
              <w:rPr>
                <w:rFonts w:eastAsia="標楷體"/>
                <w:color w:val="000000" w:themeColor="text1"/>
                <w:kern w:val="0"/>
                <w:u w:val="single"/>
              </w:rPr>
            </w:pPr>
            <w:r w:rsidRPr="00655728">
              <w:rPr>
                <w:rFonts w:eastAsia="標楷體"/>
                <w:color w:val="000000" w:themeColor="text1"/>
                <w:kern w:val="0"/>
              </w:rPr>
              <w:t>Review Process:</w:t>
            </w:r>
          </w:p>
          <w:p w14:paraId="241F1CDC" w14:textId="267F55DE" w:rsidR="00131EE5" w:rsidRPr="001C4A96" w:rsidRDefault="007212E6" w:rsidP="001C4A96">
            <w:pPr>
              <w:pStyle w:val="a3"/>
              <w:numPr>
                <w:ilvl w:val="0"/>
                <w:numId w:val="7"/>
              </w:numPr>
              <w:ind w:leftChars="0"/>
              <w:jc w:val="both"/>
              <w:rPr>
                <w:rFonts w:eastAsia="標楷體" w:hint="eastAsia"/>
                <w:color w:val="000000" w:themeColor="text1"/>
                <w:u w:val="single"/>
              </w:rPr>
            </w:pPr>
            <w:r w:rsidRPr="00655728">
              <w:rPr>
                <w:rFonts w:eastAsia="標楷體"/>
                <w:color w:val="000000" w:themeColor="text1"/>
                <w:kern w:val="0"/>
                <w:u w:val="single"/>
              </w:rPr>
              <w:t xml:space="preserve">Outstanding </w:t>
            </w:r>
            <w:r w:rsidR="008754C4" w:rsidRPr="00655728">
              <w:rPr>
                <w:rFonts w:eastAsia="標楷體"/>
                <w:color w:val="000000" w:themeColor="text1"/>
                <w:kern w:val="0"/>
                <w:u w:val="single"/>
              </w:rPr>
              <w:t>graduate</w:t>
            </w:r>
            <w:r w:rsidR="00AA6AD5" w:rsidRPr="00655728">
              <w:rPr>
                <w:rFonts w:eastAsia="標楷體"/>
                <w:color w:val="000000" w:themeColor="text1"/>
                <w:kern w:val="0"/>
                <w:u w:val="single"/>
              </w:rPr>
              <w:t xml:space="preserve"> </w:t>
            </w:r>
            <w:r w:rsidRPr="00655728">
              <w:rPr>
                <w:rFonts w:eastAsia="標楷體"/>
                <w:color w:val="000000" w:themeColor="text1"/>
                <w:kern w:val="0"/>
                <w:u w:val="single"/>
              </w:rPr>
              <w:t xml:space="preserve">scholarships and general </w:t>
            </w:r>
            <w:r w:rsidR="00D0590E" w:rsidRPr="00655728">
              <w:rPr>
                <w:rFonts w:eastAsia="標楷體"/>
                <w:color w:val="000000" w:themeColor="text1"/>
                <w:kern w:val="0"/>
                <w:u w:val="single"/>
              </w:rPr>
              <w:t>grant</w:t>
            </w:r>
            <w:r w:rsidR="00335D1D" w:rsidRPr="00655728">
              <w:rPr>
                <w:rFonts w:eastAsia="標楷體"/>
                <w:color w:val="000000" w:themeColor="text1"/>
                <w:kern w:val="0"/>
                <w:u w:val="single"/>
              </w:rPr>
              <w:t>s</w:t>
            </w:r>
            <w:r w:rsidR="00D0590E" w:rsidRPr="00655728">
              <w:rPr>
                <w:rFonts w:eastAsia="標楷體"/>
                <w:color w:val="000000" w:themeColor="text1"/>
                <w:kern w:val="0"/>
                <w:u w:val="single"/>
              </w:rPr>
              <w:t xml:space="preserve"> </w:t>
            </w:r>
            <w:r w:rsidR="00A466E8" w:rsidRPr="00655728">
              <w:rPr>
                <w:rFonts w:eastAsia="標楷體"/>
                <w:color w:val="000000" w:themeColor="text1"/>
                <w:kern w:val="0"/>
                <w:u w:val="single"/>
              </w:rPr>
              <w:t xml:space="preserve">for graduate students </w:t>
            </w:r>
            <w:r w:rsidRPr="00655728">
              <w:rPr>
                <w:rFonts w:eastAsia="標楷體"/>
                <w:color w:val="000000" w:themeColor="text1"/>
                <w:kern w:val="0"/>
                <w:u w:val="single"/>
              </w:rPr>
              <w:t xml:space="preserve">will be reviewed by the </w:t>
            </w:r>
            <w:r w:rsidR="00394391" w:rsidRPr="00655728">
              <w:rPr>
                <w:rFonts w:eastAsia="標楷體"/>
                <w:color w:val="000000" w:themeColor="text1"/>
                <w:kern w:val="0"/>
                <w:u w:val="single"/>
              </w:rPr>
              <w:t xml:space="preserve">Office of Student Affairs’ </w:t>
            </w:r>
            <w:r w:rsidRPr="00655728">
              <w:rPr>
                <w:rFonts w:eastAsia="標楷體"/>
                <w:color w:val="000000" w:themeColor="text1"/>
                <w:kern w:val="0"/>
                <w:u w:val="single"/>
              </w:rPr>
              <w:t>Student Scholarships and Financial Aid Review Committee (referred to as "the Committee" hereafter).</w:t>
            </w:r>
          </w:p>
          <w:p w14:paraId="58A2EE2D" w14:textId="00728B9F" w:rsidR="00BE0035" w:rsidRPr="00655728" w:rsidRDefault="00BE0035" w:rsidP="00163589">
            <w:pPr>
              <w:pStyle w:val="a3"/>
              <w:numPr>
                <w:ilvl w:val="0"/>
                <w:numId w:val="7"/>
              </w:numPr>
              <w:ind w:leftChars="0"/>
              <w:jc w:val="both"/>
              <w:rPr>
                <w:rFonts w:eastAsia="標楷體"/>
                <w:color w:val="000000" w:themeColor="text1"/>
                <w:kern w:val="0"/>
              </w:rPr>
            </w:pPr>
            <w:r w:rsidRPr="00655728">
              <w:rPr>
                <w:rFonts w:eastAsia="標楷體"/>
                <w:color w:val="000000" w:themeColor="text1"/>
                <w:kern w:val="0"/>
              </w:rPr>
              <w:t xml:space="preserve">Teaching assistant </w:t>
            </w:r>
            <w:r w:rsidR="000D73D6" w:rsidRPr="00655728">
              <w:rPr>
                <w:rFonts w:eastAsia="標楷體"/>
                <w:color w:val="000000" w:themeColor="text1"/>
                <w:kern w:val="0"/>
              </w:rPr>
              <w:t xml:space="preserve">grant </w:t>
            </w:r>
            <w:r w:rsidRPr="00655728">
              <w:rPr>
                <w:rFonts w:eastAsia="標楷體"/>
                <w:color w:val="000000" w:themeColor="text1"/>
                <w:kern w:val="0"/>
              </w:rPr>
              <w:t>will be reviewed by the Office of Academic Affairs.</w:t>
            </w:r>
          </w:p>
        </w:tc>
      </w:tr>
      <w:tr w:rsidR="00655728" w:rsidRPr="00655728" w14:paraId="7C47CF90" w14:textId="77777777" w:rsidTr="008A364E">
        <w:trPr>
          <w:jc w:val="center"/>
        </w:trPr>
        <w:tc>
          <w:tcPr>
            <w:tcW w:w="1023" w:type="dxa"/>
          </w:tcPr>
          <w:p w14:paraId="4D6DB8B9" w14:textId="5841EF1F" w:rsidR="00131EE5" w:rsidRPr="00655728" w:rsidRDefault="007212E6" w:rsidP="008A364E">
            <w:pPr>
              <w:jc w:val="both"/>
              <w:rPr>
                <w:rFonts w:eastAsia="標楷體"/>
                <w:color w:val="000000" w:themeColor="text1"/>
                <w:kern w:val="0"/>
              </w:rPr>
            </w:pPr>
            <w:r w:rsidRPr="00655728">
              <w:rPr>
                <w:rFonts w:eastAsia="標楷體"/>
                <w:bCs/>
                <w:color w:val="000000" w:themeColor="text1"/>
                <w:kern w:val="0"/>
                <w:sz w:val="20"/>
                <w:szCs w:val="20"/>
              </w:rPr>
              <w:t>Article 4</w:t>
            </w:r>
          </w:p>
        </w:tc>
        <w:tc>
          <w:tcPr>
            <w:tcW w:w="9037" w:type="dxa"/>
            <w:hideMark/>
          </w:tcPr>
          <w:p w14:paraId="375623E2" w14:textId="0B82FB0C" w:rsidR="00131EE5" w:rsidRPr="00655728" w:rsidRDefault="007212E6" w:rsidP="001C4A96">
            <w:pPr>
              <w:jc w:val="both"/>
              <w:rPr>
                <w:rFonts w:eastAsia="標楷體" w:hint="eastAsia"/>
                <w:color w:val="000000" w:themeColor="text1"/>
                <w:kern w:val="0"/>
              </w:rPr>
            </w:pPr>
            <w:r w:rsidRPr="00655728">
              <w:rPr>
                <w:rFonts w:eastAsia="標楷體"/>
                <w:color w:val="000000" w:themeColor="text1"/>
                <w:kern w:val="0"/>
              </w:rPr>
              <w:t>Eligibility Criteria:</w:t>
            </w:r>
          </w:p>
          <w:p w14:paraId="120282C5" w14:textId="2B99DCDF" w:rsidR="00131EE5" w:rsidRPr="00655728" w:rsidRDefault="007212E6" w:rsidP="001C4A96">
            <w:pPr>
              <w:jc w:val="both"/>
              <w:rPr>
                <w:rFonts w:eastAsia="標楷體" w:hint="eastAsia"/>
                <w:color w:val="000000" w:themeColor="text1"/>
                <w:kern w:val="0"/>
              </w:rPr>
            </w:pPr>
            <w:r w:rsidRPr="00655728">
              <w:rPr>
                <w:rFonts w:eastAsia="標楷體" w:hint="eastAsia"/>
                <w:color w:val="000000" w:themeColor="text1"/>
                <w:kern w:val="0"/>
              </w:rPr>
              <w:t>1</w:t>
            </w:r>
            <w:r w:rsidRPr="00655728">
              <w:rPr>
                <w:rFonts w:eastAsia="標楷體"/>
                <w:color w:val="000000" w:themeColor="text1"/>
                <w:kern w:val="0"/>
              </w:rPr>
              <w:t xml:space="preserve">. Outstanding </w:t>
            </w:r>
            <w:r w:rsidR="008754C4" w:rsidRPr="00655728">
              <w:rPr>
                <w:rFonts w:eastAsia="標楷體"/>
                <w:color w:val="000000" w:themeColor="text1"/>
                <w:kern w:val="0"/>
              </w:rPr>
              <w:t>Graduate</w:t>
            </w:r>
            <w:r w:rsidRPr="00655728">
              <w:rPr>
                <w:rFonts w:eastAsia="標楷體"/>
                <w:color w:val="000000" w:themeColor="text1"/>
                <w:kern w:val="0"/>
              </w:rPr>
              <w:t xml:space="preserve"> Scholarships:</w:t>
            </w:r>
          </w:p>
          <w:p w14:paraId="055F7119" w14:textId="77777777" w:rsidR="007212E6" w:rsidRPr="00655728" w:rsidRDefault="007212E6" w:rsidP="007212E6">
            <w:pPr>
              <w:ind w:leftChars="267" w:left="1066" w:hangingChars="177" w:hanging="425"/>
              <w:jc w:val="both"/>
              <w:rPr>
                <w:rFonts w:eastAsia="標楷體"/>
                <w:color w:val="000000" w:themeColor="text1"/>
                <w:kern w:val="0"/>
              </w:rPr>
            </w:pPr>
            <w:r w:rsidRPr="00655728">
              <w:rPr>
                <w:rFonts w:eastAsia="標楷體" w:hint="eastAsia"/>
                <w:color w:val="000000" w:themeColor="text1"/>
                <w:kern w:val="0"/>
              </w:rPr>
              <w:t>(</w:t>
            </w:r>
            <w:r w:rsidRPr="00655728">
              <w:rPr>
                <w:rFonts w:eastAsia="標楷體"/>
                <w:color w:val="000000" w:themeColor="text1"/>
                <w:kern w:val="0"/>
              </w:rPr>
              <w:t>1) Exceptional graduate students recommended by their respective department heads, enrolled in the first, second, and third years of Ph.D. programs, and the first and second years of Master's programs.</w:t>
            </w:r>
          </w:p>
          <w:p w14:paraId="033BED8C" w14:textId="4A05B4BB" w:rsidR="00131EE5" w:rsidRPr="00655728" w:rsidRDefault="007212E6" w:rsidP="001C4A96">
            <w:pPr>
              <w:ind w:leftChars="267" w:left="1198" w:hangingChars="232" w:hanging="557"/>
              <w:jc w:val="both"/>
              <w:rPr>
                <w:rFonts w:eastAsia="標楷體" w:hint="eastAsia"/>
                <w:color w:val="000000" w:themeColor="text1"/>
                <w:kern w:val="0"/>
              </w:rPr>
            </w:pPr>
            <w:r w:rsidRPr="00655728">
              <w:rPr>
                <w:rFonts w:eastAsia="標楷體" w:hint="eastAsia"/>
                <w:color w:val="000000" w:themeColor="text1"/>
                <w:kern w:val="0"/>
              </w:rPr>
              <w:t>(</w:t>
            </w:r>
            <w:r w:rsidRPr="00655728">
              <w:rPr>
                <w:rFonts w:eastAsia="標楷體"/>
                <w:color w:val="000000" w:themeColor="text1"/>
                <w:kern w:val="0"/>
              </w:rPr>
              <w:t xml:space="preserve">2) First- </w:t>
            </w:r>
            <w:r w:rsidR="00BA0EA1" w:rsidRPr="00655728">
              <w:rPr>
                <w:rFonts w:eastAsia="標楷體"/>
                <w:color w:val="000000" w:themeColor="text1"/>
                <w:kern w:val="0"/>
              </w:rPr>
              <w:t xml:space="preserve">year </w:t>
            </w:r>
            <w:r w:rsidRPr="00655728">
              <w:rPr>
                <w:rFonts w:eastAsia="標楷體"/>
                <w:color w:val="000000" w:themeColor="text1"/>
                <w:kern w:val="0"/>
              </w:rPr>
              <w:t xml:space="preserve">freshmen in their first </w:t>
            </w:r>
            <w:r w:rsidR="00BA0EA1" w:rsidRPr="00655728">
              <w:rPr>
                <w:rFonts w:eastAsia="標楷體"/>
                <w:color w:val="000000" w:themeColor="text1"/>
                <w:kern w:val="0"/>
              </w:rPr>
              <w:t xml:space="preserve">semester </w:t>
            </w:r>
            <w:r w:rsidRPr="00655728">
              <w:rPr>
                <w:rFonts w:eastAsia="標楷體"/>
                <w:color w:val="000000" w:themeColor="text1"/>
                <w:kern w:val="0"/>
              </w:rPr>
              <w:t>are not eligible to apply.</w:t>
            </w:r>
          </w:p>
          <w:p w14:paraId="2D14C816" w14:textId="522510F7" w:rsidR="007212E6" w:rsidRPr="00655728" w:rsidRDefault="007212E6" w:rsidP="007212E6">
            <w:pPr>
              <w:widowControl/>
              <w:jc w:val="both"/>
              <w:rPr>
                <w:rFonts w:eastAsia="標楷體"/>
                <w:color w:val="000000" w:themeColor="text1"/>
                <w:kern w:val="0"/>
              </w:rPr>
            </w:pPr>
            <w:r w:rsidRPr="00655728">
              <w:rPr>
                <w:rFonts w:eastAsia="標楷體"/>
                <w:color w:val="000000" w:themeColor="text1"/>
                <w:kern w:val="0"/>
              </w:rPr>
              <w:t>2.</w:t>
            </w:r>
            <w:r w:rsidR="000B5BBD" w:rsidRPr="00655728">
              <w:rPr>
                <w:rFonts w:eastAsia="標楷體"/>
                <w:color w:val="000000" w:themeColor="text1"/>
                <w:kern w:val="0"/>
              </w:rPr>
              <w:t xml:space="preserve"> Grants</w:t>
            </w:r>
            <w:r w:rsidRPr="00655728">
              <w:rPr>
                <w:rFonts w:eastAsia="標楷體"/>
                <w:color w:val="000000" w:themeColor="text1"/>
                <w:kern w:val="0"/>
              </w:rPr>
              <w:t>:</w:t>
            </w:r>
          </w:p>
          <w:p w14:paraId="4839C74F" w14:textId="71C911F4" w:rsidR="00131EE5" w:rsidRPr="00655728" w:rsidRDefault="007212E6" w:rsidP="007212E6">
            <w:pPr>
              <w:ind w:leftChars="267" w:left="1198" w:hangingChars="232" w:hanging="557"/>
              <w:jc w:val="both"/>
              <w:rPr>
                <w:rFonts w:eastAsia="標楷體" w:hint="eastAsia"/>
                <w:color w:val="000000" w:themeColor="text1"/>
                <w:kern w:val="0"/>
              </w:rPr>
            </w:pPr>
            <w:r w:rsidRPr="00655728">
              <w:rPr>
                <w:rFonts w:eastAsia="標楷體"/>
                <w:color w:val="000000" w:themeColor="text1"/>
                <w:kern w:val="0"/>
              </w:rPr>
              <w:t>(</w:t>
            </w:r>
            <w:r w:rsidRPr="00655728">
              <w:rPr>
                <w:rFonts w:eastAsia="標楷體" w:hint="eastAsia"/>
                <w:color w:val="000000" w:themeColor="text1"/>
                <w:kern w:val="0"/>
              </w:rPr>
              <w:t>1)</w:t>
            </w:r>
            <w:r w:rsidRPr="00655728">
              <w:rPr>
                <w:rFonts w:eastAsia="標楷體"/>
                <w:color w:val="000000" w:themeColor="text1"/>
                <w:kern w:val="0"/>
              </w:rPr>
              <w:t xml:space="preserve"> </w:t>
            </w:r>
            <w:r w:rsidR="00FB16DC" w:rsidRPr="00655728">
              <w:rPr>
                <w:rFonts w:eastAsia="標楷體"/>
                <w:color w:val="000000" w:themeColor="text1"/>
                <w:kern w:val="0"/>
              </w:rPr>
              <w:t>General Grants for Graduate Students</w:t>
            </w:r>
            <w:r w:rsidRPr="00655728">
              <w:rPr>
                <w:rFonts w:eastAsia="標楷體"/>
                <w:color w:val="000000" w:themeColor="text1"/>
                <w:kern w:val="0"/>
              </w:rPr>
              <w:t>:</w:t>
            </w:r>
          </w:p>
          <w:p w14:paraId="70F80C08" w14:textId="4A736D42" w:rsidR="007212E6" w:rsidRPr="001C4A96" w:rsidRDefault="007212E6" w:rsidP="001C4A96">
            <w:pPr>
              <w:widowControl/>
              <w:ind w:leftChars="502" w:left="1207" w:hanging="2"/>
              <w:jc w:val="both"/>
              <w:rPr>
                <w:rFonts w:eastAsia="標楷體" w:hint="eastAsia"/>
                <w:color w:val="000000" w:themeColor="text1"/>
                <w:kern w:val="0"/>
              </w:rPr>
            </w:pPr>
            <w:r w:rsidRPr="00655728">
              <w:rPr>
                <w:rFonts w:eastAsia="標楷體"/>
                <w:color w:val="000000" w:themeColor="text1"/>
                <w:kern w:val="0"/>
              </w:rPr>
              <w:t xml:space="preserve">Graduate students in the first, second, and third years of Ph.D. programs and the first and second years of Master's programs may apply if they meet the </w:t>
            </w:r>
            <w:r w:rsidR="00CA3AA3" w:rsidRPr="00655728">
              <w:rPr>
                <w:rFonts w:eastAsia="標楷體"/>
                <w:color w:val="000000" w:themeColor="text1"/>
                <w:kern w:val="0"/>
              </w:rPr>
              <w:t xml:space="preserve">above </w:t>
            </w:r>
            <w:r w:rsidRPr="00655728">
              <w:rPr>
                <w:rFonts w:eastAsia="標楷體"/>
                <w:color w:val="000000" w:themeColor="text1"/>
                <w:kern w:val="0"/>
              </w:rPr>
              <w:t>criteria. However, foreign Ph.D. students admitted from the 106th academic year onwards</w:t>
            </w:r>
            <w:r w:rsidR="008C53E5" w:rsidRPr="00655728">
              <w:rPr>
                <w:rFonts w:eastAsia="標楷體"/>
                <w:color w:val="000000" w:themeColor="text1"/>
                <w:kern w:val="0"/>
              </w:rPr>
              <w:t>, who receive the</w:t>
            </w:r>
            <w:r w:rsidRPr="00655728">
              <w:rPr>
                <w:rFonts w:eastAsia="標楷體"/>
                <w:color w:val="000000" w:themeColor="text1"/>
                <w:kern w:val="0"/>
              </w:rPr>
              <w:t xml:space="preserve"> </w:t>
            </w:r>
            <w:r w:rsidR="00EB6F13" w:rsidRPr="00655728">
              <w:rPr>
                <w:rFonts w:eastAsia="標楷體"/>
                <w:color w:val="000000" w:themeColor="text1"/>
                <w:kern w:val="0"/>
              </w:rPr>
              <w:t xml:space="preserve">KMU </w:t>
            </w:r>
            <w:r w:rsidRPr="00655728">
              <w:rPr>
                <w:rFonts w:eastAsia="標楷體"/>
                <w:color w:val="000000" w:themeColor="text1"/>
                <w:kern w:val="0"/>
              </w:rPr>
              <w:t>excellent international student on-campus scholarship (</w:t>
            </w:r>
            <w:r w:rsidR="00AC051D" w:rsidRPr="00655728">
              <w:rPr>
                <w:rFonts w:eastAsia="標楷體"/>
                <w:color w:val="000000" w:themeColor="text1"/>
                <w:kern w:val="0"/>
              </w:rPr>
              <w:t xml:space="preserve">Type </w:t>
            </w:r>
            <w:r w:rsidRPr="00655728">
              <w:rPr>
                <w:rFonts w:eastAsia="標楷體"/>
                <w:color w:val="000000" w:themeColor="text1"/>
                <w:kern w:val="0"/>
              </w:rPr>
              <w:t>A)</w:t>
            </w:r>
            <w:r w:rsidR="00626E74" w:rsidRPr="00655728">
              <w:rPr>
                <w:rFonts w:eastAsia="標楷體"/>
                <w:color w:val="000000" w:themeColor="text1"/>
                <w:kern w:val="0"/>
              </w:rPr>
              <w:t xml:space="preserve">, </w:t>
            </w:r>
            <w:r w:rsidRPr="00655728">
              <w:rPr>
                <w:rFonts w:eastAsia="標楷體"/>
                <w:color w:val="000000" w:themeColor="text1"/>
                <w:kern w:val="0"/>
              </w:rPr>
              <w:t>scholarsh</w:t>
            </w:r>
            <w:r w:rsidR="008C53E5" w:rsidRPr="00655728">
              <w:rPr>
                <w:rFonts w:eastAsia="標楷體"/>
                <w:color w:val="000000" w:themeColor="text1"/>
                <w:kern w:val="0"/>
              </w:rPr>
              <w:t>ips from government agencies or</w:t>
            </w:r>
            <w:r w:rsidR="008C53E5" w:rsidRPr="00655728">
              <w:rPr>
                <w:rFonts w:eastAsia="標楷體" w:hint="eastAsia"/>
                <w:color w:val="000000" w:themeColor="text1"/>
                <w:kern w:val="0"/>
              </w:rPr>
              <w:t xml:space="preserve"> </w:t>
            </w:r>
            <w:r w:rsidR="00AC051D" w:rsidRPr="00655728">
              <w:rPr>
                <w:rFonts w:eastAsia="標楷體"/>
                <w:color w:val="000000" w:themeColor="text1"/>
                <w:kern w:val="0"/>
              </w:rPr>
              <w:t>Huayu Enrichment Scholarship</w:t>
            </w:r>
            <w:r w:rsidRPr="00655728">
              <w:rPr>
                <w:rFonts w:eastAsia="標楷體"/>
                <w:color w:val="000000" w:themeColor="text1"/>
                <w:kern w:val="0"/>
              </w:rPr>
              <w:t>, are not eligible to apply.</w:t>
            </w:r>
          </w:p>
          <w:p w14:paraId="62221307" w14:textId="77777777" w:rsidR="001C4A96" w:rsidRDefault="001C4A96" w:rsidP="000C34E4">
            <w:pPr>
              <w:tabs>
                <w:tab w:val="left" w:pos="573"/>
              </w:tabs>
              <w:ind w:leftChars="142" w:left="341"/>
              <w:jc w:val="both"/>
              <w:rPr>
                <w:rFonts w:eastAsia="標楷體"/>
                <w:color w:val="000000" w:themeColor="text1"/>
                <w:kern w:val="0"/>
              </w:rPr>
            </w:pPr>
            <w:r>
              <w:rPr>
                <w:rFonts w:eastAsia="標楷體" w:hint="eastAsia"/>
                <w:color w:val="000000" w:themeColor="text1"/>
                <w:kern w:val="0"/>
              </w:rPr>
              <w:t xml:space="preserve">  </w:t>
            </w:r>
            <w:r w:rsidR="007212E6" w:rsidRPr="00655728">
              <w:rPr>
                <w:rFonts w:eastAsia="標楷體" w:hint="eastAsia"/>
                <w:color w:val="000000" w:themeColor="text1"/>
                <w:kern w:val="0"/>
              </w:rPr>
              <w:t>(</w:t>
            </w:r>
            <w:r w:rsidR="007212E6" w:rsidRPr="00655728">
              <w:rPr>
                <w:rFonts w:eastAsia="標楷體"/>
                <w:color w:val="000000" w:themeColor="text1"/>
                <w:kern w:val="0"/>
              </w:rPr>
              <w:t xml:space="preserve">2) Teaching Assistant </w:t>
            </w:r>
            <w:r w:rsidR="00E2790D" w:rsidRPr="00655728">
              <w:rPr>
                <w:rFonts w:eastAsia="標楷體"/>
                <w:color w:val="000000" w:themeColor="text1"/>
                <w:kern w:val="0"/>
              </w:rPr>
              <w:t>Grants</w:t>
            </w:r>
            <w:r w:rsidR="00E67653" w:rsidRPr="00655728">
              <w:rPr>
                <w:rFonts w:eastAsia="標楷體"/>
                <w:color w:val="000000" w:themeColor="text1"/>
                <w:kern w:val="0"/>
              </w:rPr>
              <w:t xml:space="preserve">: Students </w:t>
            </w:r>
            <w:r w:rsidR="007212E6" w:rsidRPr="00655728">
              <w:rPr>
                <w:rFonts w:eastAsia="標楷體"/>
                <w:color w:val="000000" w:themeColor="text1"/>
                <w:kern w:val="0"/>
              </w:rPr>
              <w:t xml:space="preserve">meeting the following </w:t>
            </w:r>
            <w:r w:rsidR="004C687A" w:rsidRPr="00655728">
              <w:rPr>
                <w:rFonts w:eastAsia="標楷體"/>
                <w:color w:val="000000" w:themeColor="text1"/>
                <w:kern w:val="0"/>
              </w:rPr>
              <w:t xml:space="preserve">criteria </w:t>
            </w:r>
            <w:r w:rsidR="007212E6" w:rsidRPr="00655728">
              <w:rPr>
                <w:rFonts w:eastAsia="標楷體"/>
                <w:color w:val="000000" w:themeColor="text1"/>
                <w:kern w:val="0"/>
              </w:rPr>
              <w:t xml:space="preserve">are eligible to </w:t>
            </w:r>
            <w:r>
              <w:rPr>
                <w:rFonts w:eastAsia="標楷體" w:hint="eastAsia"/>
                <w:color w:val="000000" w:themeColor="text1"/>
                <w:kern w:val="0"/>
              </w:rPr>
              <w:t xml:space="preserve">  </w:t>
            </w:r>
          </w:p>
          <w:p w14:paraId="4E30278B" w14:textId="1FB3FAE7" w:rsidR="007212E6" w:rsidRPr="00655728" w:rsidRDefault="001C4A96" w:rsidP="001C4A96">
            <w:pPr>
              <w:ind w:leftChars="142" w:left="341"/>
              <w:jc w:val="both"/>
              <w:rPr>
                <w:rFonts w:eastAsia="標楷體"/>
                <w:color w:val="000000" w:themeColor="text1"/>
                <w:kern w:val="0"/>
              </w:rPr>
            </w:pPr>
            <w:r>
              <w:rPr>
                <w:rFonts w:eastAsia="標楷體" w:hint="eastAsia"/>
                <w:color w:val="000000" w:themeColor="text1"/>
                <w:kern w:val="0"/>
              </w:rPr>
              <w:t xml:space="preserve">     </w:t>
            </w:r>
            <w:r w:rsidR="007212E6" w:rsidRPr="00655728">
              <w:rPr>
                <w:rFonts w:eastAsia="標楷體"/>
                <w:color w:val="000000" w:themeColor="text1"/>
                <w:kern w:val="0"/>
              </w:rPr>
              <w:t>apply:</w:t>
            </w:r>
          </w:p>
          <w:p w14:paraId="02FF64AC" w14:textId="022DA597" w:rsidR="007212E6" w:rsidRPr="00655728" w:rsidRDefault="001C4A96" w:rsidP="001C4A96">
            <w:pPr>
              <w:ind w:leftChars="400" w:left="1282" w:hangingChars="134" w:hanging="322"/>
              <w:jc w:val="both"/>
              <w:rPr>
                <w:rFonts w:eastAsia="標楷體"/>
                <w:color w:val="000000" w:themeColor="text1"/>
                <w:kern w:val="0"/>
              </w:rPr>
            </w:pPr>
            <w:r>
              <w:rPr>
                <w:rFonts w:eastAsia="標楷體" w:hint="eastAsia"/>
                <w:color w:val="000000" w:themeColor="text1"/>
                <w:kern w:val="0"/>
              </w:rPr>
              <w:t>a.</w:t>
            </w:r>
            <w:r w:rsidRPr="00655728">
              <w:rPr>
                <w:rFonts w:eastAsia="標楷體"/>
                <w:color w:val="000000" w:themeColor="text1"/>
                <w:kern w:val="0"/>
              </w:rPr>
              <w:t xml:space="preserve"> </w:t>
            </w:r>
            <w:r w:rsidR="007212E6" w:rsidRPr="00655728">
              <w:rPr>
                <w:rFonts w:eastAsia="標楷體"/>
                <w:color w:val="000000" w:themeColor="text1"/>
                <w:kern w:val="0"/>
              </w:rPr>
              <w:t xml:space="preserve">Enrolled Ph.D. students in their first, second, and third years, and Master's students (excluding those in </w:t>
            </w:r>
            <w:r w:rsidR="001E58CF" w:rsidRPr="00655728">
              <w:rPr>
                <w:rFonts w:eastAsia="標楷體"/>
                <w:color w:val="000000" w:themeColor="text1"/>
                <w:kern w:val="0"/>
              </w:rPr>
              <w:t>in-service m</w:t>
            </w:r>
            <w:r w:rsidR="007212E6" w:rsidRPr="00655728">
              <w:rPr>
                <w:rFonts w:eastAsia="標楷體"/>
                <w:color w:val="000000" w:themeColor="text1"/>
                <w:kern w:val="0"/>
              </w:rPr>
              <w:t>aster's programs).</w:t>
            </w:r>
          </w:p>
          <w:p w14:paraId="2BD74391" w14:textId="6E8012E7" w:rsidR="00A60238" w:rsidRPr="00655728" w:rsidRDefault="001C4A96" w:rsidP="000C34E4">
            <w:pPr>
              <w:ind w:leftChars="400" w:left="1282" w:hangingChars="134" w:hanging="322"/>
              <w:jc w:val="both"/>
              <w:rPr>
                <w:rFonts w:eastAsia="標楷體" w:hint="eastAsia"/>
                <w:color w:val="000000" w:themeColor="text1"/>
                <w:kern w:val="0"/>
              </w:rPr>
            </w:pPr>
            <w:r>
              <w:rPr>
                <w:rFonts w:eastAsia="標楷體"/>
                <w:color w:val="000000" w:themeColor="text1"/>
                <w:kern w:val="0"/>
              </w:rPr>
              <w:t>b</w:t>
            </w:r>
            <w:r w:rsidR="00131EE5" w:rsidRPr="00655728">
              <w:rPr>
                <w:rFonts w:eastAsia="標楷體"/>
                <w:color w:val="000000" w:themeColor="text1"/>
                <w:kern w:val="0"/>
              </w:rPr>
              <w:t>.</w:t>
            </w:r>
            <w:r>
              <w:rPr>
                <w:rFonts w:eastAsia="標楷體" w:hint="eastAsia"/>
                <w:color w:val="000000" w:themeColor="text1"/>
                <w:kern w:val="0"/>
              </w:rPr>
              <w:t xml:space="preserve"> </w:t>
            </w:r>
            <w:r w:rsidR="00BE0035" w:rsidRPr="00655728">
              <w:rPr>
                <w:rFonts w:eastAsia="標楷體"/>
                <w:color w:val="000000" w:themeColor="text1"/>
                <w:kern w:val="0"/>
              </w:rPr>
              <w:t>Participants in the university's teaching assistant training program who have obtained certification and passed the selection process.</w:t>
            </w:r>
            <w:r>
              <w:rPr>
                <w:rFonts w:eastAsia="標楷體" w:hint="eastAsia"/>
                <w:color w:val="000000" w:themeColor="text1"/>
                <w:kern w:val="0"/>
              </w:rPr>
              <w:t xml:space="preserve"> </w:t>
            </w:r>
            <w:r w:rsidR="00BE0035" w:rsidRPr="00655728">
              <w:rPr>
                <w:rFonts w:eastAsia="標楷體"/>
                <w:color w:val="000000" w:themeColor="text1"/>
                <w:kern w:val="0"/>
              </w:rPr>
              <w:t>Graduate students with full-time employment are eligible for outstanding</w:t>
            </w:r>
            <w:r w:rsidR="00B54D45" w:rsidRPr="00655728">
              <w:rPr>
                <w:rFonts w:eastAsia="標楷體" w:hint="eastAsia"/>
                <w:color w:val="000000" w:themeColor="text1"/>
                <w:kern w:val="0"/>
              </w:rPr>
              <w:t xml:space="preserve"> </w:t>
            </w:r>
            <w:r w:rsidR="00BE0035" w:rsidRPr="00655728">
              <w:rPr>
                <w:rFonts w:eastAsia="標楷體"/>
                <w:color w:val="000000" w:themeColor="text1"/>
                <w:kern w:val="0"/>
              </w:rPr>
              <w:t xml:space="preserve">scholarships but cannot apply for other </w:t>
            </w:r>
            <w:r w:rsidR="001F4ACD" w:rsidRPr="00655728">
              <w:rPr>
                <w:rFonts w:eastAsia="標楷體"/>
                <w:color w:val="000000" w:themeColor="text1"/>
                <w:kern w:val="0"/>
              </w:rPr>
              <w:t xml:space="preserve">grants </w:t>
            </w:r>
            <w:r w:rsidR="00BE0035" w:rsidRPr="00655728">
              <w:rPr>
                <w:rFonts w:eastAsia="標楷體"/>
                <w:color w:val="000000" w:themeColor="text1"/>
                <w:kern w:val="0"/>
              </w:rPr>
              <w:t xml:space="preserve">specified in this article. Graduate students without full-time employment can simultaneously apply for outstanding scholarships and </w:t>
            </w:r>
            <w:r w:rsidR="005A167E" w:rsidRPr="00655728">
              <w:rPr>
                <w:rFonts w:eastAsia="標楷體"/>
                <w:color w:val="000000" w:themeColor="text1"/>
                <w:kern w:val="0"/>
              </w:rPr>
              <w:t>grants</w:t>
            </w:r>
            <w:r w:rsidR="00BE0035" w:rsidRPr="00655728">
              <w:rPr>
                <w:rFonts w:eastAsia="標楷體"/>
                <w:color w:val="000000" w:themeColor="text1"/>
                <w:kern w:val="0"/>
              </w:rPr>
              <w:t>.</w:t>
            </w:r>
          </w:p>
        </w:tc>
      </w:tr>
      <w:tr w:rsidR="00655728" w:rsidRPr="00655728" w14:paraId="706E8752" w14:textId="77777777" w:rsidTr="008A364E">
        <w:trPr>
          <w:jc w:val="center"/>
        </w:trPr>
        <w:tc>
          <w:tcPr>
            <w:tcW w:w="1023" w:type="dxa"/>
          </w:tcPr>
          <w:p w14:paraId="69F2C8DC" w14:textId="40BB043F" w:rsidR="00131EE5" w:rsidRPr="00655728" w:rsidRDefault="007212E6" w:rsidP="008A364E">
            <w:pPr>
              <w:widowControl/>
              <w:jc w:val="both"/>
              <w:rPr>
                <w:rFonts w:eastAsia="標楷體"/>
                <w:color w:val="000000" w:themeColor="text1"/>
                <w:kern w:val="0"/>
              </w:rPr>
            </w:pPr>
            <w:r w:rsidRPr="00655728">
              <w:rPr>
                <w:rFonts w:eastAsia="標楷體"/>
                <w:bCs/>
                <w:color w:val="000000" w:themeColor="text1"/>
                <w:kern w:val="0"/>
                <w:sz w:val="20"/>
                <w:szCs w:val="20"/>
              </w:rPr>
              <w:lastRenderedPageBreak/>
              <w:t>Article 5</w:t>
            </w:r>
          </w:p>
        </w:tc>
        <w:tc>
          <w:tcPr>
            <w:tcW w:w="9037" w:type="dxa"/>
            <w:hideMark/>
          </w:tcPr>
          <w:p w14:paraId="7331F96A" w14:textId="77777777" w:rsidR="007212E6" w:rsidRPr="00655728" w:rsidRDefault="007212E6" w:rsidP="008A364E">
            <w:pPr>
              <w:widowControl/>
              <w:jc w:val="both"/>
              <w:rPr>
                <w:rFonts w:eastAsia="標楷體"/>
                <w:color w:val="000000" w:themeColor="text1"/>
                <w:kern w:val="0"/>
              </w:rPr>
            </w:pPr>
            <w:r w:rsidRPr="00655728">
              <w:rPr>
                <w:rFonts w:eastAsia="標楷體"/>
                <w:color w:val="000000" w:themeColor="text1"/>
              </w:rPr>
              <w:t>Allocation and Amount:</w:t>
            </w:r>
          </w:p>
          <w:p w14:paraId="5AEAC262" w14:textId="3A07F7AA" w:rsidR="007212E6" w:rsidRPr="00655728" w:rsidRDefault="007212E6" w:rsidP="007212E6">
            <w:pPr>
              <w:ind w:left="216" w:hangingChars="90" w:hanging="216"/>
              <w:jc w:val="both"/>
              <w:rPr>
                <w:rFonts w:eastAsia="標楷體"/>
                <w:color w:val="000000" w:themeColor="text1"/>
                <w:kern w:val="0"/>
              </w:rPr>
            </w:pPr>
            <w:r w:rsidRPr="00655728">
              <w:rPr>
                <w:rFonts w:eastAsia="標楷體" w:hint="eastAsia"/>
                <w:color w:val="000000" w:themeColor="text1"/>
                <w:kern w:val="0"/>
              </w:rPr>
              <w:t>1</w:t>
            </w:r>
            <w:r w:rsidRPr="00655728">
              <w:rPr>
                <w:rFonts w:eastAsia="標楷體"/>
                <w:color w:val="000000" w:themeColor="text1"/>
                <w:kern w:val="0"/>
              </w:rPr>
              <w:t xml:space="preserve">. </w:t>
            </w:r>
            <w:r w:rsidRPr="00655728">
              <w:rPr>
                <w:rFonts w:eastAsia="標楷體"/>
                <w:color w:val="000000" w:themeColor="text1"/>
              </w:rPr>
              <w:t xml:space="preserve">Outstanding </w:t>
            </w:r>
            <w:r w:rsidR="008754C4" w:rsidRPr="00655728">
              <w:rPr>
                <w:rFonts w:eastAsia="標楷體"/>
                <w:color w:val="000000" w:themeColor="text1"/>
              </w:rPr>
              <w:t xml:space="preserve">Graduate </w:t>
            </w:r>
            <w:r w:rsidRPr="00655728">
              <w:rPr>
                <w:rFonts w:eastAsia="標楷體"/>
                <w:color w:val="000000" w:themeColor="text1"/>
              </w:rPr>
              <w:t>Scholarships:</w:t>
            </w:r>
            <w:r w:rsidRPr="00655728">
              <w:rPr>
                <w:rFonts w:eastAsia="標楷體" w:hint="eastAsia"/>
                <w:color w:val="000000" w:themeColor="text1"/>
              </w:rPr>
              <w:t xml:space="preserve"> </w:t>
            </w:r>
            <w:r w:rsidRPr="00655728">
              <w:rPr>
                <w:rFonts w:eastAsia="標楷體"/>
                <w:color w:val="000000" w:themeColor="text1"/>
              </w:rPr>
              <w:t>For each department, the number of eligible students determines the allocation. In master's programs, if there are up to twenty students, one scholarship can be granted. For every additional twenty students, one more scholarship can be added. If there are fewer than twenty but at least ten students, an additional scholarship can be granted. In doctoral programs, if there are up to ten students, one scholarship can be granted. For every additional ten students, one more scholarship can be added. If there are fewer than ten but at least six students, an additional scholarship can be granted.</w:t>
            </w:r>
          </w:p>
          <w:p w14:paraId="7C59F3B6" w14:textId="5EB500BC" w:rsidR="007212E6" w:rsidRPr="00655728" w:rsidRDefault="007212E6" w:rsidP="008A364E">
            <w:pPr>
              <w:ind w:left="480" w:hangingChars="200" w:hanging="480"/>
              <w:jc w:val="both"/>
              <w:rPr>
                <w:rFonts w:eastAsia="標楷體"/>
                <w:color w:val="000000" w:themeColor="text1"/>
                <w:kern w:val="0"/>
              </w:rPr>
            </w:pPr>
            <w:r w:rsidRPr="00655728">
              <w:rPr>
                <w:rFonts w:eastAsia="標楷體" w:hint="eastAsia"/>
                <w:color w:val="000000" w:themeColor="text1"/>
                <w:kern w:val="0"/>
              </w:rPr>
              <w:t>2</w:t>
            </w:r>
            <w:r w:rsidRPr="00655728">
              <w:rPr>
                <w:rFonts w:eastAsia="標楷體"/>
                <w:color w:val="000000" w:themeColor="text1"/>
                <w:kern w:val="0"/>
              </w:rPr>
              <w:t xml:space="preserve">. </w:t>
            </w:r>
            <w:r w:rsidR="00025EA7" w:rsidRPr="00655728">
              <w:rPr>
                <w:rFonts w:eastAsia="標楷體"/>
                <w:color w:val="000000" w:themeColor="text1"/>
              </w:rPr>
              <w:t>Grants</w:t>
            </w:r>
            <w:r w:rsidRPr="00655728">
              <w:rPr>
                <w:rFonts w:eastAsia="標楷體"/>
                <w:color w:val="000000" w:themeColor="text1"/>
              </w:rPr>
              <w:t>:</w:t>
            </w:r>
          </w:p>
          <w:p w14:paraId="3F83FCB1" w14:textId="77777777" w:rsidR="000C34E4" w:rsidRDefault="000C34E4" w:rsidP="000C34E4">
            <w:pPr>
              <w:tabs>
                <w:tab w:val="left" w:pos="715"/>
              </w:tabs>
              <w:ind w:leftChars="159" w:left="382"/>
              <w:jc w:val="both"/>
              <w:rPr>
                <w:rFonts w:eastAsia="標楷體"/>
                <w:color w:val="000000" w:themeColor="text1"/>
              </w:rPr>
            </w:pPr>
            <w:r w:rsidRPr="00655728">
              <w:rPr>
                <w:rFonts w:eastAsia="標楷體" w:hint="eastAsia"/>
                <w:color w:val="000000" w:themeColor="text1"/>
                <w:kern w:val="0"/>
              </w:rPr>
              <w:t xml:space="preserve"> </w:t>
            </w:r>
            <w:r>
              <w:rPr>
                <w:rFonts w:eastAsia="標楷體"/>
                <w:color w:val="000000" w:themeColor="text1"/>
                <w:kern w:val="0"/>
              </w:rPr>
              <w:t xml:space="preserve"> </w:t>
            </w:r>
            <w:r w:rsidR="007212E6" w:rsidRPr="00655728">
              <w:rPr>
                <w:rFonts w:eastAsia="標楷體" w:hint="eastAsia"/>
                <w:color w:val="000000" w:themeColor="text1"/>
                <w:kern w:val="0"/>
              </w:rPr>
              <w:t>(1)</w:t>
            </w:r>
            <w:r w:rsidR="007212E6" w:rsidRPr="00655728">
              <w:rPr>
                <w:rFonts w:eastAsia="標楷體"/>
                <w:color w:val="000000" w:themeColor="text1"/>
                <w:kern w:val="0"/>
              </w:rPr>
              <w:t xml:space="preserve"> </w:t>
            </w:r>
            <w:r w:rsidR="00025EA7" w:rsidRPr="00655728">
              <w:rPr>
                <w:rFonts w:eastAsia="標楷體"/>
                <w:color w:val="000000" w:themeColor="text1"/>
                <w:kern w:val="0"/>
              </w:rPr>
              <w:t>General Grants for Graduate Students</w:t>
            </w:r>
            <w:r w:rsidR="007212E6" w:rsidRPr="00655728">
              <w:rPr>
                <w:rFonts w:eastAsia="標楷體"/>
                <w:color w:val="000000" w:themeColor="text1"/>
              </w:rPr>
              <w:t>:</w:t>
            </w:r>
            <w:r w:rsidR="007212E6" w:rsidRPr="00655728">
              <w:rPr>
                <w:rFonts w:eastAsia="標楷體" w:hint="eastAsia"/>
                <w:color w:val="000000" w:themeColor="text1"/>
              </w:rPr>
              <w:t xml:space="preserve"> </w:t>
            </w:r>
            <w:r w:rsidR="007212E6" w:rsidRPr="00655728">
              <w:rPr>
                <w:rFonts w:eastAsia="標楷體"/>
                <w:color w:val="000000" w:themeColor="text1"/>
              </w:rPr>
              <w:t xml:space="preserve">All eligible applicants who apply are </w:t>
            </w:r>
          </w:p>
          <w:p w14:paraId="49312B0A" w14:textId="37A7E835" w:rsidR="007212E6" w:rsidRPr="00655728" w:rsidRDefault="007212E6" w:rsidP="000C34E4">
            <w:pPr>
              <w:tabs>
                <w:tab w:val="left" w:pos="715"/>
              </w:tabs>
              <w:ind w:firstLineChars="416" w:firstLine="998"/>
              <w:jc w:val="both"/>
              <w:rPr>
                <w:rFonts w:eastAsia="標楷體"/>
                <w:color w:val="000000" w:themeColor="text1"/>
                <w:kern w:val="0"/>
              </w:rPr>
            </w:pPr>
            <w:r w:rsidRPr="00655728">
              <w:rPr>
                <w:rFonts w:eastAsia="標楷體"/>
                <w:color w:val="000000" w:themeColor="text1"/>
              </w:rPr>
              <w:t xml:space="preserve">counted for </w:t>
            </w:r>
            <w:r w:rsidR="00D02BBD" w:rsidRPr="00655728">
              <w:rPr>
                <w:rFonts w:eastAsia="標楷體"/>
                <w:color w:val="000000" w:themeColor="text1"/>
              </w:rPr>
              <w:t xml:space="preserve">the grant’s </w:t>
            </w:r>
            <w:r w:rsidRPr="00655728">
              <w:rPr>
                <w:rFonts w:eastAsia="標楷體"/>
                <w:color w:val="000000" w:themeColor="text1"/>
              </w:rPr>
              <w:t>allocation.</w:t>
            </w:r>
          </w:p>
          <w:p w14:paraId="6918F4CF" w14:textId="758ACA76" w:rsidR="007212E6" w:rsidRPr="00655728" w:rsidRDefault="007212E6" w:rsidP="000C34E4">
            <w:pPr>
              <w:tabs>
                <w:tab w:val="left" w:pos="573"/>
              </w:tabs>
              <w:ind w:leftChars="238" w:left="929" w:hanging="358"/>
              <w:jc w:val="both"/>
              <w:rPr>
                <w:rFonts w:eastAsia="標楷體"/>
                <w:color w:val="000000" w:themeColor="text1"/>
              </w:rPr>
            </w:pPr>
            <w:r w:rsidRPr="00655728">
              <w:rPr>
                <w:rFonts w:eastAsia="標楷體"/>
                <w:color w:val="000000" w:themeColor="text1"/>
              </w:rPr>
              <w:t>(2</w:t>
            </w:r>
            <w:r w:rsidR="000C34E4">
              <w:rPr>
                <w:rFonts w:eastAsia="標楷體"/>
                <w:color w:val="000000" w:themeColor="text1"/>
              </w:rPr>
              <w:t xml:space="preserve">) </w:t>
            </w:r>
            <w:r w:rsidR="00C77776" w:rsidRPr="00655728">
              <w:rPr>
                <w:rFonts w:eastAsia="標楷體"/>
                <w:color w:val="000000" w:themeColor="text1"/>
              </w:rPr>
              <w:t>Teaching Assistant</w:t>
            </w:r>
            <w:r w:rsidR="00C77776" w:rsidRPr="00655728">
              <w:rPr>
                <w:rFonts w:eastAsia="標楷體" w:hint="eastAsia"/>
                <w:color w:val="000000" w:themeColor="text1"/>
              </w:rPr>
              <w:t xml:space="preserve"> </w:t>
            </w:r>
            <w:r w:rsidR="00DE02C6" w:rsidRPr="00655728">
              <w:rPr>
                <w:rFonts w:eastAsia="標楷體"/>
                <w:color w:val="000000" w:themeColor="text1"/>
              </w:rPr>
              <w:t>Grants</w:t>
            </w:r>
            <w:r w:rsidRPr="00655728">
              <w:rPr>
                <w:rFonts w:eastAsia="標楷體"/>
                <w:color w:val="000000" w:themeColor="text1"/>
              </w:rPr>
              <w:t xml:space="preserve">: All eligible applicants who apply and actively participate in teaching activities, course preparation assigned by the academic unit, student learning consultation, academic </w:t>
            </w:r>
            <w:r w:rsidR="00AB7FEA" w:rsidRPr="00655728">
              <w:rPr>
                <w:rFonts w:eastAsia="標楷體"/>
                <w:color w:val="000000" w:themeColor="text1"/>
              </w:rPr>
              <w:t>tutoring</w:t>
            </w:r>
            <w:r w:rsidRPr="00655728">
              <w:rPr>
                <w:rFonts w:eastAsia="標楷體"/>
                <w:color w:val="000000" w:themeColor="text1"/>
              </w:rPr>
              <w:t xml:space="preserve">, or related teaching duties are counted for </w:t>
            </w:r>
            <w:r w:rsidR="00AB7FEA" w:rsidRPr="00655728">
              <w:rPr>
                <w:rFonts w:eastAsia="標楷體"/>
                <w:color w:val="000000" w:themeColor="text1"/>
              </w:rPr>
              <w:t xml:space="preserve">the grant’s </w:t>
            </w:r>
            <w:r w:rsidRPr="00655728">
              <w:rPr>
                <w:rFonts w:eastAsia="標楷體"/>
                <w:color w:val="000000" w:themeColor="text1"/>
              </w:rPr>
              <w:t xml:space="preserve">allocation. For master's students (excluding those in in-service master's programs), the monthly </w:t>
            </w:r>
            <w:r w:rsidR="00E527A5" w:rsidRPr="00655728">
              <w:rPr>
                <w:rFonts w:eastAsia="標楷體"/>
                <w:color w:val="000000" w:themeColor="text1"/>
              </w:rPr>
              <w:t>grant</w:t>
            </w:r>
            <w:r w:rsidRPr="00655728">
              <w:rPr>
                <w:rFonts w:eastAsia="標楷體"/>
                <w:color w:val="000000" w:themeColor="text1"/>
              </w:rPr>
              <w:t xml:space="preserve"> for teaching assistantships is 8,000 NTD per person. For doctoral students in their first, second, and third years, the monthly </w:t>
            </w:r>
            <w:r w:rsidR="00E527A5" w:rsidRPr="00655728">
              <w:rPr>
                <w:rFonts w:eastAsia="標楷體"/>
                <w:color w:val="000000" w:themeColor="text1"/>
              </w:rPr>
              <w:t>grant</w:t>
            </w:r>
            <w:r w:rsidRPr="00655728">
              <w:rPr>
                <w:rFonts w:eastAsia="標楷體"/>
                <w:color w:val="000000" w:themeColor="text1"/>
              </w:rPr>
              <w:t xml:space="preserve"> for teaching assistantships is 18,000 NTD per person.</w:t>
            </w:r>
          </w:p>
          <w:p w14:paraId="7D603F6F" w14:textId="68ABD823" w:rsidR="008B5F04" w:rsidRPr="00655728" w:rsidRDefault="008B5F04" w:rsidP="00C77776">
            <w:pPr>
              <w:jc w:val="both"/>
              <w:rPr>
                <w:rFonts w:eastAsia="標楷體"/>
                <w:color w:val="000000" w:themeColor="text1"/>
              </w:rPr>
            </w:pPr>
            <w:r w:rsidRPr="00655728">
              <w:rPr>
                <w:rFonts w:eastAsia="標楷體"/>
                <w:color w:val="000000" w:themeColor="text1"/>
              </w:rPr>
              <w:t>The amount</w:t>
            </w:r>
            <w:r w:rsidR="007212E6" w:rsidRPr="00655728">
              <w:rPr>
                <w:rFonts w:eastAsia="標楷體"/>
                <w:color w:val="000000" w:themeColor="text1"/>
              </w:rPr>
              <w:t>s</w:t>
            </w:r>
            <w:r w:rsidRPr="00655728">
              <w:rPr>
                <w:rFonts w:eastAsia="標楷體"/>
                <w:color w:val="000000" w:themeColor="text1"/>
              </w:rPr>
              <w:t xml:space="preserve"> of the </w:t>
            </w:r>
            <w:r w:rsidR="00AA6AD5" w:rsidRPr="00655728">
              <w:rPr>
                <w:rFonts w:eastAsia="標楷體"/>
                <w:color w:val="000000" w:themeColor="text1"/>
              </w:rPr>
              <w:t xml:space="preserve">outstanding </w:t>
            </w:r>
            <w:r w:rsidR="008754C4" w:rsidRPr="00655728">
              <w:rPr>
                <w:rFonts w:eastAsia="標楷體"/>
                <w:color w:val="000000" w:themeColor="text1"/>
              </w:rPr>
              <w:t>graduate</w:t>
            </w:r>
            <w:r w:rsidR="00AA6AD5" w:rsidRPr="00655728">
              <w:rPr>
                <w:rFonts w:eastAsia="標楷體"/>
                <w:color w:val="000000" w:themeColor="text1"/>
              </w:rPr>
              <w:t xml:space="preserve"> </w:t>
            </w:r>
            <w:r w:rsidRPr="00655728">
              <w:rPr>
                <w:rFonts w:eastAsia="標楷體"/>
                <w:color w:val="000000" w:themeColor="text1"/>
              </w:rPr>
              <w:t>scholarships, as well as the</w:t>
            </w:r>
            <w:r w:rsidR="00AA6AD5" w:rsidRPr="00655728">
              <w:rPr>
                <w:rFonts w:eastAsia="標楷體"/>
                <w:color w:val="000000" w:themeColor="text1"/>
              </w:rPr>
              <w:t xml:space="preserve"> </w:t>
            </w:r>
            <w:r w:rsidR="00AA6AD5" w:rsidRPr="00655728">
              <w:rPr>
                <w:rFonts w:eastAsia="標楷體"/>
                <w:color w:val="000000" w:themeColor="text1"/>
                <w:kern w:val="0"/>
              </w:rPr>
              <w:t>general grants for graduate students</w:t>
            </w:r>
            <w:r w:rsidRPr="00655728">
              <w:rPr>
                <w:rFonts w:eastAsia="標楷體"/>
                <w:color w:val="000000" w:themeColor="text1"/>
              </w:rPr>
              <w:t xml:space="preserve">, </w:t>
            </w:r>
            <w:r w:rsidR="007212E6" w:rsidRPr="00655728">
              <w:rPr>
                <w:rFonts w:eastAsia="標楷體"/>
                <w:color w:val="000000" w:themeColor="text1"/>
              </w:rPr>
              <w:t>are</w:t>
            </w:r>
            <w:r w:rsidRPr="00655728">
              <w:rPr>
                <w:rFonts w:eastAsia="標楷體"/>
                <w:color w:val="000000" w:themeColor="text1"/>
              </w:rPr>
              <w:t xml:space="preserve"> determined based on the university's annual budget and the subsidies provided by the Ministry of Education.</w:t>
            </w:r>
          </w:p>
        </w:tc>
      </w:tr>
      <w:tr w:rsidR="00655728" w:rsidRPr="00655728" w14:paraId="14ECF124" w14:textId="77777777" w:rsidTr="008A364E">
        <w:trPr>
          <w:jc w:val="center"/>
        </w:trPr>
        <w:tc>
          <w:tcPr>
            <w:tcW w:w="1023" w:type="dxa"/>
          </w:tcPr>
          <w:p w14:paraId="5B4A5AAF" w14:textId="524FC99C" w:rsidR="00131EE5" w:rsidRPr="00655728" w:rsidRDefault="007212E6" w:rsidP="008A364E">
            <w:pPr>
              <w:widowControl/>
              <w:jc w:val="both"/>
              <w:rPr>
                <w:rFonts w:eastAsia="標楷體"/>
                <w:color w:val="000000" w:themeColor="text1"/>
                <w:kern w:val="0"/>
              </w:rPr>
            </w:pPr>
            <w:r w:rsidRPr="00655728">
              <w:rPr>
                <w:rFonts w:eastAsia="標楷體"/>
                <w:bCs/>
                <w:color w:val="000000" w:themeColor="text1"/>
                <w:kern w:val="0"/>
                <w:sz w:val="20"/>
                <w:szCs w:val="20"/>
              </w:rPr>
              <w:t>Article 6</w:t>
            </w:r>
          </w:p>
        </w:tc>
        <w:tc>
          <w:tcPr>
            <w:tcW w:w="9037" w:type="dxa"/>
            <w:hideMark/>
          </w:tcPr>
          <w:p w14:paraId="005D1DDE" w14:textId="59F63D56" w:rsidR="007212E6" w:rsidRPr="00655728" w:rsidRDefault="007212E6" w:rsidP="008A364E">
            <w:pPr>
              <w:widowControl/>
              <w:jc w:val="both"/>
              <w:rPr>
                <w:rFonts w:eastAsia="標楷體"/>
                <w:color w:val="000000" w:themeColor="text1"/>
                <w:kern w:val="0"/>
              </w:rPr>
            </w:pPr>
            <w:r w:rsidRPr="00655728">
              <w:rPr>
                <w:rFonts w:eastAsia="標楷體"/>
                <w:color w:val="000000" w:themeColor="text1"/>
                <w:kern w:val="0"/>
              </w:rPr>
              <w:t>Application Procedures:</w:t>
            </w:r>
          </w:p>
          <w:p w14:paraId="3F37EEC8" w14:textId="5335679D" w:rsidR="00131EE5" w:rsidRPr="00655728" w:rsidRDefault="007212E6" w:rsidP="000C34E4">
            <w:pPr>
              <w:ind w:leftChars="58" w:left="427" w:hangingChars="120" w:hanging="288"/>
              <w:jc w:val="both"/>
              <w:rPr>
                <w:rFonts w:eastAsia="標楷體" w:hint="eastAsia"/>
                <w:color w:val="000000" w:themeColor="text1"/>
                <w:kern w:val="0"/>
              </w:rPr>
            </w:pPr>
            <w:r w:rsidRPr="00655728">
              <w:rPr>
                <w:rFonts w:eastAsia="標楷體"/>
                <w:color w:val="000000" w:themeColor="text1"/>
                <w:kern w:val="0"/>
              </w:rPr>
              <w:t xml:space="preserve">1. Outstanding </w:t>
            </w:r>
            <w:r w:rsidR="008754C4" w:rsidRPr="00655728">
              <w:rPr>
                <w:rFonts w:eastAsia="標楷體"/>
                <w:color w:val="000000" w:themeColor="text1"/>
                <w:kern w:val="0"/>
              </w:rPr>
              <w:t xml:space="preserve">Graduate </w:t>
            </w:r>
            <w:r w:rsidRPr="00655728">
              <w:rPr>
                <w:rFonts w:eastAsia="標楷體"/>
                <w:color w:val="000000" w:themeColor="text1"/>
                <w:kern w:val="0"/>
              </w:rPr>
              <w:t>Scholarships:</w:t>
            </w:r>
            <w:r w:rsidRPr="00655728">
              <w:rPr>
                <w:rFonts w:eastAsia="標楷體" w:hint="eastAsia"/>
                <w:color w:val="000000" w:themeColor="text1"/>
                <w:kern w:val="0"/>
              </w:rPr>
              <w:t xml:space="preserve"> </w:t>
            </w:r>
            <w:r w:rsidRPr="00655728">
              <w:rPr>
                <w:rFonts w:eastAsia="標楷體"/>
                <w:color w:val="000000" w:themeColor="text1"/>
              </w:rPr>
              <w:t xml:space="preserve">Applications should be submitted once per semester within the specified period. Applicants are required to fill out the application form and submit it to their respective colleges. Recommendations from college supervisors, based on the allocated quotas, are reviewed during the initial review meeting of the college-related committees. After approval, </w:t>
            </w:r>
            <w:r w:rsidR="00C77776" w:rsidRPr="00655728">
              <w:rPr>
                <w:rFonts w:eastAsia="標楷體"/>
                <w:color w:val="000000" w:themeColor="text1"/>
              </w:rPr>
              <w:t>the meeting</w:t>
            </w:r>
            <w:r w:rsidR="00C77776" w:rsidRPr="00655728">
              <w:rPr>
                <w:rFonts w:eastAsia="標楷體" w:hint="eastAsia"/>
                <w:color w:val="000000" w:themeColor="text1"/>
              </w:rPr>
              <w:t xml:space="preserve"> </w:t>
            </w:r>
            <w:r w:rsidR="00C77776" w:rsidRPr="00655728">
              <w:rPr>
                <w:rFonts w:eastAsia="標楷體"/>
                <w:color w:val="000000" w:themeColor="text1"/>
              </w:rPr>
              <w:t>minutes</w:t>
            </w:r>
            <w:r w:rsidRPr="00655728">
              <w:rPr>
                <w:rFonts w:eastAsia="標楷體"/>
                <w:color w:val="000000" w:themeColor="text1"/>
              </w:rPr>
              <w:t xml:space="preserve"> and the list of recommended students are compiled by the respective colleges and forwarded to the Office</w:t>
            </w:r>
            <w:r w:rsidR="00144250" w:rsidRPr="00655728">
              <w:rPr>
                <w:rFonts w:eastAsia="標楷體"/>
                <w:color w:val="000000" w:themeColor="text1"/>
              </w:rPr>
              <w:t xml:space="preserve"> of Student Affairs </w:t>
            </w:r>
            <w:r w:rsidRPr="00655728">
              <w:rPr>
                <w:rFonts w:eastAsia="標楷體"/>
                <w:color w:val="000000" w:themeColor="text1"/>
              </w:rPr>
              <w:t xml:space="preserve">(hereafter referred to as "the Office"). The final decision is made by the </w:t>
            </w:r>
            <w:r w:rsidR="00144250" w:rsidRPr="00655728">
              <w:rPr>
                <w:rFonts w:eastAsia="標楷體"/>
                <w:color w:val="000000" w:themeColor="text1"/>
              </w:rPr>
              <w:t>C</w:t>
            </w:r>
            <w:r w:rsidRPr="00655728">
              <w:rPr>
                <w:rFonts w:eastAsia="標楷體"/>
                <w:color w:val="000000" w:themeColor="text1"/>
              </w:rPr>
              <w:t>ommittee under the Office.</w:t>
            </w:r>
          </w:p>
          <w:p w14:paraId="62A8D588" w14:textId="77777777" w:rsidR="000C34E4" w:rsidRDefault="007212E6" w:rsidP="000C34E4">
            <w:pPr>
              <w:widowControl/>
              <w:ind w:leftChars="31" w:left="477" w:hangingChars="168" w:hanging="403"/>
              <w:jc w:val="both"/>
              <w:rPr>
                <w:rFonts w:eastAsia="標楷體"/>
                <w:color w:val="000000" w:themeColor="text1"/>
                <w:kern w:val="0"/>
              </w:rPr>
            </w:pPr>
            <w:r w:rsidRPr="00655728">
              <w:rPr>
                <w:rFonts w:eastAsia="標楷體" w:hint="eastAsia"/>
                <w:color w:val="000000" w:themeColor="text1"/>
                <w:kern w:val="0"/>
              </w:rPr>
              <w:t>2</w:t>
            </w:r>
            <w:r w:rsidRPr="00655728">
              <w:rPr>
                <w:rFonts w:eastAsia="標楷體"/>
                <w:color w:val="000000" w:themeColor="text1"/>
                <w:kern w:val="0"/>
              </w:rPr>
              <w:t xml:space="preserve">. </w:t>
            </w:r>
            <w:r w:rsidR="002C24F8" w:rsidRPr="00655728">
              <w:rPr>
                <w:rFonts w:eastAsia="標楷體"/>
                <w:color w:val="000000" w:themeColor="text1"/>
                <w:kern w:val="0"/>
              </w:rPr>
              <w:t>Grants</w:t>
            </w:r>
            <w:r w:rsidRPr="00655728">
              <w:rPr>
                <w:rFonts w:eastAsia="標楷體"/>
                <w:color w:val="000000" w:themeColor="text1"/>
                <w:kern w:val="0"/>
              </w:rPr>
              <w:t>:</w:t>
            </w:r>
          </w:p>
          <w:p w14:paraId="586D1B14" w14:textId="0F54B82C" w:rsidR="007212E6" w:rsidRPr="000C34E4" w:rsidRDefault="000C34E4" w:rsidP="000C34E4">
            <w:pPr>
              <w:widowControl/>
              <w:tabs>
                <w:tab w:val="left" w:pos="715"/>
                <w:tab w:val="left" w:pos="999"/>
              </w:tabs>
              <w:ind w:leftChars="131" w:left="314"/>
              <w:jc w:val="both"/>
              <w:rPr>
                <w:rFonts w:eastAsia="標楷體"/>
                <w:color w:val="000000" w:themeColor="text1"/>
                <w:kern w:val="0"/>
              </w:rPr>
            </w:pPr>
            <w:r w:rsidRPr="000C34E4">
              <w:rPr>
                <w:rFonts w:eastAsia="標楷體" w:hint="eastAsia"/>
                <w:color w:val="000000" w:themeColor="text1"/>
                <w:kern w:val="0"/>
              </w:rPr>
              <w:t xml:space="preserve"> </w:t>
            </w:r>
            <w:r>
              <w:rPr>
                <w:rFonts w:eastAsia="標楷體"/>
                <w:color w:val="000000" w:themeColor="text1"/>
                <w:kern w:val="0"/>
              </w:rPr>
              <w:t xml:space="preserve"> </w:t>
            </w:r>
            <w:r w:rsidR="007212E6" w:rsidRPr="000C34E4">
              <w:rPr>
                <w:rFonts w:eastAsia="標楷體" w:hint="eastAsia"/>
                <w:color w:val="000000" w:themeColor="text1"/>
                <w:kern w:val="0"/>
              </w:rPr>
              <w:t>(</w:t>
            </w:r>
            <w:r w:rsidR="007212E6" w:rsidRPr="000C34E4">
              <w:rPr>
                <w:rFonts w:eastAsia="標楷體"/>
                <w:color w:val="000000" w:themeColor="text1"/>
                <w:kern w:val="0"/>
              </w:rPr>
              <w:t xml:space="preserve">1) </w:t>
            </w:r>
            <w:r w:rsidR="004A14A7" w:rsidRPr="000C34E4">
              <w:rPr>
                <w:rFonts w:eastAsia="標楷體"/>
                <w:color w:val="000000" w:themeColor="text1"/>
                <w:kern w:val="0"/>
              </w:rPr>
              <w:t>General Grants for Graduate Students</w:t>
            </w:r>
            <w:r w:rsidR="007212E6" w:rsidRPr="000C34E4">
              <w:rPr>
                <w:rFonts w:eastAsia="標楷體"/>
                <w:color w:val="000000" w:themeColor="text1"/>
                <w:kern w:val="0"/>
              </w:rPr>
              <w:t>:</w:t>
            </w:r>
          </w:p>
          <w:p w14:paraId="68F84D1C" w14:textId="453C5ECD" w:rsidR="007212E6" w:rsidRPr="00655728" w:rsidRDefault="000C34E4" w:rsidP="000C34E4">
            <w:pPr>
              <w:pStyle w:val="a3"/>
              <w:ind w:leftChars="400" w:left="1128" w:hangingChars="70" w:hanging="168"/>
              <w:jc w:val="both"/>
              <w:rPr>
                <w:rFonts w:eastAsia="標楷體"/>
                <w:color w:val="000000" w:themeColor="text1"/>
                <w:kern w:val="0"/>
              </w:rPr>
            </w:pPr>
            <w:r>
              <w:rPr>
                <w:rFonts w:eastAsia="標楷體" w:hint="eastAsia"/>
                <w:color w:val="000000" w:themeColor="text1"/>
                <w:kern w:val="0"/>
              </w:rPr>
              <w:t>a</w:t>
            </w:r>
            <w:r w:rsidR="00131EE5" w:rsidRPr="00655728">
              <w:rPr>
                <w:rFonts w:eastAsia="標楷體"/>
                <w:color w:val="000000" w:themeColor="text1"/>
                <w:kern w:val="0"/>
              </w:rPr>
              <w:t>.</w:t>
            </w:r>
            <w:r w:rsidRPr="00655728">
              <w:rPr>
                <w:rFonts w:eastAsia="標楷體"/>
                <w:color w:val="000000" w:themeColor="text1"/>
                <w:kern w:val="0"/>
              </w:rPr>
              <w:t xml:space="preserve"> </w:t>
            </w:r>
            <w:r w:rsidR="007212E6" w:rsidRPr="00655728">
              <w:rPr>
                <w:rFonts w:eastAsia="標楷體"/>
                <w:color w:val="000000" w:themeColor="text1"/>
                <w:kern w:val="0"/>
              </w:rPr>
              <w:t xml:space="preserve">Applications should be submitted once per semester within the specified period. Applicants are required to fill out the application form and submit it to their respective departments. After verifying the qualifications of applicants, each department compiles the applications and submits them to the Office for further review by the </w:t>
            </w:r>
            <w:r w:rsidR="005669CE" w:rsidRPr="00655728">
              <w:rPr>
                <w:rFonts w:eastAsia="標楷體"/>
                <w:color w:val="000000" w:themeColor="text1"/>
                <w:kern w:val="0"/>
              </w:rPr>
              <w:t>C</w:t>
            </w:r>
            <w:r w:rsidR="007212E6" w:rsidRPr="00655728">
              <w:rPr>
                <w:rFonts w:eastAsia="標楷體"/>
                <w:color w:val="000000" w:themeColor="text1"/>
                <w:kern w:val="0"/>
              </w:rPr>
              <w:t>ommittee.</w:t>
            </w:r>
          </w:p>
          <w:p w14:paraId="0F8930DD" w14:textId="74419EE6" w:rsidR="00176BCA" w:rsidRPr="00655728" w:rsidRDefault="000C34E4" w:rsidP="000C34E4">
            <w:pPr>
              <w:pStyle w:val="a3"/>
              <w:ind w:leftChars="400" w:left="1128" w:hangingChars="70" w:hanging="168"/>
              <w:jc w:val="both"/>
              <w:rPr>
                <w:rFonts w:eastAsia="標楷體" w:hint="eastAsia"/>
                <w:color w:val="000000" w:themeColor="text1"/>
                <w:kern w:val="0"/>
              </w:rPr>
            </w:pPr>
            <w:r>
              <w:rPr>
                <w:rFonts w:eastAsia="標楷體"/>
                <w:color w:val="000000" w:themeColor="text1"/>
                <w:kern w:val="0"/>
              </w:rPr>
              <w:t>b</w:t>
            </w:r>
            <w:r w:rsidR="00131EE5" w:rsidRPr="00655728">
              <w:rPr>
                <w:rFonts w:eastAsia="標楷體"/>
                <w:color w:val="000000" w:themeColor="text1"/>
                <w:kern w:val="0"/>
              </w:rPr>
              <w:t>.</w:t>
            </w:r>
            <w:r w:rsidRPr="00655728">
              <w:rPr>
                <w:rFonts w:eastAsia="標楷體"/>
                <w:color w:val="000000" w:themeColor="text1"/>
                <w:kern w:val="0"/>
              </w:rPr>
              <w:t xml:space="preserve"> </w:t>
            </w:r>
            <w:r w:rsidR="007212E6" w:rsidRPr="000C34E4">
              <w:rPr>
                <w:rFonts w:eastAsia="標楷體"/>
                <w:color w:val="000000" w:themeColor="text1"/>
                <w:kern w:val="0"/>
              </w:rPr>
              <w:t xml:space="preserve">When accepting applications from graduate students by the departments and institutions, the applicants must ensure that their application forms are accurate and comply with the regulations. The application forms, signed by the </w:t>
            </w:r>
            <w:r w:rsidR="00013BA7" w:rsidRPr="000C34E4">
              <w:rPr>
                <w:rFonts w:eastAsia="標楷體"/>
                <w:color w:val="000000" w:themeColor="text1"/>
                <w:kern w:val="0"/>
              </w:rPr>
              <w:t xml:space="preserve">advisor </w:t>
            </w:r>
            <w:r w:rsidR="007212E6" w:rsidRPr="000C34E4">
              <w:rPr>
                <w:rFonts w:eastAsia="標楷體"/>
                <w:color w:val="000000" w:themeColor="text1"/>
                <w:kern w:val="0"/>
              </w:rPr>
              <w:t>and department head, are submitted to the Office through each department for processing.</w:t>
            </w:r>
          </w:p>
          <w:p w14:paraId="1D244EBA" w14:textId="28011CCE" w:rsidR="00FF6E47" w:rsidRPr="00655728" w:rsidRDefault="00244E4C" w:rsidP="000C34E4">
            <w:pPr>
              <w:ind w:leftChars="60" w:left="1001" w:hangingChars="357" w:hanging="857"/>
              <w:jc w:val="both"/>
              <w:rPr>
                <w:rFonts w:eastAsia="標楷體"/>
                <w:color w:val="000000" w:themeColor="text1"/>
                <w:kern w:val="0"/>
              </w:rPr>
            </w:pPr>
            <w:r w:rsidRPr="00655728">
              <w:rPr>
                <w:rFonts w:eastAsia="標楷體" w:hint="eastAsia"/>
                <w:color w:val="000000" w:themeColor="text1"/>
                <w:kern w:val="0"/>
              </w:rPr>
              <w:t xml:space="preserve">    </w:t>
            </w:r>
            <w:r w:rsidR="00FF6E47" w:rsidRPr="00655728">
              <w:rPr>
                <w:rFonts w:eastAsia="標楷體"/>
                <w:color w:val="000000" w:themeColor="text1"/>
                <w:kern w:val="0"/>
              </w:rPr>
              <w:t>(</w:t>
            </w:r>
            <w:r w:rsidR="00176BCA" w:rsidRPr="00655728">
              <w:rPr>
                <w:rFonts w:eastAsia="標楷體"/>
                <w:color w:val="000000" w:themeColor="text1"/>
                <w:kern w:val="0"/>
              </w:rPr>
              <w:t>2</w:t>
            </w:r>
            <w:r w:rsidR="00FF6E47" w:rsidRPr="00655728">
              <w:rPr>
                <w:rFonts w:eastAsia="標楷體"/>
                <w:color w:val="000000" w:themeColor="text1"/>
                <w:kern w:val="0"/>
              </w:rPr>
              <w:t xml:space="preserve">) Teaching Assistant </w:t>
            </w:r>
            <w:r w:rsidR="00013BA7" w:rsidRPr="00655728">
              <w:rPr>
                <w:rFonts w:eastAsia="標楷體"/>
                <w:color w:val="000000" w:themeColor="text1"/>
                <w:kern w:val="0"/>
              </w:rPr>
              <w:t>Grants</w:t>
            </w:r>
            <w:r w:rsidR="00FF6E47" w:rsidRPr="00655728">
              <w:rPr>
                <w:rFonts w:eastAsia="標楷體"/>
                <w:color w:val="000000" w:themeColor="text1"/>
                <w:kern w:val="0"/>
              </w:rPr>
              <w:t>:</w:t>
            </w:r>
            <w:r w:rsidR="00176BCA" w:rsidRPr="00655728">
              <w:rPr>
                <w:rFonts w:eastAsia="標楷體" w:hint="eastAsia"/>
                <w:color w:val="000000" w:themeColor="text1"/>
                <w:kern w:val="0"/>
              </w:rPr>
              <w:t xml:space="preserve"> </w:t>
            </w:r>
            <w:r w:rsidR="00FF6E47" w:rsidRPr="00655728">
              <w:rPr>
                <w:rFonts w:eastAsia="標楷體"/>
                <w:color w:val="000000" w:themeColor="text1"/>
                <w:kern w:val="0"/>
              </w:rPr>
              <w:t>Applications should be submitted once per semester within the specified period. The applying departments are required to fill out the application form and submit it to the Office of Academic Affairs. After the review and approval by the Office of Academic Affairs, the process can proceed.</w:t>
            </w:r>
          </w:p>
        </w:tc>
      </w:tr>
      <w:tr w:rsidR="00655728" w:rsidRPr="00655728" w14:paraId="024F6FE9" w14:textId="77777777" w:rsidTr="008A364E">
        <w:trPr>
          <w:jc w:val="center"/>
        </w:trPr>
        <w:tc>
          <w:tcPr>
            <w:tcW w:w="1023" w:type="dxa"/>
          </w:tcPr>
          <w:p w14:paraId="4D8E0F7D" w14:textId="52F17D56" w:rsidR="00244E4C" w:rsidRPr="00655728" w:rsidRDefault="00244E4C" w:rsidP="008A364E">
            <w:pPr>
              <w:widowControl/>
              <w:jc w:val="both"/>
              <w:rPr>
                <w:rFonts w:eastAsia="標楷體"/>
                <w:color w:val="000000" w:themeColor="text1"/>
                <w:kern w:val="0"/>
              </w:rPr>
            </w:pPr>
            <w:r w:rsidRPr="00655728">
              <w:rPr>
                <w:rFonts w:eastAsia="標楷體"/>
                <w:bCs/>
                <w:color w:val="000000" w:themeColor="text1"/>
                <w:kern w:val="0"/>
                <w:sz w:val="20"/>
                <w:szCs w:val="20"/>
              </w:rPr>
              <w:t>Article 7</w:t>
            </w:r>
          </w:p>
        </w:tc>
        <w:tc>
          <w:tcPr>
            <w:tcW w:w="9037" w:type="dxa"/>
            <w:hideMark/>
          </w:tcPr>
          <w:p w14:paraId="1ADD4159" w14:textId="15623E5C" w:rsidR="002B1336" w:rsidRPr="00655728" w:rsidRDefault="002B1336" w:rsidP="008A364E">
            <w:pPr>
              <w:widowControl/>
              <w:jc w:val="both"/>
              <w:rPr>
                <w:rFonts w:eastAsia="標楷體"/>
                <w:color w:val="000000" w:themeColor="text1"/>
                <w:kern w:val="0"/>
              </w:rPr>
            </w:pPr>
            <w:r w:rsidRPr="00655728">
              <w:rPr>
                <w:rFonts w:eastAsia="標楷體"/>
                <w:color w:val="000000" w:themeColor="text1"/>
                <w:kern w:val="0"/>
              </w:rPr>
              <w:t>Disbursement Operations:</w:t>
            </w:r>
          </w:p>
          <w:p w14:paraId="444C9B19" w14:textId="4DBAD1CB" w:rsidR="00D94AFD" w:rsidRPr="00655728" w:rsidRDefault="00D94AFD" w:rsidP="00BF6A8A">
            <w:pPr>
              <w:pStyle w:val="a3"/>
              <w:widowControl/>
              <w:numPr>
                <w:ilvl w:val="0"/>
                <w:numId w:val="12"/>
              </w:numPr>
              <w:ind w:leftChars="0"/>
              <w:jc w:val="both"/>
              <w:rPr>
                <w:rFonts w:eastAsia="標楷體"/>
                <w:color w:val="000000" w:themeColor="text1"/>
                <w:kern w:val="0"/>
              </w:rPr>
            </w:pPr>
            <w:r w:rsidRPr="00655728">
              <w:rPr>
                <w:rFonts w:eastAsia="標楷體"/>
                <w:color w:val="000000" w:themeColor="text1"/>
                <w:kern w:val="0"/>
              </w:rPr>
              <w:t>Outstanding</w:t>
            </w:r>
            <w:r w:rsidRPr="00655728">
              <w:rPr>
                <w:rFonts w:eastAsia="標楷體" w:hint="eastAsia"/>
                <w:color w:val="000000" w:themeColor="text1"/>
                <w:kern w:val="0"/>
              </w:rPr>
              <w:t xml:space="preserve"> </w:t>
            </w:r>
            <w:r w:rsidR="007451D2" w:rsidRPr="00655728">
              <w:rPr>
                <w:rFonts w:eastAsia="標楷體"/>
                <w:color w:val="000000" w:themeColor="text1"/>
                <w:kern w:val="0"/>
              </w:rPr>
              <w:t xml:space="preserve">Graduate </w:t>
            </w:r>
            <w:r w:rsidRPr="00655728">
              <w:rPr>
                <w:rFonts w:eastAsia="標楷體"/>
                <w:color w:val="000000" w:themeColor="text1"/>
                <w:kern w:val="0"/>
              </w:rPr>
              <w:t>Scholarships:</w:t>
            </w:r>
            <w:r w:rsidR="006D75D2" w:rsidRPr="00655728">
              <w:rPr>
                <w:rFonts w:eastAsia="標楷體"/>
                <w:color w:val="000000" w:themeColor="text1"/>
                <w:kern w:val="0"/>
              </w:rPr>
              <w:t xml:space="preserve"> Scholarships are disbursed once per semester as a general principle.</w:t>
            </w:r>
          </w:p>
          <w:p w14:paraId="296982E2" w14:textId="4FA22210" w:rsidR="00131EE5" w:rsidRPr="00655728" w:rsidRDefault="00522F1F" w:rsidP="000C27B4">
            <w:pPr>
              <w:tabs>
                <w:tab w:val="left" w:pos="432"/>
              </w:tabs>
              <w:ind w:firstLineChars="2" w:firstLine="5"/>
              <w:jc w:val="both"/>
              <w:rPr>
                <w:rFonts w:eastAsia="標楷體" w:hint="eastAsia"/>
                <w:color w:val="000000" w:themeColor="text1"/>
                <w:kern w:val="0"/>
              </w:rPr>
            </w:pPr>
            <w:r w:rsidRPr="00655728">
              <w:rPr>
                <w:rFonts w:eastAsia="標楷體"/>
                <w:color w:val="000000" w:themeColor="text1"/>
                <w:kern w:val="0"/>
              </w:rPr>
              <w:t>2.</w:t>
            </w:r>
            <w:r w:rsidR="000C27B4">
              <w:rPr>
                <w:rFonts w:eastAsia="標楷體"/>
                <w:color w:val="000000" w:themeColor="text1"/>
                <w:kern w:val="0"/>
              </w:rPr>
              <w:t xml:space="preserve">  </w:t>
            </w:r>
            <w:r w:rsidR="00D51BD3" w:rsidRPr="00655728">
              <w:rPr>
                <w:rFonts w:eastAsia="標楷體"/>
                <w:color w:val="000000" w:themeColor="text1"/>
                <w:kern w:val="0"/>
              </w:rPr>
              <w:t>Grants</w:t>
            </w:r>
            <w:r w:rsidRPr="00655728">
              <w:rPr>
                <w:rFonts w:eastAsia="標楷體"/>
                <w:color w:val="000000" w:themeColor="text1"/>
                <w:kern w:val="0"/>
              </w:rPr>
              <w:t>:</w:t>
            </w:r>
          </w:p>
          <w:p w14:paraId="4FCED16C" w14:textId="49289542" w:rsidR="00522F1F" w:rsidRPr="00655728" w:rsidRDefault="00522F1F" w:rsidP="00522F1F">
            <w:pPr>
              <w:ind w:leftChars="300" w:left="1200" w:hangingChars="200" w:hanging="480"/>
              <w:jc w:val="both"/>
              <w:rPr>
                <w:rFonts w:eastAsia="標楷體"/>
                <w:color w:val="000000" w:themeColor="text1"/>
                <w:kern w:val="0"/>
              </w:rPr>
            </w:pPr>
            <w:r w:rsidRPr="00655728">
              <w:rPr>
                <w:rFonts w:eastAsia="標楷體" w:hint="eastAsia"/>
                <w:color w:val="000000" w:themeColor="text1"/>
                <w:kern w:val="0"/>
              </w:rPr>
              <w:t>(</w:t>
            </w:r>
            <w:r w:rsidRPr="00655728">
              <w:rPr>
                <w:rFonts w:eastAsia="標楷體"/>
                <w:color w:val="000000" w:themeColor="text1"/>
                <w:kern w:val="0"/>
              </w:rPr>
              <w:t>1)</w:t>
            </w:r>
            <w:r w:rsidRPr="00655728">
              <w:rPr>
                <w:color w:val="000000" w:themeColor="text1"/>
              </w:rPr>
              <w:t xml:space="preserve"> </w:t>
            </w:r>
            <w:r w:rsidR="004C3EE1" w:rsidRPr="00655728">
              <w:rPr>
                <w:rFonts w:eastAsia="標楷體"/>
                <w:color w:val="000000" w:themeColor="text1"/>
                <w:kern w:val="0"/>
              </w:rPr>
              <w:t>General Grants for Graduate Students</w:t>
            </w:r>
            <w:r w:rsidRPr="00655728">
              <w:rPr>
                <w:rFonts w:eastAsia="標楷體"/>
                <w:color w:val="000000" w:themeColor="text1"/>
                <w:kern w:val="0"/>
              </w:rPr>
              <w:t>:</w:t>
            </w:r>
          </w:p>
          <w:p w14:paraId="12253790" w14:textId="0910E847" w:rsidR="00581AAE" w:rsidRPr="00655728" w:rsidRDefault="000C27B4" w:rsidP="000C27B4">
            <w:pPr>
              <w:ind w:leftChars="400" w:left="1128" w:hangingChars="70" w:hanging="168"/>
              <w:jc w:val="both"/>
              <w:rPr>
                <w:rFonts w:eastAsia="標楷體"/>
                <w:color w:val="000000" w:themeColor="text1"/>
                <w:kern w:val="0"/>
              </w:rPr>
            </w:pPr>
            <w:r>
              <w:rPr>
                <w:rFonts w:eastAsia="標楷體"/>
                <w:color w:val="000000" w:themeColor="text1"/>
                <w:kern w:val="0"/>
              </w:rPr>
              <w:t>a</w:t>
            </w:r>
            <w:r w:rsidR="00131EE5" w:rsidRPr="00655728">
              <w:rPr>
                <w:rFonts w:eastAsia="標楷體"/>
                <w:color w:val="000000" w:themeColor="text1"/>
                <w:kern w:val="0"/>
              </w:rPr>
              <w:t>.</w:t>
            </w:r>
            <w:r w:rsidRPr="00655728">
              <w:rPr>
                <w:rFonts w:eastAsia="標楷體"/>
                <w:color w:val="000000" w:themeColor="text1"/>
                <w:kern w:val="0"/>
              </w:rPr>
              <w:t xml:space="preserve"> </w:t>
            </w:r>
            <w:r w:rsidR="00522F1F" w:rsidRPr="00655728">
              <w:rPr>
                <w:rFonts w:eastAsia="標楷體"/>
                <w:color w:val="000000" w:themeColor="text1"/>
                <w:kern w:val="0"/>
              </w:rPr>
              <w:t xml:space="preserve">For doctoral students: First-year students receive </w:t>
            </w:r>
            <w:r w:rsidR="00581AAE" w:rsidRPr="00655728">
              <w:rPr>
                <w:rFonts w:eastAsia="標楷體"/>
                <w:color w:val="000000" w:themeColor="text1"/>
                <w:kern w:val="0"/>
              </w:rPr>
              <w:t xml:space="preserve">grant </w:t>
            </w:r>
            <w:r w:rsidR="00522F1F" w:rsidRPr="00655728">
              <w:rPr>
                <w:rFonts w:eastAsia="標楷體"/>
                <w:color w:val="000000" w:themeColor="text1"/>
                <w:kern w:val="0"/>
              </w:rPr>
              <w:t xml:space="preserve">from September to </w:t>
            </w:r>
          </w:p>
          <w:p w14:paraId="1D92AD4F" w14:textId="293CD8BE" w:rsidR="00522F1F" w:rsidRPr="00655728" w:rsidRDefault="00522F1F" w:rsidP="00581AAE">
            <w:pPr>
              <w:ind w:leftChars="480" w:left="1152"/>
              <w:jc w:val="both"/>
              <w:rPr>
                <w:rFonts w:eastAsia="標楷體"/>
                <w:color w:val="000000" w:themeColor="text1"/>
                <w:kern w:val="0"/>
              </w:rPr>
            </w:pPr>
            <w:r w:rsidRPr="00655728">
              <w:rPr>
                <w:rFonts w:eastAsia="標楷體"/>
                <w:color w:val="000000" w:themeColor="text1"/>
                <w:kern w:val="0"/>
              </w:rPr>
              <w:t>the end</w:t>
            </w:r>
            <w:r w:rsidR="00F065E7" w:rsidRPr="00655728">
              <w:rPr>
                <w:rFonts w:eastAsia="標楷體"/>
                <w:color w:val="000000" w:themeColor="text1"/>
                <w:kern w:val="0"/>
              </w:rPr>
              <w:t xml:space="preserve"> </w:t>
            </w:r>
            <w:r w:rsidRPr="00655728">
              <w:rPr>
                <w:rFonts w:eastAsia="標楷體"/>
                <w:color w:val="000000" w:themeColor="text1"/>
                <w:kern w:val="0"/>
              </w:rPr>
              <w:t xml:space="preserve">of July of the following year. Second-year students receive </w:t>
            </w:r>
            <w:r w:rsidR="00581AAE" w:rsidRPr="00655728">
              <w:rPr>
                <w:rFonts w:eastAsia="標楷體"/>
                <w:color w:val="000000" w:themeColor="text1"/>
                <w:kern w:val="0"/>
              </w:rPr>
              <w:t>grant</w:t>
            </w:r>
            <w:r w:rsidRPr="00655728">
              <w:rPr>
                <w:rFonts w:eastAsia="標楷體"/>
                <w:color w:val="000000" w:themeColor="text1"/>
                <w:kern w:val="0"/>
              </w:rPr>
              <w:t xml:space="preserve"> from August to</w:t>
            </w:r>
            <w:r w:rsidR="00581AAE" w:rsidRPr="00655728">
              <w:rPr>
                <w:rFonts w:eastAsia="標楷體" w:hint="eastAsia"/>
                <w:color w:val="000000" w:themeColor="text1"/>
                <w:kern w:val="0"/>
              </w:rPr>
              <w:t xml:space="preserve"> </w:t>
            </w:r>
            <w:r w:rsidRPr="00655728">
              <w:rPr>
                <w:rFonts w:eastAsia="標楷體"/>
                <w:color w:val="000000" w:themeColor="text1"/>
                <w:kern w:val="0"/>
              </w:rPr>
              <w:t>the end of July of the following year. Third-year students receive</w:t>
            </w:r>
            <w:r w:rsidR="00581AAE" w:rsidRPr="00655728">
              <w:rPr>
                <w:rFonts w:eastAsia="標楷體"/>
                <w:color w:val="000000" w:themeColor="text1"/>
                <w:kern w:val="0"/>
              </w:rPr>
              <w:t xml:space="preserve"> grant</w:t>
            </w:r>
            <w:r w:rsidRPr="00655728">
              <w:rPr>
                <w:rFonts w:eastAsia="標楷體"/>
                <w:color w:val="000000" w:themeColor="text1"/>
                <w:kern w:val="0"/>
              </w:rPr>
              <w:t xml:space="preserve"> from</w:t>
            </w:r>
            <w:r w:rsidR="00E65D57" w:rsidRPr="00655728">
              <w:rPr>
                <w:rFonts w:eastAsia="標楷體" w:hint="eastAsia"/>
                <w:color w:val="000000" w:themeColor="text1"/>
                <w:kern w:val="0"/>
              </w:rPr>
              <w:t xml:space="preserve"> </w:t>
            </w:r>
            <w:r w:rsidRPr="00655728">
              <w:rPr>
                <w:rFonts w:eastAsia="標楷體"/>
                <w:color w:val="000000" w:themeColor="text1"/>
                <w:kern w:val="0"/>
              </w:rPr>
              <w:t>August to the end of June of the following year.</w:t>
            </w:r>
          </w:p>
          <w:p w14:paraId="3E4BE906" w14:textId="0351F6DC" w:rsidR="00131EE5" w:rsidRPr="000C27B4" w:rsidRDefault="000C27B4" w:rsidP="000C27B4">
            <w:pPr>
              <w:ind w:leftChars="400" w:left="1140" w:hangingChars="75" w:hanging="180"/>
              <w:jc w:val="both"/>
              <w:rPr>
                <w:rFonts w:eastAsia="標楷體" w:hint="eastAsia"/>
                <w:color w:val="000000" w:themeColor="text1"/>
                <w:kern w:val="0"/>
              </w:rPr>
            </w:pPr>
            <w:r>
              <w:rPr>
                <w:rFonts w:eastAsia="標楷體"/>
                <w:color w:val="000000" w:themeColor="text1"/>
                <w:kern w:val="0"/>
              </w:rPr>
              <w:t>b</w:t>
            </w:r>
            <w:r w:rsidR="00131EE5" w:rsidRPr="00655728">
              <w:rPr>
                <w:rFonts w:eastAsia="標楷體"/>
                <w:color w:val="000000" w:themeColor="text1"/>
                <w:kern w:val="0"/>
              </w:rPr>
              <w:t>.</w:t>
            </w:r>
            <w:r w:rsidRPr="00655728">
              <w:rPr>
                <w:rFonts w:eastAsia="標楷體"/>
                <w:color w:val="000000" w:themeColor="text1"/>
                <w:kern w:val="0"/>
              </w:rPr>
              <w:t xml:space="preserve"> </w:t>
            </w:r>
            <w:r w:rsidR="00275EF0" w:rsidRPr="00655728">
              <w:rPr>
                <w:rFonts w:eastAsia="標楷體"/>
                <w:color w:val="000000" w:themeColor="text1"/>
                <w:kern w:val="0"/>
              </w:rPr>
              <w:t xml:space="preserve">For master's students: First-year students receive </w:t>
            </w:r>
            <w:r w:rsidR="00F065E7" w:rsidRPr="00655728">
              <w:rPr>
                <w:rFonts w:eastAsia="標楷體"/>
                <w:color w:val="000000" w:themeColor="text1"/>
                <w:kern w:val="0"/>
              </w:rPr>
              <w:t>grant</w:t>
            </w:r>
            <w:r w:rsidR="00275EF0" w:rsidRPr="00655728">
              <w:rPr>
                <w:rFonts w:eastAsia="標楷體"/>
                <w:color w:val="000000" w:themeColor="text1"/>
                <w:kern w:val="0"/>
              </w:rPr>
              <w:t xml:space="preserve"> from September to the end</w:t>
            </w:r>
            <w:r w:rsidR="00F065E7" w:rsidRPr="00655728">
              <w:rPr>
                <w:rFonts w:eastAsia="標楷體" w:hint="eastAsia"/>
                <w:color w:val="000000" w:themeColor="text1"/>
                <w:kern w:val="0"/>
              </w:rPr>
              <w:t xml:space="preserve"> </w:t>
            </w:r>
            <w:r w:rsidR="00275EF0" w:rsidRPr="00655728">
              <w:rPr>
                <w:rFonts w:eastAsia="標楷體"/>
                <w:color w:val="000000" w:themeColor="text1"/>
                <w:kern w:val="0"/>
              </w:rPr>
              <w:t xml:space="preserve">of July of the following year. Second-year students receive </w:t>
            </w:r>
            <w:r w:rsidR="00F065E7" w:rsidRPr="00655728">
              <w:rPr>
                <w:rFonts w:eastAsia="標楷體"/>
                <w:color w:val="000000" w:themeColor="text1"/>
                <w:kern w:val="0"/>
              </w:rPr>
              <w:t>grant</w:t>
            </w:r>
            <w:r w:rsidR="00275EF0" w:rsidRPr="00655728">
              <w:rPr>
                <w:rFonts w:eastAsia="標楷體"/>
                <w:color w:val="000000" w:themeColor="text1"/>
                <w:kern w:val="0"/>
              </w:rPr>
              <w:t xml:space="preserve"> from August to</w:t>
            </w:r>
            <w:r w:rsidR="00F065E7" w:rsidRPr="00655728">
              <w:rPr>
                <w:rFonts w:eastAsia="標楷體" w:hint="eastAsia"/>
                <w:color w:val="000000" w:themeColor="text1"/>
                <w:kern w:val="0"/>
              </w:rPr>
              <w:t xml:space="preserve"> </w:t>
            </w:r>
            <w:r w:rsidR="00275EF0" w:rsidRPr="00655728">
              <w:rPr>
                <w:rFonts w:eastAsia="標楷體"/>
                <w:color w:val="000000" w:themeColor="text1"/>
                <w:kern w:val="0"/>
              </w:rPr>
              <w:t>the end of June of the following year.</w:t>
            </w:r>
          </w:p>
          <w:p w14:paraId="01376506" w14:textId="7939582B" w:rsidR="00522F1F" w:rsidRPr="00655728" w:rsidRDefault="00522F1F" w:rsidP="00522F1F">
            <w:pPr>
              <w:ind w:firstLineChars="300" w:firstLine="720"/>
              <w:jc w:val="both"/>
              <w:rPr>
                <w:rFonts w:eastAsia="標楷體"/>
                <w:color w:val="000000" w:themeColor="text1"/>
                <w:kern w:val="0"/>
              </w:rPr>
            </w:pPr>
            <w:r w:rsidRPr="00655728">
              <w:rPr>
                <w:rFonts w:eastAsia="標楷體" w:hint="eastAsia"/>
                <w:color w:val="000000" w:themeColor="text1"/>
                <w:kern w:val="0"/>
              </w:rPr>
              <w:t>(</w:t>
            </w:r>
            <w:r w:rsidRPr="00655728">
              <w:rPr>
                <w:rFonts w:eastAsia="標楷體"/>
                <w:color w:val="000000" w:themeColor="text1"/>
                <w:kern w:val="0"/>
              </w:rPr>
              <w:t>2)</w:t>
            </w:r>
            <w:r w:rsidRPr="00655728">
              <w:rPr>
                <w:color w:val="000000" w:themeColor="text1"/>
              </w:rPr>
              <w:t xml:space="preserve"> </w:t>
            </w:r>
            <w:r w:rsidRPr="00655728">
              <w:rPr>
                <w:rFonts w:eastAsia="標楷體"/>
                <w:color w:val="000000" w:themeColor="text1"/>
                <w:kern w:val="0"/>
              </w:rPr>
              <w:t xml:space="preserve">Teaching Assistant </w:t>
            </w:r>
            <w:r w:rsidR="000135AE" w:rsidRPr="00655728">
              <w:rPr>
                <w:rFonts w:eastAsia="標楷體"/>
                <w:color w:val="000000" w:themeColor="text1"/>
                <w:kern w:val="0"/>
              </w:rPr>
              <w:t>Grants</w:t>
            </w:r>
            <w:r w:rsidRPr="00655728">
              <w:rPr>
                <w:rFonts w:eastAsia="標楷體"/>
                <w:color w:val="000000" w:themeColor="text1"/>
                <w:kern w:val="0"/>
              </w:rPr>
              <w:t>:</w:t>
            </w:r>
          </w:p>
          <w:p w14:paraId="27A28ECD" w14:textId="4A8C4945" w:rsidR="00E65D57" w:rsidRPr="00655728" w:rsidRDefault="000C27B4" w:rsidP="000C27B4">
            <w:pPr>
              <w:ind w:leftChars="400" w:left="1128" w:hangingChars="70" w:hanging="168"/>
              <w:jc w:val="both"/>
              <w:rPr>
                <w:rFonts w:eastAsia="標楷體"/>
                <w:color w:val="000000" w:themeColor="text1"/>
                <w:kern w:val="0"/>
              </w:rPr>
            </w:pPr>
            <w:r>
              <w:rPr>
                <w:rFonts w:eastAsia="標楷體"/>
                <w:color w:val="000000" w:themeColor="text1"/>
                <w:kern w:val="0"/>
              </w:rPr>
              <w:t>a</w:t>
            </w:r>
            <w:r w:rsidR="00131EE5" w:rsidRPr="00655728">
              <w:rPr>
                <w:rFonts w:eastAsia="標楷體"/>
                <w:color w:val="000000" w:themeColor="text1"/>
                <w:kern w:val="0"/>
              </w:rPr>
              <w:t>.</w:t>
            </w:r>
            <w:r w:rsidRPr="00655728">
              <w:rPr>
                <w:rFonts w:eastAsia="標楷體"/>
                <w:color w:val="000000" w:themeColor="text1"/>
                <w:kern w:val="0"/>
              </w:rPr>
              <w:t xml:space="preserve"> </w:t>
            </w:r>
            <w:r w:rsidR="00484A76" w:rsidRPr="00655728">
              <w:rPr>
                <w:rFonts w:eastAsia="標楷體"/>
                <w:color w:val="000000" w:themeColor="text1"/>
                <w:kern w:val="0"/>
              </w:rPr>
              <w:t xml:space="preserve">The grant </w:t>
            </w:r>
            <w:r w:rsidR="00E65D57" w:rsidRPr="00655728">
              <w:rPr>
                <w:rFonts w:eastAsia="標楷體"/>
                <w:color w:val="000000" w:themeColor="text1"/>
                <w:kern w:val="0"/>
              </w:rPr>
              <w:t>is disbursed monthly. Payments for the first semester are generally made from October to January of the following year. Payments for the second semester are generally made from March to June of each year.</w:t>
            </w:r>
          </w:p>
          <w:p w14:paraId="050A96FF" w14:textId="3BA54C66" w:rsidR="00176BCA" w:rsidRPr="00655728" w:rsidRDefault="000C27B4" w:rsidP="000C27B4">
            <w:pPr>
              <w:ind w:leftChars="400" w:left="1128" w:hangingChars="70" w:hanging="168"/>
              <w:jc w:val="both"/>
              <w:rPr>
                <w:rFonts w:eastAsia="標楷體"/>
                <w:color w:val="000000" w:themeColor="text1"/>
                <w:kern w:val="0"/>
              </w:rPr>
            </w:pPr>
            <w:r>
              <w:rPr>
                <w:rFonts w:eastAsia="標楷體"/>
                <w:color w:val="000000" w:themeColor="text1"/>
                <w:kern w:val="0"/>
              </w:rPr>
              <w:t>b</w:t>
            </w:r>
            <w:r w:rsidR="00131EE5" w:rsidRPr="00655728">
              <w:rPr>
                <w:rFonts w:eastAsia="標楷體"/>
                <w:color w:val="000000" w:themeColor="text1"/>
                <w:kern w:val="0"/>
              </w:rPr>
              <w:t>.</w:t>
            </w:r>
            <w:r w:rsidRPr="00655728">
              <w:rPr>
                <w:rFonts w:eastAsia="標楷體"/>
                <w:color w:val="000000" w:themeColor="text1"/>
                <w:kern w:val="0"/>
              </w:rPr>
              <w:t xml:space="preserve"> </w:t>
            </w:r>
            <w:r w:rsidR="00E65D57" w:rsidRPr="00655728">
              <w:rPr>
                <w:rFonts w:eastAsia="標楷體"/>
                <w:color w:val="000000" w:themeColor="text1"/>
                <w:kern w:val="0"/>
              </w:rPr>
              <w:t>Teaching assistants must submit paper-based work records by the end of each month. These records should accurately reflect their work status. After being signed by the appointing unit, the records are submitted to the Office of Academic Affairs for verification and filing.</w:t>
            </w:r>
          </w:p>
        </w:tc>
      </w:tr>
      <w:tr w:rsidR="00655728" w:rsidRPr="00655728" w14:paraId="346FE2A4" w14:textId="77777777" w:rsidTr="008A364E">
        <w:trPr>
          <w:jc w:val="center"/>
        </w:trPr>
        <w:tc>
          <w:tcPr>
            <w:tcW w:w="1023" w:type="dxa"/>
          </w:tcPr>
          <w:p w14:paraId="1A06CEB5" w14:textId="6D780522" w:rsidR="00EC7926" w:rsidRPr="00655728" w:rsidRDefault="00EC7926" w:rsidP="008A364E">
            <w:pPr>
              <w:widowControl/>
              <w:jc w:val="both"/>
              <w:rPr>
                <w:rFonts w:eastAsia="標楷體"/>
                <w:color w:val="000000" w:themeColor="text1"/>
              </w:rPr>
            </w:pPr>
            <w:r w:rsidRPr="00655728">
              <w:rPr>
                <w:rFonts w:eastAsia="標楷體"/>
                <w:bCs/>
                <w:color w:val="000000" w:themeColor="text1"/>
                <w:kern w:val="0"/>
                <w:sz w:val="20"/>
                <w:szCs w:val="20"/>
              </w:rPr>
              <w:t>Article 8</w:t>
            </w:r>
          </w:p>
        </w:tc>
        <w:tc>
          <w:tcPr>
            <w:tcW w:w="9037" w:type="dxa"/>
            <w:hideMark/>
          </w:tcPr>
          <w:p w14:paraId="44275836" w14:textId="6A571C93" w:rsidR="00B54D45" w:rsidRPr="00655728" w:rsidRDefault="00B54D45" w:rsidP="000C27B4">
            <w:pPr>
              <w:jc w:val="both"/>
              <w:rPr>
                <w:rFonts w:eastAsia="標楷體" w:hint="eastAsia"/>
                <w:color w:val="000000" w:themeColor="text1"/>
                <w:kern w:val="0"/>
              </w:rPr>
            </w:pPr>
            <w:r w:rsidRPr="00655728">
              <w:rPr>
                <w:rFonts w:eastAsia="標楷體"/>
                <w:color w:val="000000" w:themeColor="text1"/>
                <w:kern w:val="0"/>
              </w:rPr>
              <w:t xml:space="preserve">Recipients of teaching assistant </w:t>
            </w:r>
            <w:r w:rsidR="00D6128A" w:rsidRPr="00655728">
              <w:rPr>
                <w:rFonts w:eastAsia="標楷體"/>
                <w:color w:val="000000" w:themeColor="text1"/>
                <w:kern w:val="0"/>
              </w:rPr>
              <w:t xml:space="preserve">grants </w:t>
            </w:r>
            <w:r w:rsidRPr="00655728">
              <w:rPr>
                <w:rFonts w:eastAsia="標楷體"/>
                <w:color w:val="000000" w:themeColor="text1"/>
                <w:kern w:val="0"/>
              </w:rPr>
              <w:t xml:space="preserve">must undergo regular evaluations as stipulated by the Office of Academic Affairs and </w:t>
            </w:r>
            <w:r w:rsidR="004054BA" w:rsidRPr="00655728">
              <w:rPr>
                <w:rFonts w:eastAsia="標楷體"/>
                <w:color w:val="000000" w:themeColor="text1"/>
                <w:kern w:val="0"/>
              </w:rPr>
              <w:t xml:space="preserve">may </w:t>
            </w:r>
            <w:r w:rsidRPr="00655728">
              <w:rPr>
                <w:rFonts w:eastAsia="標楷體"/>
                <w:color w:val="000000" w:themeColor="text1"/>
                <w:kern w:val="0"/>
              </w:rPr>
              <w:t xml:space="preserve">apply for a service certificate from the </w:t>
            </w:r>
            <w:r w:rsidR="004054BA" w:rsidRPr="00655728">
              <w:rPr>
                <w:rFonts w:eastAsia="標楷體"/>
                <w:color w:val="000000" w:themeColor="text1"/>
                <w:kern w:val="0"/>
              </w:rPr>
              <w:t>o</w:t>
            </w:r>
            <w:r w:rsidRPr="00655728">
              <w:rPr>
                <w:rFonts w:eastAsia="標楷體"/>
                <w:color w:val="000000" w:themeColor="text1"/>
                <w:kern w:val="0"/>
              </w:rPr>
              <w:t>ffice.</w:t>
            </w:r>
          </w:p>
        </w:tc>
      </w:tr>
      <w:tr w:rsidR="00655728" w:rsidRPr="00655728" w14:paraId="6EDC9766" w14:textId="77777777" w:rsidTr="008A364E">
        <w:trPr>
          <w:jc w:val="center"/>
        </w:trPr>
        <w:tc>
          <w:tcPr>
            <w:tcW w:w="1023" w:type="dxa"/>
          </w:tcPr>
          <w:p w14:paraId="655196AF" w14:textId="39BF6DBC" w:rsidR="006F1119" w:rsidRPr="00655728" w:rsidRDefault="006F1119" w:rsidP="008A364E">
            <w:pPr>
              <w:jc w:val="both"/>
              <w:rPr>
                <w:rFonts w:eastAsia="標楷體"/>
                <w:color w:val="000000" w:themeColor="text1"/>
              </w:rPr>
            </w:pPr>
            <w:r w:rsidRPr="00655728">
              <w:rPr>
                <w:rFonts w:eastAsia="標楷體"/>
                <w:bCs/>
                <w:color w:val="000000" w:themeColor="text1"/>
                <w:kern w:val="0"/>
                <w:sz w:val="20"/>
                <w:szCs w:val="20"/>
              </w:rPr>
              <w:t>Article 9</w:t>
            </w:r>
          </w:p>
        </w:tc>
        <w:tc>
          <w:tcPr>
            <w:tcW w:w="9037" w:type="dxa"/>
            <w:hideMark/>
          </w:tcPr>
          <w:p w14:paraId="3E9539D6" w14:textId="6FC118C1" w:rsidR="00131EE5" w:rsidRPr="000C27B4" w:rsidRDefault="00E360A8" w:rsidP="008A364E">
            <w:pPr>
              <w:jc w:val="both"/>
              <w:rPr>
                <w:rFonts w:eastAsia="標楷體" w:hint="eastAsia"/>
                <w:color w:val="000000" w:themeColor="text1"/>
              </w:rPr>
            </w:pPr>
            <w:r w:rsidRPr="00655728">
              <w:rPr>
                <w:rFonts w:eastAsia="標楷體"/>
                <w:color w:val="000000" w:themeColor="text1"/>
              </w:rPr>
              <w:t xml:space="preserve">Students who have received a warning or a more severe disciplinary action according to the school regulations are ineligible to apply for outstanding </w:t>
            </w:r>
            <w:r w:rsidR="007451D2" w:rsidRPr="00655728">
              <w:rPr>
                <w:rFonts w:eastAsia="標楷體"/>
                <w:color w:val="000000" w:themeColor="text1"/>
              </w:rPr>
              <w:t>graduate</w:t>
            </w:r>
            <w:r w:rsidR="00813D8B" w:rsidRPr="00655728">
              <w:rPr>
                <w:rFonts w:eastAsia="標楷體"/>
                <w:color w:val="000000" w:themeColor="text1"/>
              </w:rPr>
              <w:t xml:space="preserve"> </w:t>
            </w:r>
            <w:r w:rsidRPr="00655728">
              <w:rPr>
                <w:rFonts w:eastAsia="標楷體"/>
                <w:color w:val="000000" w:themeColor="text1"/>
              </w:rPr>
              <w:t xml:space="preserve">scholarships and general </w:t>
            </w:r>
            <w:r w:rsidR="00813D8B" w:rsidRPr="00655728">
              <w:rPr>
                <w:rFonts w:eastAsia="標楷體"/>
                <w:color w:val="000000" w:themeColor="text1"/>
                <w:kern w:val="0"/>
              </w:rPr>
              <w:t>grants for graduate students</w:t>
            </w:r>
            <w:r w:rsidRPr="00655728">
              <w:rPr>
                <w:rFonts w:eastAsia="標楷體"/>
                <w:color w:val="000000" w:themeColor="text1"/>
              </w:rPr>
              <w:t>.</w:t>
            </w:r>
          </w:p>
          <w:p w14:paraId="7919D6DE" w14:textId="29B4E9A6" w:rsidR="00131EE5" w:rsidRPr="000C27B4" w:rsidRDefault="00E360A8" w:rsidP="000C27B4">
            <w:pPr>
              <w:jc w:val="both"/>
              <w:rPr>
                <w:rFonts w:eastAsia="標楷體" w:hint="eastAsia"/>
                <w:color w:val="000000" w:themeColor="text1"/>
                <w:kern w:val="0"/>
              </w:rPr>
            </w:pPr>
            <w:r w:rsidRPr="00655728">
              <w:rPr>
                <w:rFonts w:eastAsia="標楷體"/>
                <w:color w:val="000000" w:themeColor="text1"/>
                <w:kern w:val="0"/>
              </w:rPr>
              <w:t xml:space="preserve">Additionally, </w:t>
            </w:r>
            <w:r w:rsidR="00F43ACB" w:rsidRPr="00655728">
              <w:rPr>
                <w:rFonts w:eastAsia="標楷體"/>
                <w:color w:val="000000" w:themeColor="text1"/>
                <w:kern w:val="0"/>
              </w:rPr>
              <w:t xml:space="preserve">any of </w:t>
            </w:r>
            <w:r w:rsidRPr="00655728">
              <w:rPr>
                <w:rFonts w:eastAsia="標楷體"/>
                <w:color w:val="000000" w:themeColor="text1"/>
                <w:kern w:val="0"/>
              </w:rPr>
              <w:t xml:space="preserve">the following conditions lead to the disqualification of general </w:t>
            </w:r>
            <w:r w:rsidR="00F43ACB" w:rsidRPr="00655728">
              <w:rPr>
                <w:rFonts w:eastAsia="標楷體"/>
                <w:color w:val="000000" w:themeColor="text1"/>
                <w:kern w:val="0"/>
              </w:rPr>
              <w:t xml:space="preserve">grants for graduate </w:t>
            </w:r>
            <w:r w:rsidRPr="00655728">
              <w:rPr>
                <w:rFonts w:eastAsia="標楷體"/>
                <w:color w:val="000000" w:themeColor="text1"/>
                <w:kern w:val="0"/>
              </w:rPr>
              <w:t>applicants, and any excess</w:t>
            </w:r>
            <w:r w:rsidR="00F43ACB" w:rsidRPr="00655728">
              <w:rPr>
                <w:rFonts w:eastAsia="標楷體"/>
                <w:color w:val="000000" w:themeColor="text1"/>
                <w:kern w:val="0"/>
              </w:rPr>
              <w:t xml:space="preserve"> grants</w:t>
            </w:r>
            <w:r w:rsidRPr="00655728">
              <w:rPr>
                <w:rFonts w:eastAsia="標楷體"/>
                <w:color w:val="000000" w:themeColor="text1"/>
                <w:kern w:val="0"/>
              </w:rPr>
              <w:t xml:space="preserve"> must be returned:</w:t>
            </w:r>
          </w:p>
          <w:p w14:paraId="6F550971" w14:textId="77777777" w:rsidR="00E360A8" w:rsidRPr="00655728" w:rsidRDefault="00E360A8" w:rsidP="00BF6A8A">
            <w:pPr>
              <w:numPr>
                <w:ilvl w:val="0"/>
                <w:numId w:val="4"/>
              </w:numPr>
              <w:jc w:val="both"/>
              <w:rPr>
                <w:rFonts w:eastAsia="標楷體"/>
                <w:color w:val="000000" w:themeColor="text1"/>
                <w:kern w:val="0"/>
              </w:rPr>
            </w:pPr>
            <w:r w:rsidRPr="00655728">
              <w:rPr>
                <w:rFonts w:eastAsia="標楷體"/>
                <w:color w:val="000000" w:themeColor="text1"/>
                <w:kern w:val="0"/>
              </w:rPr>
              <w:t>Students who take a leave of absence or withdraw during the semester.</w:t>
            </w:r>
          </w:p>
          <w:p w14:paraId="4D8C025D" w14:textId="37F74390" w:rsidR="00E360A8" w:rsidRPr="00655728" w:rsidRDefault="00E360A8" w:rsidP="00BF6A8A">
            <w:pPr>
              <w:numPr>
                <w:ilvl w:val="0"/>
                <w:numId w:val="4"/>
              </w:numPr>
              <w:jc w:val="both"/>
              <w:rPr>
                <w:rFonts w:eastAsia="標楷體"/>
                <w:color w:val="000000" w:themeColor="text1"/>
                <w:kern w:val="0"/>
              </w:rPr>
            </w:pPr>
            <w:r w:rsidRPr="00655728">
              <w:rPr>
                <w:rFonts w:eastAsia="標楷體"/>
                <w:color w:val="000000" w:themeColor="text1"/>
                <w:kern w:val="0"/>
              </w:rPr>
              <w:t>Students who exhibit unsatisfactory attitudes in teaching or administrative-related tasks. After a warning or a meeting convened by the department,</w:t>
            </w:r>
            <w:r w:rsidR="001D6AA9" w:rsidRPr="00655728">
              <w:rPr>
                <w:rFonts w:eastAsia="標楷體"/>
                <w:color w:val="000000" w:themeColor="text1"/>
                <w:kern w:val="0"/>
              </w:rPr>
              <w:t xml:space="preserve"> institute</w:t>
            </w:r>
            <w:r w:rsidRPr="00655728">
              <w:rPr>
                <w:rFonts w:eastAsia="標楷體"/>
                <w:color w:val="000000" w:themeColor="text1"/>
                <w:kern w:val="0"/>
              </w:rPr>
              <w:t>, or degree program director</w:t>
            </w:r>
            <w:r w:rsidR="001D6AA9" w:rsidRPr="00655728">
              <w:rPr>
                <w:rFonts w:eastAsia="標楷體"/>
                <w:color w:val="000000" w:themeColor="text1"/>
                <w:kern w:val="0"/>
              </w:rPr>
              <w:t xml:space="preserve"> for initial review</w:t>
            </w:r>
            <w:r w:rsidRPr="00655728">
              <w:rPr>
                <w:rFonts w:eastAsia="標楷體"/>
                <w:color w:val="000000" w:themeColor="text1"/>
                <w:kern w:val="0"/>
              </w:rPr>
              <w:t>, the case is referred to the Student Affairs Committee for a decision.</w:t>
            </w:r>
          </w:p>
          <w:p w14:paraId="1467D82B" w14:textId="4342A49F" w:rsidR="00B54D45" w:rsidRPr="000C27B4" w:rsidRDefault="00B54D45" w:rsidP="000C27B4">
            <w:pPr>
              <w:numPr>
                <w:ilvl w:val="0"/>
                <w:numId w:val="4"/>
              </w:numPr>
              <w:jc w:val="both"/>
              <w:rPr>
                <w:rFonts w:eastAsia="標楷體" w:hint="eastAsia"/>
                <w:color w:val="000000" w:themeColor="text1"/>
                <w:kern w:val="0"/>
              </w:rPr>
            </w:pPr>
            <w:r w:rsidRPr="00655728">
              <w:rPr>
                <w:rFonts w:eastAsia="標楷體"/>
                <w:color w:val="000000" w:themeColor="text1"/>
                <w:kern w:val="0"/>
              </w:rPr>
              <w:t>Students who are employed full-time during or after the application process.</w:t>
            </w:r>
          </w:p>
        </w:tc>
      </w:tr>
      <w:tr w:rsidR="00655728" w:rsidRPr="00655728" w14:paraId="4C1852B0" w14:textId="77777777" w:rsidTr="008A364E">
        <w:trPr>
          <w:jc w:val="center"/>
        </w:trPr>
        <w:tc>
          <w:tcPr>
            <w:tcW w:w="1023" w:type="dxa"/>
          </w:tcPr>
          <w:p w14:paraId="36C6EAF7" w14:textId="42499B07" w:rsidR="004172C3" w:rsidRPr="00655728" w:rsidRDefault="004172C3" w:rsidP="008A364E">
            <w:pPr>
              <w:jc w:val="both"/>
              <w:rPr>
                <w:rFonts w:eastAsia="標楷體"/>
                <w:color w:val="000000" w:themeColor="text1"/>
                <w:kern w:val="0"/>
              </w:rPr>
            </w:pPr>
            <w:r w:rsidRPr="00655728">
              <w:rPr>
                <w:rFonts w:eastAsia="標楷體"/>
                <w:bCs/>
                <w:color w:val="000000" w:themeColor="text1"/>
                <w:kern w:val="0"/>
                <w:sz w:val="20"/>
                <w:szCs w:val="20"/>
              </w:rPr>
              <w:t>Article 10</w:t>
            </w:r>
          </w:p>
        </w:tc>
        <w:tc>
          <w:tcPr>
            <w:tcW w:w="9037" w:type="dxa"/>
            <w:hideMark/>
          </w:tcPr>
          <w:p w14:paraId="2B3284AB" w14:textId="45011E3D" w:rsidR="004172C3" w:rsidRPr="00655728" w:rsidRDefault="004172C3" w:rsidP="008A364E">
            <w:pPr>
              <w:jc w:val="both"/>
              <w:rPr>
                <w:rFonts w:eastAsia="標楷體"/>
                <w:color w:val="000000" w:themeColor="text1"/>
                <w:kern w:val="0"/>
              </w:rPr>
            </w:pPr>
            <w:r w:rsidRPr="00655728">
              <w:rPr>
                <w:rFonts w:eastAsia="標楷體"/>
                <w:color w:val="000000" w:themeColor="text1"/>
                <w:kern w:val="0"/>
              </w:rPr>
              <w:t>These regulations shall come into effect upon approval by the Student Affairs Council and shall apply to subsequent amendments.</w:t>
            </w:r>
          </w:p>
        </w:tc>
      </w:tr>
    </w:tbl>
    <w:p w14:paraId="1BAB146C" w14:textId="77777777" w:rsidR="003B7979" w:rsidRPr="00655728" w:rsidRDefault="003B7979" w:rsidP="001F5B99">
      <w:pPr>
        <w:widowControl/>
        <w:spacing w:line="440" w:lineRule="exact"/>
        <w:ind w:rightChars="-177" w:right="-425"/>
        <w:rPr>
          <w:rFonts w:hint="eastAsia"/>
          <w:color w:val="000000" w:themeColor="text1"/>
        </w:rPr>
      </w:pPr>
    </w:p>
    <w:sectPr w:rsidR="003B7979" w:rsidRPr="00655728" w:rsidSect="00F7754B">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5DFC" w14:textId="77777777" w:rsidR="004531B2" w:rsidRDefault="004531B2" w:rsidP="008D69C4">
      <w:r>
        <w:separator/>
      </w:r>
    </w:p>
  </w:endnote>
  <w:endnote w:type="continuationSeparator" w:id="0">
    <w:p w14:paraId="648DF4CD" w14:textId="77777777" w:rsidR="004531B2" w:rsidRDefault="004531B2" w:rsidP="008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26D49" w14:textId="77777777" w:rsidR="004531B2" w:rsidRDefault="004531B2" w:rsidP="008D69C4">
      <w:r>
        <w:separator/>
      </w:r>
    </w:p>
  </w:footnote>
  <w:footnote w:type="continuationSeparator" w:id="0">
    <w:p w14:paraId="6BFC2F94" w14:textId="77777777" w:rsidR="004531B2" w:rsidRDefault="004531B2" w:rsidP="008D69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E20"/>
    <w:multiLevelType w:val="hybridMultilevel"/>
    <w:tmpl w:val="33525B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14AB7"/>
    <w:multiLevelType w:val="hybridMultilevel"/>
    <w:tmpl w:val="E8D86A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E339F"/>
    <w:multiLevelType w:val="hybridMultilevel"/>
    <w:tmpl w:val="35186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67FD5"/>
    <w:multiLevelType w:val="hybridMultilevel"/>
    <w:tmpl w:val="788885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DA5E91"/>
    <w:multiLevelType w:val="hybridMultilevel"/>
    <w:tmpl w:val="507E5A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7D3767"/>
    <w:multiLevelType w:val="hybridMultilevel"/>
    <w:tmpl w:val="52DACDC2"/>
    <w:lvl w:ilvl="0" w:tplc="1674A69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F68CA"/>
    <w:multiLevelType w:val="hybridMultilevel"/>
    <w:tmpl w:val="3CD411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5608B2"/>
    <w:multiLevelType w:val="hybridMultilevel"/>
    <w:tmpl w:val="4FA008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241F21"/>
    <w:multiLevelType w:val="hybridMultilevel"/>
    <w:tmpl w:val="319C77B6"/>
    <w:lvl w:ilvl="0" w:tplc="EA78BE1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260B79"/>
    <w:multiLevelType w:val="hybridMultilevel"/>
    <w:tmpl w:val="9974A05A"/>
    <w:lvl w:ilvl="0" w:tplc="C3F63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1B2078"/>
    <w:multiLevelType w:val="hybridMultilevel"/>
    <w:tmpl w:val="2A0A13D0"/>
    <w:lvl w:ilvl="0" w:tplc="6A606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B79B9"/>
    <w:multiLevelType w:val="hybridMultilevel"/>
    <w:tmpl w:val="2ACC536E"/>
    <w:lvl w:ilvl="0" w:tplc="E06641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95FDE"/>
    <w:multiLevelType w:val="hybridMultilevel"/>
    <w:tmpl w:val="D4E29A14"/>
    <w:lvl w:ilvl="0" w:tplc="8BF4A7D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CE163D"/>
    <w:multiLevelType w:val="hybridMultilevel"/>
    <w:tmpl w:val="04EAD4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69630D"/>
    <w:multiLevelType w:val="hybridMultilevel"/>
    <w:tmpl w:val="7C4AC4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8114A"/>
    <w:multiLevelType w:val="hybridMultilevel"/>
    <w:tmpl w:val="79CCECA6"/>
    <w:lvl w:ilvl="0" w:tplc="CC66E24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1672AA"/>
    <w:multiLevelType w:val="hybridMultilevel"/>
    <w:tmpl w:val="9B8CDF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4050FC"/>
    <w:multiLevelType w:val="hybridMultilevel"/>
    <w:tmpl w:val="711477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B03FA6"/>
    <w:multiLevelType w:val="hybridMultilevel"/>
    <w:tmpl w:val="03563C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E20FD9"/>
    <w:multiLevelType w:val="hybridMultilevel"/>
    <w:tmpl w:val="CE5C5958"/>
    <w:lvl w:ilvl="0" w:tplc="4F68B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863B7B"/>
    <w:multiLevelType w:val="hybridMultilevel"/>
    <w:tmpl w:val="E79AA1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A81171"/>
    <w:multiLevelType w:val="hybridMultilevel"/>
    <w:tmpl w:val="2ACC536E"/>
    <w:lvl w:ilvl="0" w:tplc="E06641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681DB7"/>
    <w:multiLevelType w:val="hybridMultilevel"/>
    <w:tmpl w:val="E77C2F70"/>
    <w:lvl w:ilvl="0" w:tplc="076E8A3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D6736D9"/>
    <w:multiLevelType w:val="hybridMultilevel"/>
    <w:tmpl w:val="77268BA6"/>
    <w:lvl w:ilvl="0" w:tplc="2B40824E">
      <w:start w:val="1"/>
      <w:numFmt w:val="decimal"/>
      <w:lvlText w:val="%1."/>
      <w:lvlJc w:val="left"/>
      <w:pPr>
        <w:ind w:left="552" w:hanging="360"/>
      </w:pPr>
      <w:rPr>
        <w:rFonts w:hint="default"/>
      </w:r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num w:numId="1">
    <w:abstractNumId w:val="11"/>
  </w:num>
  <w:num w:numId="2">
    <w:abstractNumId w:val="5"/>
  </w:num>
  <w:num w:numId="3">
    <w:abstractNumId w:val="12"/>
  </w:num>
  <w:num w:numId="4">
    <w:abstractNumId w:val="23"/>
  </w:num>
  <w:num w:numId="5">
    <w:abstractNumId w:val="21"/>
  </w:num>
  <w:num w:numId="6">
    <w:abstractNumId w:val="3"/>
  </w:num>
  <w:num w:numId="7">
    <w:abstractNumId w:val="10"/>
  </w:num>
  <w:num w:numId="8">
    <w:abstractNumId w:val="17"/>
  </w:num>
  <w:num w:numId="9">
    <w:abstractNumId w:val="13"/>
  </w:num>
  <w:num w:numId="10">
    <w:abstractNumId w:val="8"/>
  </w:num>
  <w:num w:numId="11">
    <w:abstractNumId w:val="4"/>
  </w:num>
  <w:num w:numId="12">
    <w:abstractNumId w:val="9"/>
  </w:num>
  <w:num w:numId="13">
    <w:abstractNumId w:val="20"/>
  </w:num>
  <w:num w:numId="14">
    <w:abstractNumId w:val="2"/>
  </w:num>
  <w:num w:numId="15">
    <w:abstractNumId w:val="14"/>
  </w:num>
  <w:num w:numId="16">
    <w:abstractNumId w:val="15"/>
  </w:num>
  <w:num w:numId="17">
    <w:abstractNumId w:val="19"/>
  </w:num>
  <w:num w:numId="18">
    <w:abstractNumId w:val="6"/>
  </w:num>
  <w:num w:numId="19">
    <w:abstractNumId w:val="1"/>
  </w:num>
  <w:num w:numId="20">
    <w:abstractNumId w:val="22"/>
  </w:num>
  <w:num w:numId="21">
    <w:abstractNumId w:val="18"/>
  </w:num>
  <w:num w:numId="22">
    <w:abstractNumId w:val="7"/>
  </w:num>
  <w:num w:numId="23">
    <w:abstractNumId w:val="16"/>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YztLQ0MTY0NzQyNDRQ0lEKTi0uzszPAykwqgUAw3bJ0CwAAAA="/>
  </w:docVars>
  <w:rsids>
    <w:rsidRoot w:val="007848C1"/>
    <w:rsid w:val="00000FDA"/>
    <w:rsid w:val="0000526A"/>
    <w:rsid w:val="000132A6"/>
    <w:rsid w:val="000135AE"/>
    <w:rsid w:val="00013BA7"/>
    <w:rsid w:val="00024058"/>
    <w:rsid w:val="000248BE"/>
    <w:rsid w:val="00025EA7"/>
    <w:rsid w:val="00030808"/>
    <w:rsid w:val="0003563B"/>
    <w:rsid w:val="00044F06"/>
    <w:rsid w:val="00061338"/>
    <w:rsid w:val="00063400"/>
    <w:rsid w:val="00070EBF"/>
    <w:rsid w:val="00071E55"/>
    <w:rsid w:val="0007327E"/>
    <w:rsid w:val="00080E0C"/>
    <w:rsid w:val="000934AA"/>
    <w:rsid w:val="00094CB6"/>
    <w:rsid w:val="000A4195"/>
    <w:rsid w:val="000B0793"/>
    <w:rsid w:val="000B0D0C"/>
    <w:rsid w:val="000B18A7"/>
    <w:rsid w:val="000B5BBD"/>
    <w:rsid w:val="000B7A44"/>
    <w:rsid w:val="000C27B4"/>
    <w:rsid w:val="000C34E4"/>
    <w:rsid w:val="000C75A6"/>
    <w:rsid w:val="000C7A71"/>
    <w:rsid w:val="000C7D14"/>
    <w:rsid w:val="000D2FAD"/>
    <w:rsid w:val="000D60C4"/>
    <w:rsid w:val="000D73D6"/>
    <w:rsid w:val="000F0020"/>
    <w:rsid w:val="000F42BC"/>
    <w:rsid w:val="000F5C69"/>
    <w:rsid w:val="00102A1E"/>
    <w:rsid w:val="00102C95"/>
    <w:rsid w:val="0010316F"/>
    <w:rsid w:val="001073FF"/>
    <w:rsid w:val="00111785"/>
    <w:rsid w:val="001166F5"/>
    <w:rsid w:val="00123FA3"/>
    <w:rsid w:val="00130500"/>
    <w:rsid w:val="00131EE5"/>
    <w:rsid w:val="00137758"/>
    <w:rsid w:val="0014216B"/>
    <w:rsid w:val="00144250"/>
    <w:rsid w:val="00145531"/>
    <w:rsid w:val="001574EC"/>
    <w:rsid w:val="0015760B"/>
    <w:rsid w:val="001606A2"/>
    <w:rsid w:val="00163589"/>
    <w:rsid w:val="00164029"/>
    <w:rsid w:val="00165907"/>
    <w:rsid w:val="00167631"/>
    <w:rsid w:val="001731E3"/>
    <w:rsid w:val="00173552"/>
    <w:rsid w:val="001743E8"/>
    <w:rsid w:val="00176B7F"/>
    <w:rsid w:val="00176BCA"/>
    <w:rsid w:val="00177FB7"/>
    <w:rsid w:val="00187566"/>
    <w:rsid w:val="001940D8"/>
    <w:rsid w:val="00195128"/>
    <w:rsid w:val="00195E4F"/>
    <w:rsid w:val="00197A63"/>
    <w:rsid w:val="001A08B1"/>
    <w:rsid w:val="001A50AF"/>
    <w:rsid w:val="001A5348"/>
    <w:rsid w:val="001A731B"/>
    <w:rsid w:val="001B11EB"/>
    <w:rsid w:val="001B2CF5"/>
    <w:rsid w:val="001C4A96"/>
    <w:rsid w:val="001C5715"/>
    <w:rsid w:val="001C7CAB"/>
    <w:rsid w:val="001D093E"/>
    <w:rsid w:val="001D55E5"/>
    <w:rsid w:val="001D6AA9"/>
    <w:rsid w:val="001E2A9F"/>
    <w:rsid w:val="001E50D1"/>
    <w:rsid w:val="001E58CF"/>
    <w:rsid w:val="001F3523"/>
    <w:rsid w:val="001F4998"/>
    <w:rsid w:val="001F4ACD"/>
    <w:rsid w:val="001F5B99"/>
    <w:rsid w:val="00200C5A"/>
    <w:rsid w:val="002033B8"/>
    <w:rsid w:val="002043A9"/>
    <w:rsid w:val="00204D29"/>
    <w:rsid w:val="00205F88"/>
    <w:rsid w:val="00211296"/>
    <w:rsid w:val="0021315A"/>
    <w:rsid w:val="0023019E"/>
    <w:rsid w:val="00230C2F"/>
    <w:rsid w:val="0023443D"/>
    <w:rsid w:val="002358DC"/>
    <w:rsid w:val="0024035C"/>
    <w:rsid w:val="00243A08"/>
    <w:rsid w:val="002448E6"/>
    <w:rsid w:val="00244E4C"/>
    <w:rsid w:val="00245725"/>
    <w:rsid w:val="00245F0D"/>
    <w:rsid w:val="00260BC4"/>
    <w:rsid w:val="00265229"/>
    <w:rsid w:val="00275EF0"/>
    <w:rsid w:val="00277B40"/>
    <w:rsid w:val="0028551A"/>
    <w:rsid w:val="002860DB"/>
    <w:rsid w:val="00286E6B"/>
    <w:rsid w:val="00294D2C"/>
    <w:rsid w:val="002A2BE3"/>
    <w:rsid w:val="002A3DCD"/>
    <w:rsid w:val="002B1336"/>
    <w:rsid w:val="002B1EDF"/>
    <w:rsid w:val="002C13DF"/>
    <w:rsid w:val="002C24F8"/>
    <w:rsid w:val="002C27FA"/>
    <w:rsid w:val="002E2A99"/>
    <w:rsid w:val="002E388E"/>
    <w:rsid w:val="002E5B6C"/>
    <w:rsid w:val="002E7055"/>
    <w:rsid w:val="002F2760"/>
    <w:rsid w:val="002F31FF"/>
    <w:rsid w:val="002F7A0E"/>
    <w:rsid w:val="00312742"/>
    <w:rsid w:val="00316EBE"/>
    <w:rsid w:val="003234A4"/>
    <w:rsid w:val="00324C33"/>
    <w:rsid w:val="00324CFA"/>
    <w:rsid w:val="003315B7"/>
    <w:rsid w:val="003324DC"/>
    <w:rsid w:val="00335D1D"/>
    <w:rsid w:val="00342982"/>
    <w:rsid w:val="00343F45"/>
    <w:rsid w:val="00355AFD"/>
    <w:rsid w:val="0036393E"/>
    <w:rsid w:val="003640FA"/>
    <w:rsid w:val="00364EC4"/>
    <w:rsid w:val="00365865"/>
    <w:rsid w:val="0037009F"/>
    <w:rsid w:val="00383501"/>
    <w:rsid w:val="00383A5C"/>
    <w:rsid w:val="0038438B"/>
    <w:rsid w:val="00386B6A"/>
    <w:rsid w:val="00391CC8"/>
    <w:rsid w:val="00394391"/>
    <w:rsid w:val="00394E98"/>
    <w:rsid w:val="0039557E"/>
    <w:rsid w:val="00396698"/>
    <w:rsid w:val="00396BAD"/>
    <w:rsid w:val="003A01D1"/>
    <w:rsid w:val="003A50FC"/>
    <w:rsid w:val="003A7190"/>
    <w:rsid w:val="003A79BA"/>
    <w:rsid w:val="003A7B9C"/>
    <w:rsid w:val="003B27C8"/>
    <w:rsid w:val="003B3BD4"/>
    <w:rsid w:val="003B4C8B"/>
    <w:rsid w:val="003B7979"/>
    <w:rsid w:val="003C4782"/>
    <w:rsid w:val="003C6871"/>
    <w:rsid w:val="003D0B62"/>
    <w:rsid w:val="003D186A"/>
    <w:rsid w:val="003D40FF"/>
    <w:rsid w:val="003D691C"/>
    <w:rsid w:val="003E0ADA"/>
    <w:rsid w:val="003E5721"/>
    <w:rsid w:val="003E7009"/>
    <w:rsid w:val="003E76AB"/>
    <w:rsid w:val="003F09D7"/>
    <w:rsid w:val="003F45ED"/>
    <w:rsid w:val="003F4E1A"/>
    <w:rsid w:val="003F4EDD"/>
    <w:rsid w:val="003F716F"/>
    <w:rsid w:val="004024A1"/>
    <w:rsid w:val="004054BA"/>
    <w:rsid w:val="0040702F"/>
    <w:rsid w:val="004129E4"/>
    <w:rsid w:val="0041579D"/>
    <w:rsid w:val="00415D2A"/>
    <w:rsid w:val="00416C2F"/>
    <w:rsid w:val="004172C3"/>
    <w:rsid w:val="004200D0"/>
    <w:rsid w:val="0042273E"/>
    <w:rsid w:val="0043012F"/>
    <w:rsid w:val="00430398"/>
    <w:rsid w:val="004354E2"/>
    <w:rsid w:val="004358E5"/>
    <w:rsid w:val="00443720"/>
    <w:rsid w:val="00445219"/>
    <w:rsid w:val="00447D1D"/>
    <w:rsid w:val="004531B2"/>
    <w:rsid w:val="004547BC"/>
    <w:rsid w:val="00460D2E"/>
    <w:rsid w:val="0046238A"/>
    <w:rsid w:val="004631A6"/>
    <w:rsid w:val="00463E09"/>
    <w:rsid w:val="00466B91"/>
    <w:rsid w:val="0047004B"/>
    <w:rsid w:val="00476DDA"/>
    <w:rsid w:val="00484A76"/>
    <w:rsid w:val="00487AF8"/>
    <w:rsid w:val="00491F07"/>
    <w:rsid w:val="00493599"/>
    <w:rsid w:val="00493813"/>
    <w:rsid w:val="00497427"/>
    <w:rsid w:val="00497F86"/>
    <w:rsid w:val="004A14A7"/>
    <w:rsid w:val="004A46D4"/>
    <w:rsid w:val="004A798C"/>
    <w:rsid w:val="004B5262"/>
    <w:rsid w:val="004B6020"/>
    <w:rsid w:val="004C12AD"/>
    <w:rsid w:val="004C20A6"/>
    <w:rsid w:val="004C3EE1"/>
    <w:rsid w:val="004C50F9"/>
    <w:rsid w:val="004C5987"/>
    <w:rsid w:val="004C6793"/>
    <w:rsid w:val="004C687A"/>
    <w:rsid w:val="004C6906"/>
    <w:rsid w:val="004D11FF"/>
    <w:rsid w:val="004D451E"/>
    <w:rsid w:val="004E1B0A"/>
    <w:rsid w:val="004E355A"/>
    <w:rsid w:val="004F5E58"/>
    <w:rsid w:val="00500A00"/>
    <w:rsid w:val="00501497"/>
    <w:rsid w:val="00503E83"/>
    <w:rsid w:val="00504001"/>
    <w:rsid w:val="00510C30"/>
    <w:rsid w:val="005175E1"/>
    <w:rsid w:val="00517C87"/>
    <w:rsid w:val="005212D0"/>
    <w:rsid w:val="00522F1F"/>
    <w:rsid w:val="005309C9"/>
    <w:rsid w:val="00530A6A"/>
    <w:rsid w:val="00531763"/>
    <w:rsid w:val="00531CE1"/>
    <w:rsid w:val="00532591"/>
    <w:rsid w:val="00536C7D"/>
    <w:rsid w:val="00560345"/>
    <w:rsid w:val="00561212"/>
    <w:rsid w:val="00563D04"/>
    <w:rsid w:val="00564268"/>
    <w:rsid w:val="00564DD5"/>
    <w:rsid w:val="00565F85"/>
    <w:rsid w:val="005669CE"/>
    <w:rsid w:val="00566D24"/>
    <w:rsid w:val="00570FA8"/>
    <w:rsid w:val="00572262"/>
    <w:rsid w:val="00577DD2"/>
    <w:rsid w:val="005807FC"/>
    <w:rsid w:val="00581AAE"/>
    <w:rsid w:val="00585D6E"/>
    <w:rsid w:val="00590A96"/>
    <w:rsid w:val="0059181C"/>
    <w:rsid w:val="00596334"/>
    <w:rsid w:val="005A167E"/>
    <w:rsid w:val="005A5B21"/>
    <w:rsid w:val="005B0681"/>
    <w:rsid w:val="005B3EF7"/>
    <w:rsid w:val="005B5E0D"/>
    <w:rsid w:val="005D075A"/>
    <w:rsid w:val="005D3078"/>
    <w:rsid w:val="005D63DC"/>
    <w:rsid w:val="005D66CC"/>
    <w:rsid w:val="005E3D54"/>
    <w:rsid w:val="005E4AD7"/>
    <w:rsid w:val="005F10EF"/>
    <w:rsid w:val="005F220E"/>
    <w:rsid w:val="005F38AF"/>
    <w:rsid w:val="005F4D35"/>
    <w:rsid w:val="005F4E41"/>
    <w:rsid w:val="00600462"/>
    <w:rsid w:val="00607549"/>
    <w:rsid w:val="006101BA"/>
    <w:rsid w:val="00621766"/>
    <w:rsid w:val="00626E74"/>
    <w:rsid w:val="00630953"/>
    <w:rsid w:val="006316E3"/>
    <w:rsid w:val="006333BE"/>
    <w:rsid w:val="0063457D"/>
    <w:rsid w:val="0064274D"/>
    <w:rsid w:val="00646408"/>
    <w:rsid w:val="00650E10"/>
    <w:rsid w:val="00653B52"/>
    <w:rsid w:val="00655728"/>
    <w:rsid w:val="006620F7"/>
    <w:rsid w:val="00662F21"/>
    <w:rsid w:val="006639C6"/>
    <w:rsid w:val="00664400"/>
    <w:rsid w:val="0067310A"/>
    <w:rsid w:val="00673EB3"/>
    <w:rsid w:val="00677F07"/>
    <w:rsid w:val="006940C9"/>
    <w:rsid w:val="00694A1C"/>
    <w:rsid w:val="006956E0"/>
    <w:rsid w:val="00696E4D"/>
    <w:rsid w:val="006A04F1"/>
    <w:rsid w:val="006A31D1"/>
    <w:rsid w:val="006A4C41"/>
    <w:rsid w:val="006A5A61"/>
    <w:rsid w:val="006B2507"/>
    <w:rsid w:val="006B7CEB"/>
    <w:rsid w:val="006C1687"/>
    <w:rsid w:val="006C3F3F"/>
    <w:rsid w:val="006C5B43"/>
    <w:rsid w:val="006D038D"/>
    <w:rsid w:val="006D1648"/>
    <w:rsid w:val="006D277E"/>
    <w:rsid w:val="006D5176"/>
    <w:rsid w:val="006D75D2"/>
    <w:rsid w:val="006E227B"/>
    <w:rsid w:val="006E2DCD"/>
    <w:rsid w:val="006E3C22"/>
    <w:rsid w:val="006F0800"/>
    <w:rsid w:val="006F1119"/>
    <w:rsid w:val="006F447C"/>
    <w:rsid w:val="006F452B"/>
    <w:rsid w:val="006F6E72"/>
    <w:rsid w:val="0070394E"/>
    <w:rsid w:val="007066A8"/>
    <w:rsid w:val="007212E6"/>
    <w:rsid w:val="00721C89"/>
    <w:rsid w:val="00726BB3"/>
    <w:rsid w:val="00733A04"/>
    <w:rsid w:val="007451D2"/>
    <w:rsid w:val="0075026B"/>
    <w:rsid w:val="00750E19"/>
    <w:rsid w:val="00756E85"/>
    <w:rsid w:val="007614EE"/>
    <w:rsid w:val="00764C94"/>
    <w:rsid w:val="0076745A"/>
    <w:rsid w:val="0077413F"/>
    <w:rsid w:val="0078038F"/>
    <w:rsid w:val="0078372C"/>
    <w:rsid w:val="007848C1"/>
    <w:rsid w:val="00787FB4"/>
    <w:rsid w:val="007909C5"/>
    <w:rsid w:val="00793219"/>
    <w:rsid w:val="007A6ED1"/>
    <w:rsid w:val="007A6F30"/>
    <w:rsid w:val="007B1755"/>
    <w:rsid w:val="007B2F26"/>
    <w:rsid w:val="007B41CB"/>
    <w:rsid w:val="007C19E1"/>
    <w:rsid w:val="007C1DFD"/>
    <w:rsid w:val="007C204B"/>
    <w:rsid w:val="007C2CA4"/>
    <w:rsid w:val="007D096F"/>
    <w:rsid w:val="007D4DDD"/>
    <w:rsid w:val="007D50E3"/>
    <w:rsid w:val="007D6694"/>
    <w:rsid w:val="007F154F"/>
    <w:rsid w:val="007F3436"/>
    <w:rsid w:val="007F4A03"/>
    <w:rsid w:val="007F5288"/>
    <w:rsid w:val="0080123D"/>
    <w:rsid w:val="00810EF7"/>
    <w:rsid w:val="008118D1"/>
    <w:rsid w:val="00813026"/>
    <w:rsid w:val="00813D8B"/>
    <w:rsid w:val="00814258"/>
    <w:rsid w:val="00815BFD"/>
    <w:rsid w:val="00816155"/>
    <w:rsid w:val="00817739"/>
    <w:rsid w:val="00822111"/>
    <w:rsid w:val="008226BF"/>
    <w:rsid w:val="008234D5"/>
    <w:rsid w:val="00823DC9"/>
    <w:rsid w:val="00823E48"/>
    <w:rsid w:val="00827B7F"/>
    <w:rsid w:val="00833A19"/>
    <w:rsid w:val="00833C64"/>
    <w:rsid w:val="0084771E"/>
    <w:rsid w:val="00852ADD"/>
    <w:rsid w:val="00855BA7"/>
    <w:rsid w:val="00856CB2"/>
    <w:rsid w:val="008628E2"/>
    <w:rsid w:val="008650CB"/>
    <w:rsid w:val="008704FA"/>
    <w:rsid w:val="00870A72"/>
    <w:rsid w:val="00873AC9"/>
    <w:rsid w:val="008754C4"/>
    <w:rsid w:val="008758B1"/>
    <w:rsid w:val="008778D9"/>
    <w:rsid w:val="00883C2C"/>
    <w:rsid w:val="008908D3"/>
    <w:rsid w:val="00893ACB"/>
    <w:rsid w:val="00895DBA"/>
    <w:rsid w:val="008A072B"/>
    <w:rsid w:val="008A0D60"/>
    <w:rsid w:val="008A2908"/>
    <w:rsid w:val="008A364E"/>
    <w:rsid w:val="008A4A8A"/>
    <w:rsid w:val="008B0CF8"/>
    <w:rsid w:val="008B145B"/>
    <w:rsid w:val="008B296C"/>
    <w:rsid w:val="008B2A52"/>
    <w:rsid w:val="008B37FA"/>
    <w:rsid w:val="008B461D"/>
    <w:rsid w:val="008B5F04"/>
    <w:rsid w:val="008B75B4"/>
    <w:rsid w:val="008B7B4A"/>
    <w:rsid w:val="008C53E5"/>
    <w:rsid w:val="008D5E9D"/>
    <w:rsid w:val="008D69C4"/>
    <w:rsid w:val="008E00A4"/>
    <w:rsid w:val="008E187C"/>
    <w:rsid w:val="008E21DB"/>
    <w:rsid w:val="008E597E"/>
    <w:rsid w:val="008E63D3"/>
    <w:rsid w:val="008F0B9D"/>
    <w:rsid w:val="008F10DF"/>
    <w:rsid w:val="008F30A0"/>
    <w:rsid w:val="0090219B"/>
    <w:rsid w:val="009027EC"/>
    <w:rsid w:val="00911533"/>
    <w:rsid w:val="00912509"/>
    <w:rsid w:val="00913F22"/>
    <w:rsid w:val="009142C6"/>
    <w:rsid w:val="00914844"/>
    <w:rsid w:val="00916868"/>
    <w:rsid w:val="00922C12"/>
    <w:rsid w:val="009331FB"/>
    <w:rsid w:val="0093339C"/>
    <w:rsid w:val="00934862"/>
    <w:rsid w:val="0095151F"/>
    <w:rsid w:val="0095457E"/>
    <w:rsid w:val="00956690"/>
    <w:rsid w:val="00960A04"/>
    <w:rsid w:val="00961516"/>
    <w:rsid w:val="00967218"/>
    <w:rsid w:val="009700E3"/>
    <w:rsid w:val="00970143"/>
    <w:rsid w:val="00974478"/>
    <w:rsid w:val="00975DC6"/>
    <w:rsid w:val="00976E79"/>
    <w:rsid w:val="00977DAF"/>
    <w:rsid w:val="00982B1B"/>
    <w:rsid w:val="0098376D"/>
    <w:rsid w:val="00990E8A"/>
    <w:rsid w:val="00991E7B"/>
    <w:rsid w:val="00997C24"/>
    <w:rsid w:val="009A0FB7"/>
    <w:rsid w:val="009A1D84"/>
    <w:rsid w:val="009A31BA"/>
    <w:rsid w:val="009A45E3"/>
    <w:rsid w:val="009B08CD"/>
    <w:rsid w:val="009B2BEE"/>
    <w:rsid w:val="009B3200"/>
    <w:rsid w:val="009B6B8D"/>
    <w:rsid w:val="009C2AAF"/>
    <w:rsid w:val="009C65B6"/>
    <w:rsid w:val="009D5403"/>
    <w:rsid w:val="009D5C9F"/>
    <w:rsid w:val="009E424D"/>
    <w:rsid w:val="009E66F1"/>
    <w:rsid w:val="009E79FE"/>
    <w:rsid w:val="009F0F5E"/>
    <w:rsid w:val="009F1048"/>
    <w:rsid w:val="009F4870"/>
    <w:rsid w:val="009F799B"/>
    <w:rsid w:val="00A019AA"/>
    <w:rsid w:val="00A020AC"/>
    <w:rsid w:val="00A02205"/>
    <w:rsid w:val="00A06CD6"/>
    <w:rsid w:val="00A105A6"/>
    <w:rsid w:val="00A117B5"/>
    <w:rsid w:val="00A15DA6"/>
    <w:rsid w:val="00A23643"/>
    <w:rsid w:val="00A23C51"/>
    <w:rsid w:val="00A249D4"/>
    <w:rsid w:val="00A33894"/>
    <w:rsid w:val="00A34C4F"/>
    <w:rsid w:val="00A34E16"/>
    <w:rsid w:val="00A41B42"/>
    <w:rsid w:val="00A44A11"/>
    <w:rsid w:val="00A466E8"/>
    <w:rsid w:val="00A5264E"/>
    <w:rsid w:val="00A56550"/>
    <w:rsid w:val="00A60238"/>
    <w:rsid w:val="00A75BF6"/>
    <w:rsid w:val="00A83A4D"/>
    <w:rsid w:val="00A87B75"/>
    <w:rsid w:val="00AA04E0"/>
    <w:rsid w:val="00AA6AD5"/>
    <w:rsid w:val="00AB0ADD"/>
    <w:rsid w:val="00AB7FEA"/>
    <w:rsid w:val="00AC051D"/>
    <w:rsid w:val="00AC0F00"/>
    <w:rsid w:val="00AC228F"/>
    <w:rsid w:val="00AC2686"/>
    <w:rsid w:val="00AC2858"/>
    <w:rsid w:val="00AC39D8"/>
    <w:rsid w:val="00AC3AD8"/>
    <w:rsid w:val="00AC5FE5"/>
    <w:rsid w:val="00AC6CB0"/>
    <w:rsid w:val="00AC7B60"/>
    <w:rsid w:val="00AD1F61"/>
    <w:rsid w:val="00AD5513"/>
    <w:rsid w:val="00AD5C7D"/>
    <w:rsid w:val="00AD7613"/>
    <w:rsid w:val="00AE6501"/>
    <w:rsid w:val="00AE7CCA"/>
    <w:rsid w:val="00AF157A"/>
    <w:rsid w:val="00AF2CE2"/>
    <w:rsid w:val="00B0218C"/>
    <w:rsid w:val="00B02543"/>
    <w:rsid w:val="00B04616"/>
    <w:rsid w:val="00B11804"/>
    <w:rsid w:val="00B1225D"/>
    <w:rsid w:val="00B1726F"/>
    <w:rsid w:val="00B222E2"/>
    <w:rsid w:val="00B24410"/>
    <w:rsid w:val="00B25BA9"/>
    <w:rsid w:val="00B25C7B"/>
    <w:rsid w:val="00B27D34"/>
    <w:rsid w:val="00B30348"/>
    <w:rsid w:val="00B308CF"/>
    <w:rsid w:val="00B3300F"/>
    <w:rsid w:val="00B36791"/>
    <w:rsid w:val="00B427A0"/>
    <w:rsid w:val="00B43921"/>
    <w:rsid w:val="00B5209B"/>
    <w:rsid w:val="00B542C3"/>
    <w:rsid w:val="00B54D45"/>
    <w:rsid w:val="00B62518"/>
    <w:rsid w:val="00B632F1"/>
    <w:rsid w:val="00B67946"/>
    <w:rsid w:val="00B710CD"/>
    <w:rsid w:val="00B72982"/>
    <w:rsid w:val="00B760E6"/>
    <w:rsid w:val="00B76923"/>
    <w:rsid w:val="00B77C4A"/>
    <w:rsid w:val="00B8487A"/>
    <w:rsid w:val="00B874DD"/>
    <w:rsid w:val="00B91E2B"/>
    <w:rsid w:val="00BA0EA1"/>
    <w:rsid w:val="00BA377E"/>
    <w:rsid w:val="00BB42BC"/>
    <w:rsid w:val="00BC4F9B"/>
    <w:rsid w:val="00BD335F"/>
    <w:rsid w:val="00BD40DC"/>
    <w:rsid w:val="00BD63F4"/>
    <w:rsid w:val="00BE0035"/>
    <w:rsid w:val="00BE577B"/>
    <w:rsid w:val="00BF0253"/>
    <w:rsid w:val="00BF28F9"/>
    <w:rsid w:val="00BF5041"/>
    <w:rsid w:val="00BF6A8A"/>
    <w:rsid w:val="00C025B1"/>
    <w:rsid w:val="00C0269C"/>
    <w:rsid w:val="00C04269"/>
    <w:rsid w:val="00C07B2B"/>
    <w:rsid w:val="00C07F8A"/>
    <w:rsid w:val="00C1554F"/>
    <w:rsid w:val="00C16AF0"/>
    <w:rsid w:val="00C202E9"/>
    <w:rsid w:val="00C20E79"/>
    <w:rsid w:val="00C21E5C"/>
    <w:rsid w:val="00C31F3D"/>
    <w:rsid w:val="00C54BB5"/>
    <w:rsid w:val="00C61CFF"/>
    <w:rsid w:val="00C62116"/>
    <w:rsid w:val="00C65292"/>
    <w:rsid w:val="00C66AE9"/>
    <w:rsid w:val="00C70826"/>
    <w:rsid w:val="00C77776"/>
    <w:rsid w:val="00C80538"/>
    <w:rsid w:val="00C81867"/>
    <w:rsid w:val="00C83339"/>
    <w:rsid w:val="00C83508"/>
    <w:rsid w:val="00C84605"/>
    <w:rsid w:val="00C86D3B"/>
    <w:rsid w:val="00C912A2"/>
    <w:rsid w:val="00C95DEA"/>
    <w:rsid w:val="00CA3AA3"/>
    <w:rsid w:val="00CA468A"/>
    <w:rsid w:val="00CB1837"/>
    <w:rsid w:val="00CC2678"/>
    <w:rsid w:val="00CC381E"/>
    <w:rsid w:val="00CD04CA"/>
    <w:rsid w:val="00CD05B4"/>
    <w:rsid w:val="00CD1821"/>
    <w:rsid w:val="00CD6050"/>
    <w:rsid w:val="00CD79FE"/>
    <w:rsid w:val="00CE0D9B"/>
    <w:rsid w:val="00CE12BA"/>
    <w:rsid w:val="00CE137B"/>
    <w:rsid w:val="00CF0D66"/>
    <w:rsid w:val="00D02BBD"/>
    <w:rsid w:val="00D04FE2"/>
    <w:rsid w:val="00D05133"/>
    <w:rsid w:val="00D0590E"/>
    <w:rsid w:val="00D10E7C"/>
    <w:rsid w:val="00D14295"/>
    <w:rsid w:val="00D14C45"/>
    <w:rsid w:val="00D2460E"/>
    <w:rsid w:val="00D31649"/>
    <w:rsid w:val="00D3382B"/>
    <w:rsid w:val="00D35158"/>
    <w:rsid w:val="00D37DE5"/>
    <w:rsid w:val="00D37E18"/>
    <w:rsid w:val="00D40299"/>
    <w:rsid w:val="00D42049"/>
    <w:rsid w:val="00D4263A"/>
    <w:rsid w:val="00D442C2"/>
    <w:rsid w:val="00D451E9"/>
    <w:rsid w:val="00D508FB"/>
    <w:rsid w:val="00D51AC4"/>
    <w:rsid w:val="00D51BD3"/>
    <w:rsid w:val="00D52A4C"/>
    <w:rsid w:val="00D530CE"/>
    <w:rsid w:val="00D6128A"/>
    <w:rsid w:val="00D6480C"/>
    <w:rsid w:val="00D64E55"/>
    <w:rsid w:val="00D653EA"/>
    <w:rsid w:val="00D656D0"/>
    <w:rsid w:val="00D669B8"/>
    <w:rsid w:val="00D67BB1"/>
    <w:rsid w:val="00D707E6"/>
    <w:rsid w:val="00D71118"/>
    <w:rsid w:val="00D71CFE"/>
    <w:rsid w:val="00D72275"/>
    <w:rsid w:val="00D737E9"/>
    <w:rsid w:val="00D74E99"/>
    <w:rsid w:val="00D76EE6"/>
    <w:rsid w:val="00D86102"/>
    <w:rsid w:val="00D94AFD"/>
    <w:rsid w:val="00D94DA5"/>
    <w:rsid w:val="00D95BB2"/>
    <w:rsid w:val="00D9686C"/>
    <w:rsid w:val="00DA563F"/>
    <w:rsid w:val="00DA5EB8"/>
    <w:rsid w:val="00DB0061"/>
    <w:rsid w:val="00DB0B7D"/>
    <w:rsid w:val="00DB5F77"/>
    <w:rsid w:val="00DB6EA7"/>
    <w:rsid w:val="00DB7F6F"/>
    <w:rsid w:val="00DC0C28"/>
    <w:rsid w:val="00DC3BD7"/>
    <w:rsid w:val="00DD307F"/>
    <w:rsid w:val="00DE02C6"/>
    <w:rsid w:val="00DE6DDD"/>
    <w:rsid w:val="00DF2177"/>
    <w:rsid w:val="00DF60A4"/>
    <w:rsid w:val="00E053B2"/>
    <w:rsid w:val="00E17C0D"/>
    <w:rsid w:val="00E20BC2"/>
    <w:rsid w:val="00E260C1"/>
    <w:rsid w:val="00E2790D"/>
    <w:rsid w:val="00E3003E"/>
    <w:rsid w:val="00E321BD"/>
    <w:rsid w:val="00E33C8A"/>
    <w:rsid w:val="00E360A8"/>
    <w:rsid w:val="00E37A93"/>
    <w:rsid w:val="00E4119D"/>
    <w:rsid w:val="00E416B0"/>
    <w:rsid w:val="00E450CF"/>
    <w:rsid w:val="00E527A5"/>
    <w:rsid w:val="00E53236"/>
    <w:rsid w:val="00E65D57"/>
    <w:rsid w:val="00E67653"/>
    <w:rsid w:val="00E67D8C"/>
    <w:rsid w:val="00E7084F"/>
    <w:rsid w:val="00E806AB"/>
    <w:rsid w:val="00E8233C"/>
    <w:rsid w:val="00E920A8"/>
    <w:rsid w:val="00E9743B"/>
    <w:rsid w:val="00EA6317"/>
    <w:rsid w:val="00EB0EC1"/>
    <w:rsid w:val="00EB1436"/>
    <w:rsid w:val="00EB624A"/>
    <w:rsid w:val="00EB6AF3"/>
    <w:rsid w:val="00EB6BCF"/>
    <w:rsid w:val="00EB6F13"/>
    <w:rsid w:val="00EC3A78"/>
    <w:rsid w:val="00EC5B3C"/>
    <w:rsid w:val="00EC7926"/>
    <w:rsid w:val="00ED7AC0"/>
    <w:rsid w:val="00EE1168"/>
    <w:rsid w:val="00EE309B"/>
    <w:rsid w:val="00EE6728"/>
    <w:rsid w:val="00EE68D7"/>
    <w:rsid w:val="00EE6FFB"/>
    <w:rsid w:val="00EF7395"/>
    <w:rsid w:val="00F00C89"/>
    <w:rsid w:val="00F02AEE"/>
    <w:rsid w:val="00F0300E"/>
    <w:rsid w:val="00F065E7"/>
    <w:rsid w:val="00F10A93"/>
    <w:rsid w:val="00F10E16"/>
    <w:rsid w:val="00F120F8"/>
    <w:rsid w:val="00F12B4E"/>
    <w:rsid w:val="00F12E04"/>
    <w:rsid w:val="00F179C9"/>
    <w:rsid w:val="00F22B18"/>
    <w:rsid w:val="00F2540B"/>
    <w:rsid w:val="00F26FF1"/>
    <w:rsid w:val="00F30015"/>
    <w:rsid w:val="00F32B7E"/>
    <w:rsid w:val="00F34339"/>
    <w:rsid w:val="00F43ACB"/>
    <w:rsid w:val="00F450D5"/>
    <w:rsid w:val="00F47E9B"/>
    <w:rsid w:val="00F60B35"/>
    <w:rsid w:val="00F6381B"/>
    <w:rsid w:val="00F6433F"/>
    <w:rsid w:val="00F72647"/>
    <w:rsid w:val="00F7534D"/>
    <w:rsid w:val="00F75CFB"/>
    <w:rsid w:val="00F76C51"/>
    <w:rsid w:val="00F7754B"/>
    <w:rsid w:val="00F8155A"/>
    <w:rsid w:val="00F90908"/>
    <w:rsid w:val="00F9379A"/>
    <w:rsid w:val="00FA06BD"/>
    <w:rsid w:val="00FA21D0"/>
    <w:rsid w:val="00FA220D"/>
    <w:rsid w:val="00FA5618"/>
    <w:rsid w:val="00FA694D"/>
    <w:rsid w:val="00FB12F5"/>
    <w:rsid w:val="00FB16DC"/>
    <w:rsid w:val="00FB1930"/>
    <w:rsid w:val="00FB4E69"/>
    <w:rsid w:val="00FC4220"/>
    <w:rsid w:val="00FC653B"/>
    <w:rsid w:val="00FE0456"/>
    <w:rsid w:val="00FE4B51"/>
    <w:rsid w:val="00FF5A36"/>
    <w:rsid w:val="00FF633F"/>
    <w:rsid w:val="00FF6E47"/>
    <w:rsid w:val="00FF73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97523"/>
  <w15:docId w15:val="{19D92E63-2FFD-0346-8359-4863A758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317"/>
    <w:pPr>
      <w:widowControl w:val="0"/>
    </w:pPr>
    <w:rPr>
      <w:rFonts w:ascii="Times New Roman" w:hAnsi="Times New Roman"/>
      <w:kern w:val="2"/>
      <w:sz w:val="24"/>
      <w:szCs w:val="24"/>
    </w:rPr>
  </w:style>
  <w:style w:type="paragraph" w:styleId="2">
    <w:name w:val="heading 2"/>
    <w:basedOn w:val="a"/>
    <w:link w:val="20"/>
    <w:uiPriority w:val="9"/>
    <w:qFormat/>
    <w:rsid w:val="00383A5C"/>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48C1"/>
    <w:pPr>
      <w:ind w:leftChars="200" w:left="480"/>
    </w:pPr>
  </w:style>
  <w:style w:type="paragraph" w:styleId="a5">
    <w:name w:val="header"/>
    <w:basedOn w:val="a"/>
    <w:link w:val="a6"/>
    <w:uiPriority w:val="99"/>
    <w:unhideWhenUsed/>
    <w:rsid w:val="008D69C4"/>
    <w:pPr>
      <w:tabs>
        <w:tab w:val="center" w:pos="4153"/>
        <w:tab w:val="right" w:pos="8306"/>
      </w:tabs>
      <w:snapToGrid w:val="0"/>
    </w:pPr>
    <w:rPr>
      <w:sz w:val="20"/>
      <w:szCs w:val="20"/>
    </w:rPr>
  </w:style>
  <w:style w:type="character" w:customStyle="1" w:styleId="a6">
    <w:name w:val="頁首 字元"/>
    <w:link w:val="a5"/>
    <w:uiPriority w:val="99"/>
    <w:rsid w:val="008D69C4"/>
    <w:rPr>
      <w:rFonts w:ascii="Times New Roman" w:hAnsi="Times New Roman"/>
      <w:kern w:val="2"/>
    </w:rPr>
  </w:style>
  <w:style w:type="paragraph" w:styleId="a7">
    <w:name w:val="footer"/>
    <w:basedOn w:val="a"/>
    <w:link w:val="a8"/>
    <w:uiPriority w:val="99"/>
    <w:unhideWhenUsed/>
    <w:rsid w:val="008D69C4"/>
    <w:pPr>
      <w:tabs>
        <w:tab w:val="center" w:pos="4153"/>
        <w:tab w:val="right" w:pos="8306"/>
      </w:tabs>
      <w:snapToGrid w:val="0"/>
    </w:pPr>
    <w:rPr>
      <w:sz w:val="20"/>
      <w:szCs w:val="20"/>
    </w:rPr>
  </w:style>
  <w:style w:type="character" w:customStyle="1" w:styleId="a8">
    <w:name w:val="頁尾 字元"/>
    <w:link w:val="a7"/>
    <w:uiPriority w:val="99"/>
    <w:rsid w:val="008D69C4"/>
    <w:rPr>
      <w:rFonts w:ascii="Times New Roman" w:hAnsi="Times New Roman"/>
      <w:kern w:val="2"/>
    </w:rPr>
  </w:style>
  <w:style w:type="paragraph" w:styleId="a9">
    <w:name w:val="Balloon Text"/>
    <w:basedOn w:val="a"/>
    <w:link w:val="aa"/>
    <w:uiPriority w:val="99"/>
    <w:semiHidden/>
    <w:unhideWhenUsed/>
    <w:rsid w:val="00AE6501"/>
    <w:rPr>
      <w:rFonts w:ascii="Calibri Light" w:hAnsi="Calibri Light"/>
      <w:sz w:val="18"/>
      <w:szCs w:val="18"/>
    </w:rPr>
  </w:style>
  <w:style w:type="character" w:customStyle="1" w:styleId="aa">
    <w:name w:val="註解方塊文字 字元"/>
    <w:link w:val="a9"/>
    <w:uiPriority w:val="99"/>
    <w:semiHidden/>
    <w:rsid w:val="00AE6501"/>
    <w:rPr>
      <w:rFonts w:ascii="Calibri Light" w:eastAsia="新細明體" w:hAnsi="Calibri Light" w:cs="Times New Roman"/>
      <w:kern w:val="2"/>
      <w:sz w:val="18"/>
      <w:szCs w:val="18"/>
    </w:rPr>
  </w:style>
  <w:style w:type="character" w:styleId="ab">
    <w:name w:val="annotation reference"/>
    <w:uiPriority w:val="99"/>
    <w:semiHidden/>
    <w:unhideWhenUsed/>
    <w:rsid w:val="00F00C89"/>
    <w:rPr>
      <w:sz w:val="18"/>
      <w:szCs w:val="18"/>
    </w:rPr>
  </w:style>
  <w:style w:type="paragraph" w:styleId="ac">
    <w:name w:val="annotation text"/>
    <w:basedOn w:val="a"/>
    <w:link w:val="ad"/>
    <w:uiPriority w:val="99"/>
    <w:semiHidden/>
    <w:unhideWhenUsed/>
    <w:rsid w:val="00F00C89"/>
  </w:style>
  <w:style w:type="character" w:customStyle="1" w:styleId="ad">
    <w:name w:val="註解文字 字元"/>
    <w:link w:val="ac"/>
    <w:uiPriority w:val="99"/>
    <w:semiHidden/>
    <w:rsid w:val="00F00C89"/>
    <w:rPr>
      <w:rFonts w:ascii="Times New Roman" w:hAnsi="Times New Roman"/>
      <w:kern w:val="2"/>
      <w:sz w:val="24"/>
      <w:szCs w:val="24"/>
    </w:rPr>
  </w:style>
  <w:style w:type="paragraph" w:styleId="ae">
    <w:name w:val="annotation subject"/>
    <w:basedOn w:val="ac"/>
    <w:next w:val="ac"/>
    <w:link w:val="af"/>
    <w:uiPriority w:val="99"/>
    <w:semiHidden/>
    <w:unhideWhenUsed/>
    <w:rsid w:val="00F00C89"/>
    <w:rPr>
      <w:b/>
      <w:bCs/>
    </w:rPr>
  </w:style>
  <w:style w:type="character" w:customStyle="1" w:styleId="af">
    <w:name w:val="註解主旨 字元"/>
    <w:link w:val="ae"/>
    <w:uiPriority w:val="99"/>
    <w:semiHidden/>
    <w:rsid w:val="00F00C89"/>
    <w:rPr>
      <w:rFonts w:ascii="Times New Roman" w:hAnsi="Times New Roman"/>
      <w:b/>
      <w:bCs/>
      <w:kern w:val="2"/>
      <w:sz w:val="24"/>
      <w:szCs w:val="24"/>
    </w:rPr>
  </w:style>
  <w:style w:type="character" w:customStyle="1" w:styleId="a4">
    <w:name w:val="清單段落 字元"/>
    <w:link w:val="a3"/>
    <w:uiPriority w:val="34"/>
    <w:rsid w:val="004129E4"/>
    <w:rPr>
      <w:rFonts w:ascii="Times New Roman" w:hAnsi="Times New Roman"/>
      <w:kern w:val="2"/>
      <w:sz w:val="24"/>
      <w:szCs w:val="24"/>
    </w:rPr>
  </w:style>
  <w:style w:type="paragraph" w:styleId="HTML">
    <w:name w:val="HTML Preformatted"/>
    <w:basedOn w:val="a"/>
    <w:link w:val="HTML0"/>
    <w:uiPriority w:val="99"/>
    <w:unhideWhenUsed/>
    <w:rsid w:val="0014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14216B"/>
    <w:rPr>
      <w:rFonts w:ascii="細明體" w:eastAsia="細明體" w:hAnsi="細明體"/>
      <w:szCs w:val="24"/>
      <w:lang w:val="x-none" w:eastAsia="x-none"/>
    </w:rPr>
  </w:style>
  <w:style w:type="character" w:styleId="af0">
    <w:name w:val="Hyperlink"/>
    <w:uiPriority w:val="99"/>
    <w:semiHidden/>
    <w:unhideWhenUsed/>
    <w:rsid w:val="00D656D0"/>
    <w:rPr>
      <w:color w:val="0000FF"/>
      <w:u w:val="single"/>
    </w:rPr>
  </w:style>
  <w:style w:type="character" w:customStyle="1" w:styleId="20">
    <w:name w:val="標題 2 字元"/>
    <w:link w:val="2"/>
    <w:uiPriority w:val="9"/>
    <w:rsid w:val="00383A5C"/>
    <w:rPr>
      <w:rFonts w:ascii="新細明體" w:hAnsi="新細明體" w:cs="新細明體"/>
      <w:b/>
      <w:bCs/>
      <w:sz w:val="36"/>
      <w:szCs w:val="36"/>
    </w:rPr>
  </w:style>
  <w:style w:type="paragraph" w:styleId="af1">
    <w:name w:val="Date"/>
    <w:basedOn w:val="a"/>
    <w:next w:val="a"/>
    <w:link w:val="af2"/>
    <w:uiPriority w:val="99"/>
    <w:semiHidden/>
    <w:unhideWhenUsed/>
    <w:rsid w:val="00476DDA"/>
    <w:pPr>
      <w:jc w:val="right"/>
    </w:pPr>
  </w:style>
  <w:style w:type="character" w:customStyle="1" w:styleId="af2">
    <w:name w:val="日期 字元"/>
    <w:link w:val="af1"/>
    <w:uiPriority w:val="99"/>
    <w:semiHidden/>
    <w:rsid w:val="00476DDA"/>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0164">
      <w:bodyDiv w:val="1"/>
      <w:marLeft w:val="0"/>
      <w:marRight w:val="0"/>
      <w:marTop w:val="0"/>
      <w:marBottom w:val="0"/>
      <w:divBdr>
        <w:top w:val="none" w:sz="0" w:space="0" w:color="auto"/>
        <w:left w:val="none" w:sz="0" w:space="0" w:color="auto"/>
        <w:bottom w:val="none" w:sz="0" w:space="0" w:color="auto"/>
        <w:right w:val="none" w:sz="0" w:space="0" w:color="auto"/>
      </w:divBdr>
    </w:div>
    <w:div w:id="376008961">
      <w:bodyDiv w:val="1"/>
      <w:marLeft w:val="0"/>
      <w:marRight w:val="0"/>
      <w:marTop w:val="0"/>
      <w:marBottom w:val="0"/>
      <w:divBdr>
        <w:top w:val="none" w:sz="0" w:space="0" w:color="auto"/>
        <w:left w:val="none" w:sz="0" w:space="0" w:color="auto"/>
        <w:bottom w:val="none" w:sz="0" w:space="0" w:color="auto"/>
        <w:right w:val="none" w:sz="0" w:space="0" w:color="auto"/>
      </w:divBdr>
    </w:div>
    <w:div w:id="383331552">
      <w:bodyDiv w:val="1"/>
      <w:marLeft w:val="0"/>
      <w:marRight w:val="0"/>
      <w:marTop w:val="0"/>
      <w:marBottom w:val="0"/>
      <w:divBdr>
        <w:top w:val="none" w:sz="0" w:space="0" w:color="auto"/>
        <w:left w:val="none" w:sz="0" w:space="0" w:color="auto"/>
        <w:bottom w:val="none" w:sz="0" w:space="0" w:color="auto"/>
        <w:right w:val="none" w:sz="0" w:space="0" w:color="auto"/>
      </w:divBdr>
    </w:div>
    <w:div w:id="497423124">
      <w:bodyDiv w:val="1"/>
      <w:marLeft w:val="0"/>
      <w:marRight w:val="0"/>
      <w:marTop w:val="0"/>
      <w:marBottom w:val="0"/>
      <w:divBdr>
        <w:top w:val="none" w:sz="0" w:space="0" w:color="auto"/>
        <w:left w:val="none" w:sz="0" w:space="0" w:color="auto"/>
        <w:bottom w:val="none" w:sz="0" w:space="0" w:color="auto"/>
        <w:right w:val="none" w:sz="0" w:space="0" w:color="auto"/>
      </w:divBdr>
    </w:div>
    <w:div w:id="511533108">
      <w:bodyDiv w:val="1"/>
      <w:marLeft w:val="0"/>
      <w:marRight w:val="0"/>
      <w:marTop w:val="0"/>
      <w:marBottom w:val="0"/>
      <w:divBdr>
        <w:top w:val="none" w:sz="0" w:space="0" w:color="auto"/>
        <w:left w:val="none" w:sz="0" w:space="0" w:color="auto"/>
        <w:bottom w:val="none" w:sz="0" w:space="0" w:color="auto"/>
        <w:right w:val="none" w:sz="0" w:space="0" w:color="auto"/>
      </w:divBdr>
    </w:div>
    <w:div w:id="727344264">
      <w:bodyDiv w:val="1"/>
      <w:marLeft w:val="0"/>
      <w:marRight w:val="0"/>
      <w:marTop w:val="0"/>
      <w:marBottom w:val="0"/>
      <w:divBdr>
        <w:top w:val="none" w:sz="0" w:space="0" w:color="auto"/>
        <w:left w:val="none" w:sz="0" w:space="0" w:color="auto"/>
        <w:bottom w:val="none" w:sz="0" w:space="0" w:color="auto"/>
        <w:right w:val="none" w:sz="0" w:space="0" w:color="auto"/>
      </w:divBdr>
    </w:div>
    <w:div w:id="1077705412">
      <w:bodyDiv w:val="1"/>
      <w:marLeft w:val="0"/>
      <w:marRight w:val="0"/>
      <w:marTop w:val="0"/>
      <w:marBottom w:val="0"/>
      <w:divBdr>
        <w:top w:val="none" w:sz="0" w:space="0" w:color="auto"/>
        <w:left w:val="none" w:sz="0" w:space="0" w:color="auto"/>
        <w:bottom w:val="none" w:sz="0" w:space="0" w:color="auto"/>
        <w:right w:val="none" w:sz="0" w:space="0" w:color="auto"/>
      </w:divBdr>
    </w:div>
    <w:div w:id="1092316745">
      <w:bodyDiv w:val="1"/>
      <w:marLeft w:val="0"/>
      <w:marRight w:val="0"/>
      <w:marTop w:val="0"/>
      <w:marBottom w:val="0"/>
      <w:divBdr>
        <w:top w:val="none" w:sz="0" w:space="0" w:color="auto"/>
        <w:left w:val="none" w:sz="0" w:space="0" w:color="auto"/>
        <w:bottom w:val="none" w:sz="0" w:space="0" w:color="auto"/>
        <w:right w:val="none" w:sz="0" w:space="0" w:color="auto"/>
      </w:divBdr>
    </w:div>
    <w:div w:id="1325091835">
      <w:bodyDiv w:val="1"/>
      <w:marLeft w:val="0"/>
      <w:marRight w:val="0"/>
      <w:marTop w:val="0"/>
      <w:marBottom w:val="0"/>
      <w:divBdr>
        <w:top w:val="none" w:sz="0" w:space="0" w:color="auto"/>
        <w:left w:val="none" w:sz="0" w:space="0" w:color="auto"/>
        <w:bottom w:val="none" w:sz="0" w:space="0" w:color="auto"/>
        <w:right w:val="none" w:sz="0" w:space="0" w:color="auto"/>
      </w:divBdr>
    </w:div>
    <w:div w:id="1352490371">
      <w:bodyDiv w:val="1"/>
      <w:marLeft w:val="0"/>
      <w:marRight w:val="0"/>
      <w:marTop w:val="0"/>
      <w:marBottom w:val="0"/>
      <w:divBdr>
        <w:top w:val="none" w:sz="0" w:space="0" w:color="auto"/>
        <w:left w:val="none" w:sz="0" w:space="0" w:color="auto"/>
        <w:bottom w:val="none" w:sz="0" w:space="0" w:color="auto"/>
        <w:right w:val="none" w:sz="0" w:space="0" w:color="auto"/>
      </w:divBdr>
    </w:div>
    <w:div w:id="1424914984">
      <w:bodyDiv w:val="1"/>
      <w:marLeft w:val="0"/>
      <w:marRight w:val="0"/>
      <w:marTop w:val="0"/>
      <w:marBottom w:val="0"/>
      <w:divBdr>
        <w:top w:val="none" w:sz="0" w:space="0" w:color="auto"/>
        <w:left w:val="none" w:sz="0" w:space="0" w:color="auto"/>
        <w:bottom w:val="none" w:sz="0" w:space="0" w:color="auto"/>
        <w:right w:val="none" w:sz="0" w:space="0" w:color="auto"/>
      </w:divBdr>
    </w:div>
    <w:div w:id="1433623878">
      <w:bodyDiv w:val="1"/>
      <w:marLeft w:val="0"/>
      <w:marRight w:val="0"/>
      <w:marTop w:val="0"/>
      <w:marBottom w:val="0"/>
      <w:divBdr>
        <w:top w:val="none" w:sz="0" w:space="0" w:color="auto"/>
        <w:left w:val="none" w:sz="0" w:space="0" w:color="auto"/>
        <w:bottom w:val="none" w:sz="0" w:space="0" w:color="auto"/>
        <w:right w:val="none" w:sz="0" w:space="0" w:color="auto"/>
      </w:divBdr>
    </w:div>
    <w:div w:id="1547175705">
      <w:bodyDiv w:val="1"/>
      <w:marLeft w:val="0"/>
      <w:marRight w:val="0"/>
      <w:marTop w:val="0"/>
      <w:marBottom w:val="0"/>
      <w:divBdr>
        <w:top w:val="none" w:sz="0" w:space="0" w:color="auto"/>
        <w:left w:val="none" w:sz="0" w:space="0" w:color="auto"/>
        <w:bottom w:val="none" w:sz="0" w:space="0" w:color="auto"/>
        <w:right w:val="none" w:sz="0" w:space="0" w:color="auto"/>
      </w:divBdr>
    </w:div>
    <w:div w:id="1633172922">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sChild>
        <w:div w:id="1134182500">
          <w:marLeft w:val="0"/>
          <w:marRight w:val="0"/>
          <w:marTop w:val="0"/>
          <w:marBottom w:val="0"/>
          <w:divBdr>
            <w:top w:val="none" w:sz="0" w:space="0" w:color="auto"/>
            <w:left w:val="none" w:sz="0" w:space="0" w:color="auto"/>
            <w:bottom w:val="none" w:sz="0" w:space="0" w:color="auto"/>
            <w:right w:val="none" w:sz="0" w:space="0" w:color="auto"/>
          </w:divBdr>
        </w:div>
      </w:divsChild>
    </w:div>
    <w:div w:id="1691103707">
      <w:bodyDiv w:val="1"/>
      <w:marLeft w:val="0"/>
      <w:marRight w:val="0"/>
      <w:marTop w:val="0"/>
      <w:marBottom w:val="0"/>
      <w:divBdr>
        <w:top w:val="none" w:sz="0" w:space="0" w:color="auto"/>
        <w:left w:val="none" w:sz="0" w:space="0" w:color="auto"/>
        <w:bottom w:val="none" w:sz="0" w:space="0" w:color="auto"/>
        <w:right w:val="none" w:sz="0" w:space="0" w:color="auto"/>
      </w:divBdr>
    </w:div>
    <w:div w:id="1697463164">
      <w:bodyDiv w:val="1"/>
      <w:marLeft w:val="0"/>
      <w:marRight w:val="0"/>
      <w:marTop w:val="0"/>
      <w:marBottom w:val="0"/>
      <w:divBdr>
        <w:top w:val="none" w:sz="0" w:space="0" w:color="auto"/>
        <w:left w:val="none" w:sz="0" w:space="0" w:color="auto"/>
        <w:bottom w:val="none" w:sz="0" w:space="0" w:color="auto"/>
        <w:right w:val="none" w:sz="0" w:space="0" w:color="auto"/>
      </w:divBdr>
    </w:div>
    <w:div w:id="1811899703">
      <w:bodyDiv w:val="1"/>
      <w:marLeft w:val="0"/>
      <w:marRight w:val="0"/>
      <w:marTop w:val="0"/>
      <w:marBottom w:val="0"/>
      <w:divBdr>
        <w:top w:val="none" w:sz="0" w:space="0" w:color="auto"/>
        <w:left w:val="none" w:sz="0" w:space="0" w:color="auto"/>
        <w:bottom w:val="none" w:sz="0" w:space="0" w:color="auto"/>
        <w:right w:val="none" w:sz="0" w:space="0" w:color="auto"/>
      </w:divBdr>
    </w:div>
    <w:div w:id="1885368261">
      <w:bodyDiv w:val="1"/>
      <w:marLeft w:val="0"/>
      <w:marRight w:val="0"/>
      <w:marTop w:val="0"/>
      <w:marBottom w:val="0"/>
      <w:divBdr>
        <w:top w:val="none" w:sz="0" w:space="0" w:color="auto"/>
        <w:left w:val="none" w:sz="0" w:space="0" w:color="auto"/>
        <w:bottom w:val="none" w:sz="0" w:space="0" w:color="auto"/>
        <w:right w:val="none" w:sz="0" w:space="0" w:color="auto"/>
      </w:divBdr>
      <w:divsChild>
        <w:div w:id="335117484">
          <w:marLeft w:val="0"/>
          <w:marRight w:val="0"/>
          <w:marTop w:val="0"/>
          <w:marBottom w:val="0"/>
          <w:divBdr>
            <w:top w:val="single" w:sz="2" w:space="0" w:color="auto"/>
            <w:left w:val="single" w:sz="2" w:space="0" w:color="auto"/>
            <w:bottom w:val="single" w:sz="6" w:space="0" w:color="auto"/>
            <w:right w:val="single" w:sz="2" w:space="0" w:color="auto"/>
          </w:divBdr>
          <w:divsChild>
            <w:div w:id="12256087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1810542">
                  <w:marLeft w:val="0"/>
                  <w:marRight w:val="0"/>
                  <w:marTop w:val="0"/>
                  <w:marBottom w:val="0"/>
                  <w:divBdr>
                    <w:top w:val="single" w:sz="2" w:space="0" w:color="D9D9E3"/>
                    <w:left w:val="single" w:sz="2" w:space="0" w:color="D9D9E3"/>
                    <w:bottom w:val="single" w:sz="2" w:space="0" w:color="D9D9E3"/>
                    <w:right w:val="single" w:sz="2" w:space="0" w:color="D9D9E3"/>
                  </w:divBdr>
                  <w:divsChild>
                    <w:div w:id="1347099785">
                      <w:marLeft w:val="0"/>
                      <w:marRight w:val="0"/>
                      <w:marTop w:val="0"/>
                      <w:marBottom w:val="0"/>
                      <w:divBdr>
                        <w:top w:val="single" w:sz="2" w:space="0" w:color="D9D9E3"/>
                        <w:left w:val="single" w:sz="2" w:space="0" w:color="D9D9E3"/>
                        <w:bottom w:val="single" w:sz="2" w:space="0" w:color="D9D9E3"/>
                        <w:right w:val="single" w:sz="2" w:space="0" w:color="D9D9E3"/>
                      </w:divBdr>
                      <w:divsChild>
                        <w:div w:id="1158111688">
                          <w:marLeft w:val="0"/>
                          <w:marRight w:val="0"/>
                          <w:marTop w:val="0"/>
                          <w:marBottom w:val="0"/>
                          <w:divBdr>
                            <w:top w:val="single" w:sz="2" w:space="0" w:color="D9D9E3"/>
                            <w:left w:val="single" w:sz="2" w:space="0" w:color="D9D9E3"/>
                            <w:bottom w:val="single" w:sz="2" w:space="0" w:color="D9D9E3"/>
                            <w:right w:val="single" w:sz="2" w:space="0" w:color="D9D9E3"/>
                          </w:divBdr>
                          <w:divsChild>
                            <w:div w:id="811404624">
                              <w:marLeft w:val="0"/>
                              <w:marRight w:val="0"/>
                              <w:marTop w:val="0"/>
                              <w:marBottom w:val="0"/>
                              <w:divBdr>
                                <w:top w:val="single" w:sz="2" w:space="0" w:color="D9D9E3"/>
                                <w:left w:val="single" w:sz="2" w:space="0" w:color="D9D9E3"/>
                                <w:bottom w:val="single" w:sz="2" w:space="0" w:color="D9D9E3"/>
                                <w:right w:val="single" w:sz="2" w:space="0" w:color="D9D9E3"/>
                              </w:divBdr>
                              <w:divsChild>
                                <w:div w:id="1355964087">
                                  <w:marLeft w:val="0"/>
                                  <w:marRight w:val="0"/>
                                  <w:marTop w:val="0"/>
                                  <w:marBottom w:val="0"/>
                                  <w:divBdr>
                                    <w:top w:val="single" w:sz="2" w:space="0" w:color="D9D9E3"/>
                                    <w:left w:val="single" w:sz="2" w:space="0" w:color="D9D9E3"/>
                                    <w:bottom w:val="single" w:sz="2" w:space="0" w:color="D9D9E3"/>
                                    <w:right w:val="single" w:sz="2" w:space="0" w:color="D9D9E3"/>
                                  </w:divBdr>
                                  <w:divsChild>
                                    <w:div w:id="325672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734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39CCD-EABF-4715-802C-199A4EE8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4</Pages>
  <Words>1511</Words>
  <Characters>8614</Characters>
  <Application>Microsoft Office Word</Application>
  <DocSecurity>0</DocSecurity>
  <Lines>71</Lines>
  <Paragraphs>20</Paragraphs>
  <ScaleCrop>false</ScaleCrop>
  <Company>HOME</Company>
  <LinksUpToDate>false</LinksUpToDate>
  <CharactersWithSpaces>10105</CharactersWithSpaces>
  <SharedDoc>false</SharedDoc>
  <HLinks>
    <vt:vector size="132" baseType="variant">
      <vt:variant>
        <vt:i4>6750330</vt:i4>
      </vt:variant>
      <vt:variant>
        <vt:i4>63</vt:i4>
      </vt:variant>
      <vt:variant>
        <vt:i4>0</vt:i4>
      </vt:variant>
      <vt:variant>
        <vt:i4>5</vt:i4>
      </vt:variant>
      <vt:variant>
        <vt:lpwstr>http://lawdb.kmu.edu.tw/images/2/28/1021103535.doc</vt:lpwstr>
      </vt:variant>
      <vt:variant>
        <vt:lpwstr/>
      </vt:variant>
      <vt:variant>
        <vt:i4>6422648</vt:i4>
      </vt:variant>
      <vt:variant>
        <vt:i4>60</vt:i4>
      </vt:variant>
      <vt:variant>
        <vt:i4>0</vt:i4>
      </vt:variant>
      <vt:variant>
        <vt:i4>5</vt:i4>
      </vt:variant>
      <vt:variant>
        <vt:lpwstr>http://lawdb.kmu.edu.tw/images/f/f0/1001100085.doc</vt:lpwstr>
      </vt:variant>
      <vt:variant>
        <vt:lpwstr/>
      </vt:variant>
      <vt:variant>
        <vt:i4>458774</vt:i4>
      </vt:variant>
      <vt:variant>
        <vt:i4>57</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54</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51</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48</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45</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42</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39</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36</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33</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112</cp:revision>
  <cp:lastPrinted>2022-04-07T01:05:00Z</cp:lastPrinted>
  <dcterms:created xsi:type="dcterms:W3CDTF">2023-11-05T02:54:00Z</dcterms:created>
  <dcterms:modified xsi:type="dcterms:W3CDTF">2024-03-28T09:16:00Z</dcterms:modified>
</cp:coreProperties>
</file>