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6608" w14:textId="189A0A6C" w:rsidR="006F5CAE" w:rsidRPr="00CA3010" w:rsidRDefault="007708CE" w:rsidP="00C82ED5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CA3010">
        <w:rPr>
          <w:rFonts w:eastAsia="Arial"/>
          <w:b/>
          <w:sz w:val="32"/>
        </w:rPr>
        <w:t>Regulations on Salaries and Allowances for Faculty and Staff</w:t>
      </w:r>
      <w:r w:rsidR="00226B17" w:rsidRPr="00CA3010">
        <w:rPr>
          <w:rFonts w:eastAsia="Arial"/>
          <w:b/>
          <w:sz w:val="32"/>
        </w:rPr>
        <w:t xml:space="preserve"> </w:t>
      </w:r>
    </w:p>
    <w:p w14:paraId="68BF052A" w14:textId="77777777" w:rsidR="006F5CAE" w:rsidRPr="00CA3010" w:rsidRDefault="006F5CAE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</w:p>
    <w:p w14:paraId="0336084F" w14:textId="688E8023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eastAsia="Arial" w:hAnsi="Times New Roman" w:cs="Times New Roman"/>
          <w:sz w:val="16"/>
          <w:szCs w:val="16"/>
        </w:rPr>
        <w:t>2001.12.25</w:t>
      </w:r>
      <w:r w:rsidRPr="00CA3010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</w:t>
      </w:r>
      <w:r w:rsidRPr="00CA3010">
        <w:rPr>
          <w:rFonts w:ascii="Times New Roman" w:eastAsia="Arial" w:hAnsi="Times New Roman" w:cs="Times New Roman"/>
          <w:sz w:val="16"/>
          <w:szCs w:val="16"/>
        </w:rPr>
        <w:t>Passed in the 5th Meeting of the Legal Affairs Co</w:t>
      </w:r>
      <w:r w:rsidRPr="00CA3010">
        <w:rPr>
          <w:rFonts w:ascii="Times New Roman" w:hAnsi="Times New Roman" w:cs="Times New Roman"/>
          <w:sz w:val="16"/>
          <w:szCs w:val="16"/>
        </w:rPr>
        <w:t>mmittee of the 90th academic year</w:t>
      </w:r>
    </w:p>
    <w:p w14:paraId="4AE97ACB" w14:textId="3DD6B3AE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hAnsi="Times New Roman" w:cs="Times New Roman"/>
          <w:sz w:val="16"/>
          <w:szCs w:val="16"/>
        </w:rPr>
        <w:t>2001.01.30</w:t>
      </w:r>
      <w:r w:rsidRPr="00CA3010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CA3010">
        <w:rPr>
          <w:rFonts w:ascii="Times New Roman" w:hAnsi="Times New Roman" w:cs="Times New Roman"/>
          <w:sz w:val="16"/>
          <w:szCs w:val="16"/>
        </w:rPr>
        <w:t>Passed in the 2nd University Council of the 90th academic year</w:t>
      </w:r>
    </w:p>
    <w:p w14:paraId="7A188B25" w14:textId="70B7E270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hAnsi="Times New Roman" w:cs="Times New Roman"/>
          <w:sz w:val="16"/>
          <w:szCs w:val="16"/>
        </w:rPr>
        <w:t>2002.02.02</w:t>
      </w:r>
      <w:r w:rsidRPr="00CA3010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CA3010">
        <w:rPr>
          <w:rFonts w:ascii="Times New Roman" w:hAnsi="Times New Roman" w:cs="Times New Roman"/>
          <w:sz w:val="16"/>
          <w:szCs w:val="16"/>
        </w:rPr>
        <w:t>Passed in the 14th Regular Session of the 13th Board of Directors</w:t>
      </w:r>
    </w:p>
    <w:p w14:paraId="1A9F13A3" w14:textId="5976E6C9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hAnsi="Times New Roman" w:cs="Times New Roman"/>
          <w:sz w:val="16"/>
          <w:szCs w:val="16"/>
        </w:rPr>
        <w:t>2002.03.14</w:t>
      </w:r>
      <w:r w:rsidRPr="00CA3010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CA3010">
        <w:rPr>
          <w:rFonts w:ascii="Times New Roman" w:hAnsi="Times New Roman" w:cs="Times New Roman"/>
          <w:sz w:val="16"/>
          <w:szCs w:val="16"/>
        </w:rPr>
        <w:t>Promulgated in (91)GaoYiXiaoFa(I)Zi No. 006 Letter</w:t>
      </w:r>
    </w:p>
    <w:p w14:paraId="63C11E2B" w14:textId="41808FDA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hAnsi="Times New Roman" w:cs="Times New Roman"/>
          <w:sz w:val="16"/>
          <w:szCs w:val="16"/>
        </w:rPr>
        <w:t>2016.05.19</w:t>
      </w:r>
      <w:r w:rsidRPr="00CA3010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="00C82ED5" w:rsidRPr="00CA3010">
        <w:rPr>
          <w:rFonts w:ascii="Times New Roman" w:hAnsi="Times New Roman" w:cs="Times New Roman"/>
          <w:sz w:val="16"/>
          <w:szCs w:val="16"/>
        </w:rPr>
        <w:t>Passed</w:t>
      </w:r>
      <w:r w:rsidRPr="00CA3010">
        <w:rPr>
          <w:rFonts w:ascii="Times New Roman" w:hAnsi="Times New Roman" w:cs="Times New Roman"/>
          <w:sz w:val="16"/>
          <w:szCs w:val="16"/>
        </w:rPr>
        <w:t xml:space="preserve"> in the 4th University Council of the 104th academic year</w:t>
      </w:r>
    </w:p>
    <w:p w14:paraId="02AF3C2E" w14:textId="7C1B6812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hAnsi="Times New Roman" w:cs="Times New Roman"/>
          <w:sz w:val="16"/>
          <w:szCs w:val="16"/>
        </w:rPr>
        <w:t>2016.09.09</w:t>
      </w:r>
      <w:r w:rsidRPr="00CA3010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CA3010">
        <w:rPr>
          <w:rFonts w:ascii="Times New Roman" w:hAnsi="Times New Roman" w:cs="Times New Roman"/>
          <w:sz w:val="16"/>
          <w:szCs w:val="16"/>
        </w:rPr>
        <w:t>Passed in the 2nd Meeting of the 18th Board of Directors</w:t>
      </w:r>
    </w:p>
    <w:p w14:paraId="17A45B0C" w14:textId="42747E7D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hAnsi="Times New Roman" w:cs="Times New Roman"/>
          <w:sz w:val="16"/>
          <w:szCs w:val="16"/>
        </w:rPr>
        <w:t>2018.04.26</w:t>
      </w:r>
      <w:r w:rsidRPr="00CA3010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CA3010">
        <w:rPr>
          <w:rFonts w:ascii="Times New Roman" w:hAnsi="Times New Roman" w:cs="Times New Roman"/>
          <w:sz w:val="16"/>
          <w:szCs w:val="16"/>
        </w:rPr>
        <w:t xml:space="preserve">Reviewed and </w:t>
      </w:r>
      <w:r w:rsidR="00C82ED5" w:rsidRPr="00CA3010">
        <w:rPr>
          <w:rFonts w:ascii="Times New Roman" w:hAnsi="Times New Roman" w:cs="Times New Roman"/>
          <w:sz w:val="16"/>
          <w:szCs w:val="16"/>
        </w:rPr>
        <w:t>p</w:t>
      </w:r>
      <w:r w:rsidRPr="00CA3010">
        <w:rPr>
          <w:rFonts w:ascii="Times New Roman" w:hAnsi="Times New Roman" w:cs="Times New Roman"/>
          <w:sz w:val="16"/>
          <w:szCs w:val="16"/>
        </w:rPr>
        <w:t>assed in the 6th University Council of the 106th academic year</w:t>
      </w:r>
    </w:p>
    <w:p w14:paraId="1745A6E4" w14:textId="0A25564F" w:rsidR="006F5CAE" w:rsidRPr="00CA3010" w:rsidRDefault="00226B17" w:rsidP="00C82ED5">
      <w:pPr>
        <w:pStyle w:val="1"/>
        <w:spacing w:line="16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CA3010">
        <w:rPr>
          <w:rFonts w:ascii="Times New Roman" w:hAnsi="Times New Roman" w:cs="Times New Roman"/>
          <w:sz w:val="16"/>
          <w:szCs w:val="16"/>
        </w:rPr>
        <w:t>2018.06.07</w:t>
      </w:r>
      <w:r w:rsidRPr="00CA3010">
        <w:rPr>
          <w:rFonts w:ascii="Times New Roman" w:hAnsi="Times New Roman" w:cs="Times New Roman"/>
          <w:sz w:val="16"/>
          <w:szCs w:val="16"/>
          <w:lang w:eastAsia="zh-CN"/>
        </w:rPr>
        <w:t xml:space="preserve"> </w:t>
      </w:r>
      <w:r w:rsidRPr="00CA3010">
        <w:rPr>
          <w:rFonts w:ascii="Times New Roman" w:hAnsi="Times New Roman" w:cs="Times New Roman"/>
          <w:sz w:val="16"/>
          <w:szCs w:val="16"/>
        </w:rPr>
        <w:t>Passed in the 25th Meeting of the 18th Board of Directors</w:t>
      </w:r>
    </w:p>
    <w:p w14:paraId="662046E7" w14:textId="77777777" w:rsidR="006F5CAE" w:rsidRPr="00CA3010" w:rsidRDefault="006F5CAE">
      <w:pPr>
        <w:tabs>
          <w:tab w:val="left" w:pos="6379"/>
        </w:tabs>
        <w:spacing w:line="240" w:lineRule="exact"/>
        <w:ind w:leftChars="2244" w:left="5386"/>
        <w:rPr>
          <w:rFonts w:eastAsia="標楷體"/>
          <w:sz w:val="20"/>
        </w:rPr>
      </w:pPr>
    </w:p>
    <w:tbl>
      <w:tblPr>
        <w:tblStyle w:val="a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687"/>
      </w:tblGrid>
      <w:tr w:rsidR="006F5CAE" w:rsidRPr="00CA3010" w14:paraId="3688411B" w14:textId="77777777">
        <w:tc>
          <w:tcPr>
            <w:tcW w:w="1236" w:type="dxa"/>
          </w:tcPr>
          <w:p w14:paraId="7F4CF018" w14:textId="48202557" w:rsidR="006F5CAE" w:rsidRPr="00CA3010" w:rsidRDefault="00226B17">
            <w:pPr>
              <w:rPr>
                <w:rFonts w:eastAsia="標楷體"/>
              </w:rPr>
            </w:pPr>
            <w:r w:rsidRPr="00CA3010">
              <w:rPr>
                <w:rFonts w:eastAsia="Arial"/>
              </w:rPr>
              <w:t>Article 1</w:t>
            </w:r>
          </w:p>
        </w:tc>
        <w:tc>
          <w:tcPr>
            <w:tcW w:w="8687" w:type="dxa"/>
          </w:tcPr>
          <w:p w14:paraId="45A3C34D" w14:textId="14455678" w:rsidR="006F5CAE" w:rsidRPr="00CA3010" w:rsidRDefault="00226B17" w:rsidP="0028386A">
            <w:pPr>
              <w:jc w:val="both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The salaries, allowances, and other benefits of </w:t>
            </w:r>
            <w:r w:rsidRPr="00CA3010">
              <w:rPr>
                <w:rFonts w:eastAsia="Arial"/>
                <w:color w:val="000000" w:themeColor="text1"/>
              </w:rPr>
              <w:t xml:space="preserve">KMU's </w:t>
            </w:r>
            <w:r w:rsidR="00CE05E1" w:rsidRPr="00CA3010">
              <w:rPr>
                <w:rFonts w:eastAsia="Arial"/>
                <w:color w:val="000000" w:themeColor="text1"/>
              </w:rPr>
              <w:t>faculty and</w:t>
            </w:r>
            <w:r w:rsidRPr="00CA3010">
              <w:rPr>
                <w:rFonts w:eastAsia="Arial"/>
                <w:color w:val="000000" w:themeColor="text1"/>
              </w:rPr>
              <w:t xml:space="preserve"> staff shall be handled in accordance with the Regulations on </w:t>
            </w:r>
            <w:r w:rsidR="00CE05E1" w:rsidRPr="00CA3010">
              <w:rPr>
                <w:rFonts w:eastAsia="Arial"/>
                <w:color w:val="000000" w:themeColor="text1"/>
              </w:rPr>
              <w:t>Faculty and</w:t>
            </w:r>
            <w:r w:rsidRPr="00CA3010">
              <w:rPr>
                <w:rFonts w:eastAsia="Arial"/>
                <w:color w:val="000000" w:themeColor="text1"/>
              </w:rPr>
              <w:t xml:space="preserve"> </w:t>
            </w:r>
            <w:r w:rsidRPr="00CA3010">
              <w:rPr>
                <w:rFonts w:eastAsia="Arial"/>
              </w:rPr>
              <w:t>Staff's Salaries and Allowances (hereinafte</w:t>
            </w:r>
            <w:r w:rsidR="0028386A" w:rsidRPr="00CA3010">
              <w:rPr>
                <w:rFonts w:eastAsia="Arial"/>
              </w:rPr>
              <w:t>r</w:t>
            </w:r>
            <w:r w:rsidRPr="00CA3010">
              <w:rPr>
                <w:rFonts w:eastAsia="Arial"/>
              </w:rPr>
              <w:t xml:space="preserve"> referred to as "</w:t>
            </w:r>
            <w:r w:rsidR="00C82ED5" w:rsidRPr="00CA3010">
              <w:rPr>
                <w:rFonts w:eastAsia="Arial"/>
              </w:rPr>
              <w:t xml:space="preserve"> the </w:t>
            </w:r>
            <w:r w:rsidRPr="00CA3010">
              <w:rPr>
                <w:rFonts w:eastAsia="Arial"/>
              </w:rPr>
              <w:t>Regulations").</w:t>
            </w:r>
          </w:p>
        </w:tc>
      </w:tr>
      <w:tr w:rsidR="006F5CAE" w:rsidRPr="00CA3010" w14:paraId="09DC016A" w14:textId="77777777">
        <w:tc>
          <w:tcPr>
            <w:tcW w:w="1236" w:type="dxa"/>
          </w:tcPr>
          <w:p w14:paraId="2436845F" w14:textId="43130798" w:rsidR="006F5CAE" w:rsidRPr="00CA3010" w:rsidRDefault="00226B17">
            <w:pPr>
              <w:rPr>
                <w:rFonts w:eastAsia="標楷體"/>
              </w:rPr>
            </w:pPr>
            <w:r w:rsidRPr="00CA3010">
              <w:rPr>
                <w:rFonts w:eastAsia="Arial"/>
              </w:rPr>
              <w:t>Article 2</w:t>
            </w:r>
          </w:p>
        </w:tc>
        <w:tc>
          <w:tcPr>
            <w:tcW w:w="8687" w:type="dxa"/>
          </w:tcPr>
          <w:p w14:paraId="5A810900" w14:textId="4C172F6E" w:rsidR="006F5CAE" w:rsidRPr="00CA3010" w:rsidRDefault="00226B17" w:rsidP="0028386A">
            <w:pPr>
              <w:jc w:val="both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The salaries, allowances, and other benefits of KMU's </w:t>
            </w:r>
            <w:r w:rsidR="00672352" w:rsidRPr="00CA3010">
              <w:rPr>
                <w:rFonts w:eastAsia="Arial"/>
                <w:color w:val="000000" w:themeColor="text1"/>
              </w:rPr>
              <w:t>faculty and</w:t>
            </w:r>
            <w:r w:rsidRPr="00CA3010">
              <w:rPr>
                <w:rFonts w:eastAsia="Arial"/>
              </w:rPr>
              <w:t xml:space="preserve"> staff shall be dealt with in accordance with the following provisions:</w:t>
            </w:r>
          </w:p>
          <w:p w14:paraId="234332B2" w14:textId="3C1ED4BB" w:rsidR="006F5CAE" w:rsidRPr="00CA3010" w:rsidRDefault="00226B17">
            <w:pPr>
              <w:rPr>
                <w:rFonts w:eastAsia="標楷體"/>
              </w:rPr>
            </w:pPr>
            <w:r w:rsidRPr="00CA3010">
              <w:rPr>
                <w:rFonts w:eastAsia="Arial"/>
              </w:rPr>
              <w:t>1. Salaries:</w:t>
            </w:r>
          </w:p>
          <w:p w14:paraId="63FCAD81" w14:textId="05D3E905" w:rsidR="006F5CAE" w:rsidRPr="00CA3010" w:rsidRDefault="002417AC" w:rsidP="0028386A">
            <w:pPr>
              <w:ind w:leftChars="200" w:left="876" w:hangingChars="165" w:hanging="396"/>
              <w:jc w:val="both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(1) </w:t>
            </w:r>
            <w:r w:rsidR="004D08F0" w:rsidRPr="00CA3010">
              <w:rPr>
                <w:rFonts w:eastAsia="Arial"/>
                <w:color w:val="000000" w:themeColor="text1"/>
              </w:rPr>
              <w:t>Faculty</w:t>
            </w:r>
            <w:r w:rsidR="00226B17" w:rsidRPr="00CA3010">
              <w:rPr>
                <w:rFonts w:eastAsia="Arial"/>
                <w:color w:val="000000" w:themeColor="text1"/>
              </w:rPr>
              <w:t xml:space="preserve">: base </w:t>
            </w:r>
            <w:r w:rsidR="004D08F0" w:rsidRPr="00CA3010">
              <w:rPr>
                <w:rFonts w:eastAsia="Arial"/>
                <w:color w:val="000000" w:themeColor="text1"/>
              </w:rPr>
              <w:t>pay</w:t>
            </w:r>
            <w:r w:rsidR="00226B17" w:rsidRPr="00CA3010">
              <w:rPr>
                <w:rFonts w:eastAsia="Arial"/>
                <w:color w:val="000000" w:themeColor="text1"/>
              </w:rPr>
              <w:t xml:space="preserve"> (including </w:t>
            </w:r>
            <w:r w:rsidR="004D08F0" w:rsidRPr="00CA3010">
              <w:rPr>
                <w:rFonts w:eastAsia="Arial"/>
                <w:color w:val="000000" w:themeColor="text1"/>
              </w:rPr>
              <w:t>seniority pay</w:t>
            </w:r>
            <w:r w:rsidR="00226B17" w:rsidRPr="00CA3010">
              <w:rPr>
                <w:rFonts w:eastAsia="Arial"/>
                <w:color w:val="000000" w:themeColor="text1"/>
              </w:rPr>
              <w:t xml:space="preserve">) and academic research </w:t>
            </w:r>
            <w:r w:rsidR="00BA2B68" w:rsidRPr="00CA3010">
              <w:rPr>
                <w:rFonts w:eastAsia="Arial"/>
                <w:color w:val="000000" w:themeColor="text1"/>
              </w:rPr>
              <w:t>allowance</w:t>
            </w:r>
            <w:r w:rsidR="00226B17" w:rsidRPr="00CA3010">
              <w:rPr>
                <w:rFonts w:eastAsia="Arial"/>
                <w:color w:val="000000" w:themeColor="text1"/>
              </w:rPr>
              <w:t>.</w:t>
            </w:r>
          </w:p>
          <w:p w14:paraId="6F991BB5" w14:textId="2D9F2B8D" w:rsidR="006F5CAE" w:rsidRPr="00CA3010" w:rsidRDefault="002417AC" w:rsidP="0028386A">
            <w:pPr>
              <w:ind w:leftChars="200" w:left="876" w:hangingChars="165" w:hanging="396"/>
              <w:jc w:val="both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(2) </w:t>
            </w:r>
            <w:r w:rsidR="004D08F0" w:rsidRPr="00CA3010">
              <w:rPr>
                <w:rFonts w:eastAsia="Arial"/>
                <w:color w:val="000000" w:themeColor="text1"/>
              </w:rPr>
              <w:t>Staff</w:t>
            </w:r>
            <w:r w:rsidR="00226B17" w:rsidRPr="00CA3010">
              <w:rPr>
                <w:rFonts w:eastAsia="Arial"/>
                <w:color w:val="000000" w:themeColor="text1"/>
              </w:rPr>
              <w:t xml:space="preserve">: base </w:t>
            </w:r>
            <w:r w:rsidR="004D08F0" w:rsidRPr="00CA3010">
              <w:rPr>
                <w:rFonts w:eastAsia="Arial"/>
                <w:color w:val="000000" w:themeColor="text1"/>
              </w:rPr>
              <w:t>pay</w:t>
            </w:r>
            <w:r w:rsidR="00226B17" w:rsidRPr="00CA3010">
              <w:rPr>
                <w:rFonts w:eastAsia="Arial"/>
                <w:color w:val="000000" w:themeColor="text1"/>
              </w:rPr>
              <w:t xml:space="preserve"> (including </w:t>
            </w:r>
            <w:r w:rsidR="005A1FC8" w:rsidRPr="00CA3010">
              <w:rPr>
                <w:rFonts w:eastAsia="Arial"/>
                <w:color w:val="000000" w:themeColor="text1"/>
              </w:rPr>
              <w:t>seniority</w:t>
            </w:r>
            <w:r w:rsidR="004D08F0" w:rsidRPr="00CA3010">
              <w:rPr>
                <w:rFonts w:eastAsia="Arial"/>
                <w:color w:val="000000" w:themeColor="text1"/>
              </w:rPr>
              <w:t xml:space="preserve"> pay</w:t>
            </w:r>
            <w:r w:rsidR="00226B17" w:rsidRPr="00CA3010">
              <w:rPr>
                <w:rFonts w:eastAsia="Arial"/>
                <w:color w:val="000000" w:themeColor="text1"/>
              </w:rPr>
              <w:t>) and</w:t>
            </w:r>
            <w:r w:rsidR="000D097D" w:rsidRPr="00CA3010">
              <w:rPr>
                <w:rFonts w:eastAsia="Arial"/>
                <w:color w:val="000000" w:themeColor="text1"/>
              </w:rPr>
              <w:t xml:space="preserve"> work</w:t>
            </w:r>
            <w:r w:rsidR="00226B17" w:rsidRPr="00CA3010">
              <w:rPr>
                <w:rFonts w:eastAsia="Arial"/>
              </w:rPr>
              <w:t xml:space="preserve"> allowances.</w:t>
            </w:r>
          </w:p>
          <w:p w14:paraId="5FC8D388" w14:textId="4E5685AE" w:rsidR="006F5CAE" w:rsidRPr="00CA3010" w:rsidRDefault="002417AC" w:rsidP="0028386A">
            <w:pPr>
              <w:ind w:leftChars="200" w:left="876" w:hangingChars="165" w:hanging="396"/>
              <w:jc w:val="both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>(3)</w:t>
            </w:r>
            <w:r w:rsidR="00226B17" w:rsidRPr="00CA3010">
              <w:rPr>
                <w:rFonts w:eastAsia="Arial"/>
                <w:color w:val="000000" w:themeColor="text1"/>
              </w:rPr>
              <w:t xml:space="preserve"> </w:t>
            </w:r>
            <w:r w:rsidR="004D08F0" w:rsidRPr="00CA3010">
              <w:rPr>
                <w:rFonts w:eastAsia="Arial"/>
                <w:color w:val="000000" w:themeColor="text1"/>
              </w:rPr>
              <w:t>Technical workers</w:t>
            </w:r>
            <w:r w:rsidR="00226B17" w:rsidRPr="00CA3010">
              <w:rPr>
                <w:rFonts w:eastAsia="Arial"/>
                <w:color w:val="000000" w:themeColor="text1"/>
              </w:rPr>
              <w:t xml:space="preserve">, </w:t>
            </w:r>
            <w:r w:rsidR="004D08F0" w:rsidRPr="00CA3010">
              <w:rPr>
                <w:rFonts w:eastAsia="Arial"/>
                <w:color w:val="000000" w:themeColor="text1"/>
              </w:rPr>
              <w:t>janitors</w:t>
            </w:r>
            <w:r w:rsidR="00226B17" w:rsidRPr="00CA3010">
              <w:rPr>
                <w:rFonts w:eastAsia="Arial"/>
                <w:color w:val="000000" w:themeColor="text1"/>
              </w:rPr>
              <w:t xml:space="preserve">, and drivers: wages (including </w:t>
            </w:r>
            <w:r w:rsidR="00CB55D8" w:rsidRPr="00CA3010">
              <w:rPr>
                <w:rFonts w:eastAsia="Arial"/>
                <w:color w:val="000000" w:themeColor="text1"/>
              </w:rPr>
              <w:t>seniority pay</w:t>
            </w:r>
            <w:r w:rsidR="00226B17" w:rsidRPr="00CA3010">
              <w:rPr>
                <w:rFonts w:eastAsia="Arial"/>
                <w:color w:val="000000" w:themeColor="text1"/>
              </w:rPr>
              <w:t xml:space="preserve">) and </w:t>
            </w:r>
            <w:r w:rsidR="00CB55D8" w:rsidRPr="00CA3010">
              <w:rPr>
                <w:rFonts w:eastAsia="Arial"/>
                <w:color w:val="000000" w:themeColor="text1"/>
              </w:rPr>
              <w:t>work</w:t>
            </w:r>
            <w:r w:rsidR="00226B17" w:rsidRPr="00CA3010">
              <w:rPr>
                <w:rFonts w:eastAsia="Arial"/>
                <w:color w:val="000000" w:themeColor="text1"/>
              </w:rPr>
              <w:t xml:space="preserve"> allo</w:t>
            </w:r>
            <w:r w:rsidR="00226B17" w:rsidRPr="00CA3010">
              <w:rPr>
                <w:rFonts w:eastAsia="Arial"/>
              </w:rPr>
              <w:t>wances.</w:t>
            </w:r>
          </w:p>
          <w:p w14:paraId="3667EE16" w14:textId="68534CA9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(4) </w:t>
            </w:r>
            <w:r w:rsidR="0044506A" w:rsidRPr="00CA3010">
              <w:rPr>
                <w:rFonts w:eastAsia="Arial"/>
                <w:color w:val="000000" w:themeColor="text1"/>
              </w:rPr>
              <w:t xml:space="preserve">Security </w:t>
            </w:r>
            <w:r w:rsidR="00226B17" w:rsidRPr="00CA3010">
              <w:rPr>
                <w:rFonts w:eastAsia="Arial"/>
                <w:color w:val="000000" w:themeColor="text1"/>
              </w:rPr>
              <w:t>Guards: base</w:t>
            </w:r>
            <w:r w:rsidR="005A1FC8" w:rsidRPr="00CA3010">
              <w:rPr>
                <w:rFonts w:eastAsiaTheme="minorEastAsia"/>
                <w:color w:val="000000" w:themeColor="text1"/>
              </w:rPr>
              <w:t xml:space="preserve"> </w:t>
            </w:r>
            <w:r w:rsidR="000D097D" w:rsidRPr="00CA3010">
              <w:rPr>
                <w:rFonts w:eastAsia="Arial"/>
                <w:color w:val="000000" w:themeColor="text1"/>
              </w:rPr>
              <w:t>pay</w:t>
            </w:r>
            <w:r w:rsidR="00226B17" w:rsidRPr="00CA3010">
              <w:rPr>
                <w:rFonts w:eastAsia="Arial"/>
                <w:color w:val="000000" w:themeColor="text1"/>
              </w:rPr>
              <w:t xml:space="preserve"> (including </w:t>
            </w:r>
            <w:r w:rsidR="000D097D" w:rsidRPr="00CA3010">
              <w:rPr>
                <w:rFonts w:eastAsia="Arial"/>
                <w:color w:val="000000" w:themeColor="text1"/>
              </w:rPr>
              <w:t>seniority pay</w:t>
            </w:r>
            <w:r w:rsidR="00226B17" w:rsidRPr="00CA3010">
              <w:rPr>
                <w:rFonts w:eastAsia="Arial"/>
                <w:color w:val="000000" w:themeColor="text1"/>
              </w:rPr>
              <w:t>) and</w:t>
            </w:r>
            <w:r w:rsidR="000D097D" w:rsidRPr="00CA3010">
              <w:rPr>
                <w:rFonts w:eastAsia="Arial"/>
                <w:color w:val="000000" w:themeColor="text1"/>
              </w:rPr>
              <w:t xml:space="preserve"> work</w:t>
            </w:r>
            <w:r w:rsidR="00226B17" w:rsidRPr="00CA3010">
              <w:rPr>
                <w:rFonts w:eastAsia="Arial"/>
                <w:color w:val="000000" w:themeColor="text1"/>
              </w:rPr>
              <w:t xml:space="preserve"> </w:t>
            </w:r>
            <w:r w:rsidR="00226B17" w:rsidRPr="00CA3010">
              <w:rPr>
                <w:rFonts w:eastAsia="Arial"/>
              </w:rPr>
              <w:t>allowances.</w:t>
            </w:r>
          </w:p>
          <w:p w14:paraId="4C258820" w14:textId="5EB0D12D" w:rsidR="006F5CAE" w:rsidRPr="00CA3010" w:rsidRDefault="00226B17">
            <w:pPr>
              <w:rPr>
                <w:rFonts w:eastAsia="標楷體"/>
              </w:rPr>
            </w:pPr>
            <w:r w:rsidRPr="00CA3010">
              <w:rPr>
                <w:rFonts w:eastAsia="Arial"/>
              </w:rPr>
              <w:t>2. Allowances:</w:t>
            </w:r>
          </w:p>
          <w:p w14:paraId="56E40E10" w14:textId="405586C3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>(1) Year-end bonus</w:t>
            </w:r>
            <w:r w:rsidR="00226B17" w:rsidRPr="00CA3010">
              <w:rPr>
                <w:rFonts w:eastAsia="Arial"/>
                <w:color w:val="000000" w:themeColor="text1"/>
              </w:rPr>
              <w:t>es</w:t>
            </w:r>
            <w:r w:rsidR="00226B17" w:rsidRPr="00CA3010">
              <w:rPr>
                <w:rFonts w:eastAsia="Arial"/>
              </w:rPr>
              <w:t>.</w:t>
            </w:r>
          </w:p>
          <w:p w14:paraId="05FC5EDF" w14:textId="2C1FB165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>(2) Employee performance bonus</w:t>
            </w:r>
            <w:r w:rsidR="006F575D" w:rsidRPr="00CA3010">
              <w:rPr>
                <w:rFonts w:eastAsia="Arial"/>
                <w:color w:val="000000" w:themeColor="text1"/>
              </w:rPr>
              <w:t>es</w:t>
            </w:r>
            <w:r w:rsidR="00226B17" w:rsidRPr="00CA3010">
              <w:rPr>
                <w:rFonts w:eastAsia="Arial"/>
              </w:rPr>
              <w:t>.</w:t>
            </w:r>
          </w:p>
          <w:p w14:paraId="3DD0496F" w14:textId="56E53F44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(3) </w:t>
            </w:r>
            <w:r w:rsidR="00A66828" w:rsidRPr="00CA3010">
              <w:rPr>
                <w:rFonts w:eastAsia="Arial"/>
                <w:color w:val="000000" w:themeColor="text1"/>
              </w:rPr>
              <w:t>Supervisory a</w:t>
            </w:r>
            <w:r w:rsidR="00226B17" w:rsidRPr="00CA3010">
              <w:rPr>
                <w:rFonts w:eastAsia="Arial"/>
                <w:color w:val="000000" w:themeColor="text1"/>
              </w:rPr>
              <w:t>llow</w:t>
            </w:r>
            <w:r w:rsidR="00226B17" w:rsidRPr="00CA3010">
              <w:rPr>
                <w:rFonts w:eastAsia="Arial"/>
              </w:rPr>
              <w:t>anc</w:t>
            </w:r>
            <w:r w:rsidR="006F575D" w:rsidRPr="00CA3010">
              <w:rPr>
                <w:rFonts w:eastAsia="Arial"/>
              </w:rPr>
              <w:t>es</w:t>
            </w:r>
            <w:r w:rsidR="00226B17" w:rsidRPr="00CA3010">
              <w:rPr>
                <w:rFonts w:eastAsia="Arial"/>
              </w:rPr>
              <w:t>.</w:t>
            </w:r>
          </w:p>
          <w:p w14:paraId="7A9DF88B" w14:textId="33B8E9CC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>(4) Special allowance</w:t>
            </w:r>
            <w:r w:rsidR="006F575D" w:rsidRPr="00CA3010">
              <w:rPr>
                <w:rFonts w:eastAsia="Arial"/>
              </w:rPr>
              <w:t>s</w:t>
            </w:r>
            <w:r w:rsidR="00226B17" w:rsidRPr="00CA3010">
              <w:rPr>
                <w:rFonts w:eastAsia="Arial"/>
              </w:rPr>
              <w:t xml:space="preserve"> for </w:t>
            </w:r>
            <w:r w:rsidR="0046391B" w:rsidRPr="00CA3010">
              <w:rPr>
                <w:rFonts w:eastAsia="Arial"/>
                <w:color w:val="000000" w:themeColor="text1"/>
              </w:rPr>
              <w:t>top executives</w:t>
            </w:r>
            <w:r w:rsidR="00226B17" w:rsidRPr="00CA3010">
              <w:rPr>
                <w:rFonts w:eastAsia="Arial"/>
                <w:color w:val="000000" w:themeColor="text1"/>
              </w:rPr>
              <w:t>.</w:t>
            </w:r>
          </w:p>
          <w:p w14:paraId="1954E8CE" w14:textId="57EE05A2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>(5) Clinical allowance</w:t>
            </w:r>
            <w:r w:rsidR="006F575D" w:rsidRPr="00CA3010">
              <w:rPr>
                <w:rFonts w:eastAsia="Arial"/>
              </w:rPr>
              <w:t>s</w:t>
            </w:r>
            <w:r w:rsidR="00226B17" w:rsidRPr="00CA3010">
              <w:rPr>
                <w:rFonts w:eastAsia="Arial"/>
              </w:rPr>
              <w:t xml:space="preserve"> for physicians.</w:t>
            </w:r>
          </w:p>
          <w:p w14:paraId="6973E77F" w14:textId="615AFF7A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(6) </w:t>
            </w:r>
            <w:r w:rsidR="00C82ED5" w:rsidRPr="00CA3010">
              <w:rPr>
                <w:rFonts w:eastAsia="Arial"/>
              </w:rPr>
              <w:t>Allowance</w:t>
            </w:r>
            <w:r w:rsidR="006F575D" w:rsidRPr="00CA3010">
              <w:rPr>
                <w:rFonts w:eastAsia="Arial"/>
              </w:rPr>
              <w:t>s</w:t>
            </w:r>
            <w:r w:rsidR="00226B17" w:rsidRPr="00CA3010">
              <w:rPr>
                <w:rFonts w:eastAsia="Arial"/>
              </w:rPr>
              <w:t xml:space="preserve"> for basic science teaching.</w:t>
            </w:r>
          </w:p>
          <w:p w14:paraId="1E84E9FA" w14:textId="7B07CD2C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(7) </w:t>
            </w:r>
            <w:r w:rsidR="00F5643D" w:rsidRPr="00CA3010">
              <w:rPr>
                <w:rFonts w:eastAsia="Arial"/>
                <w:color w:val="000000" w:themeColor="text1"/>
              </w:rPr>
              <w:t>Certificate allowances</w:t>
            </w:r>
            <w:r w:rsidR="00226B17" w:rsidRPr="00CA3010">
              <w:rPr>
                <w:rFonts w:eastAsia="Arial"/>
                <w:color w:val="000000" w:themeColor="text1"/>
              </w:rPr>
              <w:t>.</w:t>
            </w:r>
          </w:p>
          <w:p w14:paraId="6C10D271" w14:textId="755719BA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(8) </w:t>
            </w:r>
            <w:r w:rsidR="00F5643D" w:rsidRPr="00CA3010">
              <w:rPr>
                <w:rFonts w:eastAsia="Arial"/>
                <w:color w:val="000000" w:themeColor="text1"/>
              </w:rPr>
              <w:t xml:space="preserve">Special </w:t>
            </w:r>
            <w:r w:rsidR="00752A7C" w:rsidRPr="00CA3010">
              <w:rPr>
                <w:rFonts w:eastAsia="Arial"/>
                <w:color w:val="000000" w:themeColor="text1"/>
              </w:rPr>
              <w:t>p</w:t>
            </w:r>
            <w:r w:rsidR="00F5643D" w:rsidRPr="00CA3010">
              <w:rPr>
                <w:rFonts w:eastAsia="Arial"/>
                <w:color w:val="000000" w:themeColor="text1"/>
              </w:rPr>
              <w:t>rofession</w:t>
            </w:r>
            <w:r w:rsidR="007C1C23" w:rsidRPr="00CA3010">
              <w:rPr>
                <w:rFonts w:eastAsia="Arial"/>
                <w:color w:val="000000" w:themeColor="text1"/>
              </w:rPr>
              <w:t>al</w:t>
            </w:r>
            <w:r w:rsidR="00F5643D" w:rsidRPr="00CA3010">
              <w:rPr>
                <w:rFonts w:eastAsia="Arial"/>
                <w:color w:val="000000" w:themeColor="text1"/>
              </w:rPr>
              <w:t xml:space="preserve"> </w:t>
            </w:r>
            <w:r w:rsidR="00752A7C" w:rsidRPr="00CA3010">
              <w:rPr>
                <w:rFonts w:eastAsia="Arial"/>
                <w:color w:val="000000" w:themeColor="text1"/>
              </w:rPr>
              <w:t>a</w:t>
            </w:r>
            <w:r w:rsidR="00F5643D" w:rsidRPr="00CA3010">
              <w:rPr>
                <w:rFonts w:eastAsia="Arial"/>
                <w:color w:val="000000" w:themeColor="text1"/>
              </w:rPr>
              <w:t>llowance</w:t>
            </w:r>
            <w:r w:rsidR="006F575D" w:rsidRPr="00CA3010">
              <w:rPr>
                <w:rFonts w:eastAsia="Arial"/>
                <w:color w:val="000000" w:themeColor="text1"/>
              </w:rPr>
              <w:t>s</w:t>
            </w:r>
            <w:r w:rsidR="00226B17" w:rsidRPr="00CA3010">
              <w:rPr>
                <w:rFonts w:eastAsia="Arial"/>
                <w:color w:val="000000" w:themeColor="text1"/>
              </w:rPr>
              <w:t>.</w:t>
            </w:r>
          </w:p>
          <w:p w14:paraId="5C6622D9" w14:textId="2982E171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(9) </w:t>
            </w:r>
            <w:r w:rsidR="00F5643D" w:rsidRPr="00CA3010">
              <w:rPr>
                <w:rFonts w:eastAsia="Arial"/>
                <w:color w:val="000000" w:themeColor="text1"/>
              </w:rPr>
              <w:t xml:space="preserve">Occupational allowances </w:t>
            </w:r>
            <w:r w:rsidR="00226B17" w:rsidRPr="00CA3010">
              <w:rPr>
                <w:rFonts w:eastAsia="Arial"/>
                <w:color w:val="000000" w:themeColor="text1"/>
              </w:rPr>
              <w:t xml:space="preserve">for </w:t>
            </w:r>
            <w:r w:rsidR="00F5643D" w:rsidRPr="00CA3010">
              <w:rPr>
                <w:rFonts w:eastAsia="Arial"/>
                <w:color w:val="000000" w:themeColor="text1"/>
              </w:rPr>
              <w:t>technical workers</w:t>
            </w:r>
            <w:r w:rsidR="00226B17" w:rsidRPr="00CA3010">
              <w:rPr>
                <w:rFonts w:eastAsia="Arial"/>
                <w:color w:val="000000" w:themeColor="text1"/>
              </w:rPr>
              <w:t xml:space="preserve">, drivers, and </w:t>
            </w:r>
            <w:r w:rsidR="00F5643D" w:rsidRPr="00CA3010">
              <w:rPr>
                <w:rFonts w:eastAsia="Arial"/>
                <w:color w:val="000000" w:themeColor="text1"/>
              </w:rPr>
              <w:t xml:space="preserve">security </w:t>
            </w:r>
            <w:r w:rsidR="00226B17" w:rsidRPr="00CA3010">
              <w:rPr>
                <w:rFonts w:eastAsia="Arial"/>
              </w:rPr>
              <w:t>guards.</w:t>
            </w:r>
          </w:p>
          <w:p w14:paraId="5553CAF4" w14:textId="1D0F830C" w:rsidR="006F5CAE" w:rsidRPr="00CA3010" w:rsidRDefault="002417AC">
            <w:pPr>
              <w:ind w:leftChars="200" w:left="876" w:hangingChars="165" w:hanging="396"/>
              <w:rPr>
                <w:rFonts w:eastAsia="標楷體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(10) Overtime pay (including </w:t>
            </w:r>
            <w:r w:rsidR="0028386A" w:rsidRPr="00CA3010">
              <w:rPr>
                <w:rFonts w:eastAsia="Arial"/>
              </w:rPr>
              <w:t>overnight</w:t>
            </w:r>
            <w:r w:rsidR="00226B17" w:rsidRPr="00CA3010">
              <w:rPr>
                <w:rFonts w:eastAsia="Arial"/>
              </w:rPr>
              <w:t xml:space="preserve"> meal</w:t>
            </w:r>
            <w:r w:rsidR="005D31C2" w:rsidRPr="00CA3010">
              <w:rPr>
                <w:rFonts w:eastAsia="Arial"/>
              </w:rPr>
              <w:t xml:space="preserve"> </w:t>
            </w:r>
            <w:r w:rsidR="00F5643D" w:rsidRPr="00CA3010">
              <w:rPr>
                <w:rFonts w:eastAsia="Arial"/>
              </w:rPr>
              <w:t>allowance</w:t>
            </w:r>
            <w:r w:rsidR="00226B17" w:rsidRPr="00CA3010">
              <w:rPr>
                <w:rFonts w:eastAsia="Arial"/>
              </w:rPr>
              <w:t>).</w:t>
            </w:r>
          </w:p>
          <w:p w14:paraId="0A9DD09B" w14:textId="77231269" w:rsidR="006F5CAE" w:rsidRPr="00CA3010" w:rsidRDefault="002417AC">
            <w:pPr>
              <w:ind w:leftChars="200" w:left="876" w:hangingChars="165" w:hanging="396"/>
              <w:rPr>
                <w:rFonts w:eastAsia="標楷體"/>
                <w:u w:val="single"/>
              </w:rPr>
            </w:pPr>
            <w:r w:rsidRPr="00CA3010">
              <w:rPr>
                <w:rFonts w:eastAsia="Arial"/>
                <w:u w:val="single"/>
              </w:rPr>
              <w:t xml:space="preserve"> </w:t>
            </w:r>
            <w:r w:rsidR="00226B17" w:rsidRPr="00CA3010">
              <w:rPr>
                <w:rFonts w:eastAsia="Arial"/>
                <w:u w:val="single"/>
              </w:rPr>
              <w:t>(11)</w:t>
            </w:r>
            <w:r w:rsidR="00226B17" w:rsidRPr="00CA3010">
              <w:rPr>
                <w:rFonts w:eastAsia="Arial"/>
                <w:color w:val="000000" w:themeColor="text1"/>
                <w:u w:val="single"/>
              </w:rPr>
              <w:t xml:space="preserve"> </w:t>
            </w:r>
            <w:r w:rsidR="00F5643D" w:rsidRPr="00CA3010">
              <w:rPr>
                <w:rFonts w:eastAsia="Arial"/>
                <w:color w:val="000000" w:themeColor="text1"/>
                <w:u w:val="single"/>
              </w:rPr>
              <w:t>Meal Allowance</w:t>
            </w:r>
            <w:r w:rsidR="006F575D" w:rsidRPr="00CA3010">
              <w:rPr>
                <w:rFonts w:eastAsia="Arial"/>
                <w:color w:val="000000" w:themeColor="text1"/>
                <w:u w:val="single"/>
              </w:rPr>
              <w:t>s</w:t>
            </w:r>
            <w:r w:rsidR="00226B17" w:rsidRPr="00CA3010">
              <w:rPr>
                <w:rFonts w:eastAsia="Arial"/>
                <w:color w:val="000000" w:themeColor="text1"/>
                <w:u w:val="single"/>
              </w:rPr>
              <w:t>.</w:t>
            </w:r>
          </w:p>
          <w:p w14:paraId="6358753E" w14:textId="1786490C" w:rsidR="006F5CAE" w:rsidRPr="00CA3010" w:rsidRDefault="00226B17">
            <w:pPr>
              <w:rPr>
                <w:rFonts w:eastAsia="標楷體"/>
              </w:rPr>
            </w:pPr>
            <w:r w:rsidRPr="00CA3010">
              <w:rPr>
                <w:rFonts w:eastAsia="Arial"/>
              </w:rPr>
              <w:t>3. Other benefits:</w:t>
            </w:r>
          </w:p>
          <w:p w14:paraId="5396A86F" w14:textId="15AD116D" w:rsidR="006F5CAE" w:rsidRPr="00CA3010" w:rsidRDefault="002417AC">
            <w:pPr>
              <w:ind w:leftChars="200" w:left="876" w:hangingChars="165" w:hanging="396"/>
              <w:rPr>
                <w:rFonts w:eastAsia="標楷體"/>
                <w:color w:val="000000" w:themeColor="text1"/>
              </w:rPr>
            </w:pPr>
            <w:r w:rsidRPr="00CA3010">
              <w:rPr>
                <w:rFonts w:eastAsia="Arial"/>
              </w:rPr>
              <w:t xml:space="preserve"> </w:t>
            </w:r>
            <w:r w:rsidR="00226B17" w:rsidRPr="00CA3010">
              <w:rPr>
                <w:rFonts w:eastAsia="Arial"/>
              </w:rPr>
              <w:t xml:space="preserve">(1) </w:t>
            </w:r>
            <w:r w:rsidR="00F5643D" w:rsidRPr="00CA3010">
              <w:rPr>
                <w:rFonts w:eastAsia="Arial"/>
                <w:color w:val="000000" w:themeColor="text1"/>
              </w:rPr>
              <w:t>Supplemental pay</w:t>
            </w:r>
            <w:r w:rsidR="00C82ED5" w:rsidRPr="00CA3010">
              <w:rPr>
                <w:rFonts w:eastAsia="Arial"/>
                <w:color w:val="000000" w:themeColor="text1"/>
              </w:rPr>
              <w:t xml:space="preserve">, </w:t>
            </w:r>
            <w:r w:rsidR="00226B17" w:rsidRPr="00CA3010">
              <w:rPr>
                <w:rFonts w:eastAsia="Arial"/>
                <w:color w:val="000000" w:themeColor="text1"/>
              </w:rPr>
              <w:t>subsidies</w:t>
            </w:r>
            <w:r w:rsidR="00C82ED5" w:rsidRPr="00CA3010">
              <w:rPr>
                <w:rFonts w:eastAsia="Arial"/>
                <w:color w:val="000000" w:themeColor="text1"/>
              </w:rPr>
              <w:t xml:space="preserve">, or </w:t>
            </w:r>
            <w:r w:rsidR="00F5643D" w:rsidRPr="00CA3010">
              <w:rPr>
                <w:rFonts w:eastAsia="Arial"/>
                <w:color w:val="000000" w:themeColor="text1"/>
              </w:rPr>
              <w:t>allowances</w:t>
            </w:r>
            <w:r w:rsidR="00226B17" w:rsidRPr="00CA3010">
              <w:rPr>
                <w:rFonts w:eastAsia="Arial"/>
                <w:color w:val="000000" w:themeColor="text1"/>
              </w:rPr>
              <w:t xml:space="preserve"> for the President</w:t>
            </w:r>
          </w:p>
          <w:p w14:paraId="55C88D27" w14:textId="2B8241B0" w:rsidR="006F5CAE" w:rsidRPr="00CA3010" w:rsidRDefault="002417AC" w:rsidP="0028386A">
            <w:pPr>
              <w:ind w:leftChars="200" w:left="876" w:hangingChars="165" w:hanging="396"/>
              <w:jc w:val="both"/>
              <w:rPr>
                <w:rFonts w:eastAsia="標楷體"/>
              </w:rPr>
            </w:pPr>
            <w:r w:rsidRPr="00CA3010">
              <w:rPr>
                <w:rFonts w:eastAsia="Arial"/>
                <w:color w:val="000000" w:themeColor="text1"/>
              </w:rPr>
              <w:t xml:space="preserve"> </w:t>
            </w:r>
            <w:r w:rsidR="00226B17" w:rsidRPr="00CA3010">
              <w:rPr>
                <w:rFonts w:eastAsia="Arial"/>
                <w:color w:val="000000" w:themeColor="text1"/>
              </w:rPr>
              <w:t xml:space="preserve">(2) The differences in salary </w:t>
            </w:r>
            <w:r w:rsidR="0062265A" w:rsidRPr="00CA3010">
              <w:rPr>
                <w:rFonts w:eastAsia="Arial"/>
                <w:color w:val="000000" w:themeColor="text1"/>
              </w:rPr>
              <w:t xml:space="preserve">grades </w:t>
            </w:r>
            <w:r w:rsidR="00226B17" w:rsidRPr="00CA3010">
              <w:rPr>
                <w:rFonts w:eastAsia="Arial"/>
                <w:color w:val="000000" w:themeColor="text1"/>
              </w:rPr>
              <w:t>for newly hired (re-</w:t>
            </w:r>
            <w:r w:rsidR="00752A7C" w:rsidRPr="00CA3010">
              <w:rPr>
                <w:rFonts w:eastAsia="Arial"/>
                <w:color w:val="000000" w:themeColor="text1"/>
              </w:rPr>
              <w:t>appointed</w:t>
            </w:r>
            <w:r w:rsidR="00226B17" w:rsidRPr="00CA3010">
              <w:rPr>
                <w:rFonts w:eastAsia="Arial"/>
                <w:color w:val="000000" w:themeColor="text1"/>
              </w:rPr>
              <w:t xml:space="preserve">) full-time </w:t>
            </w:r>
            <w:r w:rsidR="00752A7C" w:rsidRPr="00CA3010">
              <w:rPr>
                <w:rFonts w:eastAsia="Arial"/>
                <w:color w:val="000000" w:themeColor="text1"/>
              </w:rPr>
              <w:t>faculty members on the establishment staff</w:t>
            </w:r>
            <w:r w:rsidR="00226B17" w:rsidRPr="00CA3010">
              <w:rPr>
                <w:rFonts w:eastAsia="Arial"/>
                <w:color w:val="000000" w:themeColor="text1"/>
              </w:rPr>
              <w:t>.</w:t>
            </w:r>
          </w:p>
        </w:tc>
      </w:tr>
      <w:tr w:rsidR="006F5CAE" w:rsidRPr="00CA3010" w14:paraId="778884A8" w14:textId="77777777">
        <w:tc>
          <w:tcPr>
            <w:tcW w:w="1236" w:type="dxa"/>
          </w:tcPr>
          <w:p w14:paraId="582EF6BB" w14:textId="3F1ED487" w:rsidR="006F5CAE" w:rsidRPr="00CA3010" w:rsidRDefault="00226B17">
            <w:pPr>
              <w:rPr>
                <w:rFonts w:eastAsia="標楷體"/>
              </w:rPr>
            </w:pPr>
            <w:r w:rsidRPr="00CA3010">
              <w:rPr>
                <w:rFonts w:eastAsia="Arial"/>
              </w:rPr>
              <w:t>Article 3</w:t>
            </w:r>
          </w:p>
        </w:tc>
        <w:tc>
          <w:tcPr>
            <w:tcW w:w="8687" w:type="dxa"/>
          </w:tcPr>
          <w:p w14:paraId="1CBC38C1" w14:textId="1CCC25D9" w:rsidR="006F5CAE" w:rsidRPr="00CA3010" w:rsidRDefault="00226B17" w:rsidP="0028386A">
            <w:pPr>
              <w:jc w:val="both"/>
              <w:rPr>
                <w:rFonts w:eastAsia="標楷體"/>
                <w:color w:val="000000" w:themeColor="text1"/>
              </w:rPr>
            </w:pPr>
            <w:r w:rsidRPr="00CA3010">
              <w:rPr>
                <w:rFonts w:eastAsia="Arial"/>
              </w:rPr>
              <w:t>The spe</w:t>
            </w:r>
            <w:r w:rsidRPr="00CA3010">
              <w:rPr>
                <w:rFonts w:eastAsia="Arial"/>
                <w:color w:val="000000" w:themeColor="text1"/>
              </w:rPr>
              <w:t xml:space="preserve">cial allowances </w:t>
            </w:r>
            <w:r w:rsidR="00C82ED5" w:rsidRPr="00CA3010">
              <w:rPr>
                <w:rFonts w:eastAsia="Arial"/>
                <w:color w:val="000000" w:themeColor="text1"/>
              </w:rPr>
              <w:t xml:space="preserve">for the </w:t>
            </w:r>
            <w:r w:rsidR="006F575D" w:rsidRPr="00CA3010">
              <w:rPr>
                <w:rFonts w:eastAsia="Arial"/>
                <w:color w:val="000000" w:themeColor="text1"/>
              </w:rPr>
              <w:t>top executives</w:t>
            </w:r>
            <w:r w:rsidR="00C82ED5" w:rsidRPr="00CA3010">
              <w:rPr>
                <w:rFonts w:eastAsia="Arial"/>
                <w:color w:val="000000" w:themeColor="text1"/>
              </w:rPr>
              <w:t xml:space="preserve"> </w:t>
            </w:r>
            <w:r w:rsidRPr="00CA3010">
              <w:rPr>
                <w:rFonts w:eastAsia="Arial"/>
                <w:color w:val="000000" w:themeColor="text1"/>
              </w:rPr>
              <w:t xml:space="preserve">and </w:t>
            </w:r>
            <w:r w:rsidR="006F575D" w:rsidRPr="00CA3010">
              <w:rPr>
                <w:rFonts w:eastAsia="Arial"/>
                <w:color w:val="000000" w:themeColor="text1"/>
              </w:rPr>
              <w:t xml:space="preserve">the supplemental pay, subsidies, or allowances </w:t>
            </w:r>
            <w:r w:rsidR="00C82ED5" w:rsidRPr="00CA3010">
              <w:rPr>
                <w:rFonts w:eastAsia="Arial"/>
                <w:color w:val="000000" w:themeColor="text1"/>
              </w:rPr>
              <w:t>for the President</w:t>
            </w:r>
            <w:r w:rsidRPr="00CA3010">
              <w:rPr>
                <w:rFonts w:eastAsia="Arial"/>
                <w:color w:val="000000" w:themeColor="text1"/>
              </w:rPr>
              <w:t xml:space="preserve"> </w:t>
            </w:r>
            <w:r w:rsidR="006F575D" w:rsidRPr="00CA3010">
              <w:rPr>
                <w:rFonts w:eastAsia="Arial"/>
                <w:color w:val="000000" w:themeColor="text1"/>
              </w:rPr>
              <w:t xml:space="preserve">of the preceding paragraph </w:t>
            </w:r>
            <w:r w:rsidRPr="00CA3010">
              <w:rPr>
                <w:rFonts w:eastAsia="Arial"/>
                <w:color w:val="000000" w:themeColor="text1"/>
              </w:rPr>
              <w:t>shall be reviewed by the Board of Directors.</w:t>
            </w:r>
          </w:p>
          <w:p w14:paraId="7BDA0F43" w14:textId="5ED4B166" w:rsidR="006F5CAE" w:rsidRPr="00CA3010" w:rsidRDefault="00226B17" w:rsidP="0028386A">
            <w:pPr>
              <w:jc w:val="both"/>
              <w:rPr>
                <w:rFonts w:eastAsia="標楷體"/>
              </w:rPr>
            </w:pPr>
            <w:r w:rsidRPr="00CA3010">
              <w:rPr>
                <w:rFonts w:eastAsia="Arial"/>
                <w:color w:val="000000" w:themeColor="text1"/>
              </w:rPr>
              <w:t xml:space="preserve">The regulations and payment </w:t>
            </w:r>
            <w:r w:rsidR="006F575D" w:rsidRPr="00CA3010">
              <w:rPr>
                <w:rFonts w:eastAsia="Arial"/>
                <w:color w:val="000000" w:themeColor="text1"/>
              </w:rPr>
              <w:t xml:space="preserve">criteria </w:t>
            </w:r>
            <w:r w:rsidRPr="00CA3010">
              <w:rPr>
                <w:rFonts w:eastAsia="Arial"/>
                <w:color w:val="000000" w:themeColor="text1"/>
              </w:rPr>
              <w:t xml:space="preserve">for the salaries, allowances, and other benefits of other </w:t>
            </w:r>
            <w:r w:rsidR="006F575D" w:rsidRPr="00CA3010">
              <w:rPr>
                <w:rFonts w:eastAsia="Arial"/>
                <w:color w:val="000000" w:themeColor="text1"/>
              </w:rPr>
              <w:t xml:space="preserve">faculty and </w:t>
            </w:r>
            <w:r w:rsidRPr="00CA3010">
              <w:rPr>
                <w:rFonts w:eastAsia="Arial"/>
                <w:color w:val="000000" w:themeColor="text1"/>
              </w:rPr>
              <w:t>staff sha</w:t>
            </w:r>
            <w:r w:rsidRPr="00CA3010">
              <w:rPr>
                <w:rFonts w:eastAsia="Arial"/>
              </w:rPr>
              <w:t>ll be determined separately.</w:t>
            </w:r>
          </w:p>
        </w:tc>
      </w:tr>
      <w:tr w:rsidR="006F5CAE" w:rsidRPr="00CA3010" w14:paraId="615EBE3A" w14:textId="77777777">
        <w:tc>
          <w:tcPr>
            <w:tcW w:w="1236" w:type="dxa"/>
          </w:tcPr>
          <w:p w14:paraId="4B562308" w14:textId="20A67F68" w:rsidR="006F5CAE" w:rsidRPr="00CA3010" w:rsidRDefault="00226B17">
            <w:pPr>
              <w:rPr>
                <w:rFonts w:eastAsia="標楷體"/>
              </w:rPr>
            </w:pPr>
            <w:r w:rsidRPr="00CA3010">
              <w:rPr>
                <w:rFonts w:eastAsia="Arial"/>
              </w:rPr>
              <w:t>Article 4</w:t>
            </w:r>
          </w:p>
        </w:tc>
        <w:tc>
          <w:tcPr>
            <w:tcW w:w="8687" w:type="dxa"/>
          </w:tcPr>
          <w:p w14:paraId="428AC971" w14:textId="2E727B18" w:rsidR="006F5CAE" w:rsidRPr="00CA3010" w:rsidRDefault="00226B17" w:rsidP="0028386A">
            <w:pPr>
              <w:jc w:val="both"/>
              <w:rPr>
                <w:rFonts w:eastAsia="標楷體"/>
              </w:rPr>
            </w:pPr>
            <w:r w:rsidRPr="00CA3010">
              <w:rPr>
                <w:rFonts w:eastAsia="Arial"/>
              </w:rPr>
              <w:t>The Regulations shall be implemented after being approved by the University Council and submitted to the Board of Directors for review and approval.</w:t>
            </w:r>
          </w:p>
        </w:tc>
      </w:tr>
    </w:tbl>
    <w:p w14:paraId="0AB4B088" w14:textId="27D6E0C9" w:rsidR="006F5CAE" w:rsidRPr="00CA3010" w:rsidRDefault="00494D94" w:rsidP="00CA3010">
      <w:pPr>
        <w:tabs>
          <w:tab w:val="left" w:pos="426"/>
        </w:tabs>
        <w:snapToGrid w:val="0"/>
        <w:spacing w:beforeLines="50" w:before="180" w:line="300" w:lineRule="exact"/>
        <w:rPr>
          <w:rFonts w:eastAsia="標楷體"/>
          <w:bCs/>
          <w:sz w:val="20"/>
        </w:rPr>
      </w:pPr>
      <w:r w:rsidRPr="0072692D">
        <w:rPr>
          <w:rFonts w:eastAsia="標楷體"/>
          <w:b/>
        </w:rPr>
        <w:lastRenderedPageBreak/>
        <w:t>*The English version is for reference only. If there is any inconsistency or ambiguity between the English and Traditional Chinese versions, the Traditional Chinese version shall prevail.</w:t>
      </w:r>
      <w:bookmarkStart w:id="0" w:name="_GoBack"/>
      <w:bookmarkEnd w:id="0"/>
    </w:p>
    <w:sectPr w:rsidR="006F5CAE" w:rsidRPr="00CA3010" w:rsidSect="00CA3010">
      <w:headerReference w:type="default" r:id="rId7"/>
      <w:pgSz w:w="11906" w:h="16838"/>
      <w:pgMar w:top="1134" w:right="1134" w:bottom="96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47D0" w14:textId="77777777" w:rsidR="00EA0106" w:rsidRDefault="00EA0106">
      <w:r>
        <w:separator/>
      </w:r>
    </w:p>
  </w:endnote>
  <w:endnote w:type="continuationSeparator" w:id="0">
    <w:p w14:paraId="56DD2510" w14:textId="77777777" w:rsidR="00EA0106" w:rsidRDefault="00EA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B8DF" w14:textId="77777777" w:rsidR="00EA0106" w:rsidRDefault="00EA0106">
      <w:r>
        <w:separator/>
      </w:r>
    </w:p>
  </w:footnote>
  <w:footnote w:type="continuationSeparator" w:id="0">
    <w:p w14:paraId="1878A5FB" w14:textId="77777777" w:rsidR="00EA0106" w:rsidRDefault="00EA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FE2C" w14:textId="77777777" w:rsidR="006F5CAE" w:rsidRDefault="006F5CAE">
    <w:pPr>
      <w:pStyle w:val="ab"/>
      <w:ind w:right="400"/>
      <w:rPr>
        <w:rFonts w:eastAsia="標楷體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3NjMzNTO1NDCzMDNU0lEKTi0uzszPAykwqgUAI1vgSywAAAA="/>
    <w:docVar w:name="commondata" w:val="eyJoZGlkIjoiMGU5OGFlYjYzMTgwYzVkMTRhZDc5ZjgwOGIyOGZmODYifQ=="/>
  </w:docVars>
  <w:rsids>
    <w:rsidRoot w:val="00144149"/>
    <w:rsid w:val="00000D8D"/>
    <w:rsid w:val="00005DB0"/>
    <w:rsid w:val="00014CE8"/>
    <w:rsid w:val="0001791E"/>
    <w:rsid w:val="00024491"/>
    <w:rsid w:val="00043897"/>
    <w:rsid w:val="00047FA1"/>
    <w:rsid w:val="00055045"/>
    <w:rsid w:val="000630C4"/>
    <w:rsid w:val="000848DD"/>
    <w:rsid w:val="00092AD7"/>
    <w:rsid w:val="000B3A80"/>
    <w:rsid w:val="000C3387"/>
    <w:rsid w:val="000C3A45"/>
    <w:rsid w:val="000C3BB4"/>
    <w:rsid w:val="000C686A"/>
    <w:rsid w:val="000D097D"/>
    <w:rsid w:val="000E552B"/>
    <w:rsid w:val="00101B86"/>
    <w:rsid w:val="0010441F"/>
    <w:rsid w:val="001110A8"/>
    <w:rsid w:val="0011189E"/>
    <w:rsid w:val="00112905"/>
    <w:rsid w:val="00113229"/>
    <w:rsid w:val="001264BD"/>
    <w:rsid w:val="00133045"/>
    <w:rsid w:val="001339DB"/>
    <w:rsid w:val="0014016E"/>
    <w:rsid w:val="00143B76"/>
    <w:rsid w:val="00144149"/>
    <w:rsid w:val="00152C84"/>
    <w:rsid w:val="00153B4E"/>
    <w:rsid w:val="00154B1E"/>
    <w:rsid w:val="00182685"/>
    <w:rsid w:val="00190CD9"/>
    <w:rsid w:val="0019731E"/>
    <w:rsid w:val="00197379"/>
    <w:rsid w:val="001A5C9F"/>
    <w:rsid w:val="001C6F02"/>
    <w:rsid w:val="001D0ECE"/>
    <w:rsid w:val="001E6B19"/>
    <w:rsid w:val="001F34C9"/>
    <w:rsid w:val="00202045"/>
    <w:rsid w:val="002027B0"/>
    <w:rsid w:val="00206CDF"/>
    <w:rsid w:val="0021632E"/>
    <w:rsid w:val="0021707B"/>
    <w:rsid w:val="00217848"/>
    <w:rsid w:val="00226B17"/>
    <w:rsid w:val="0023024A"/>
    <w:rsid w:val="002417AC"/>
    <w:rsid w:val="00242316"/>
    <w:rsid w:val="0025314B"/>
    <w:rsid w:val="00267282"/>
    <w:rsid w:val="0026784A"/>
    <w:rsid w:val="002805D8"/>
    <w:rsid w:val="0028386A"/>
    <w:rsid w:val="002908B2"/>
    <w:rsid w:val="002A3819"/>
    <w:rsid w:val="002C37B6"/>
    <w:rsid w:val="002D0B2D"/>
    <w:rsid w:val="002D2DD7"/>
    <w:rsid w:val="002E6FFA"/>
    <w:rsid w:val="002F0B31"/>
    <w:rsid w:val="002F3D4E"/>
    <w:rsid w:val="00307A32"/>
    <w:rsid w:val="00313F59"/>
    <w:rsid w:val="00315424"/>
    <w:rsid w:val="003230DC"/>
    <w:rsid w:val="00344CAF"/>
    <w:rsid w:val="003477BB"/>
    <w:rsid w:val="00354C7C"/>
    <w:rsid w:val="00356FE1"/>
    <w:rsid w:val="0036446D"/>
    <w:rsid w:val="0037400D"/>
    <w:rsid w:val="00376893"/>
    <w:rsid w:val="003845DC"/>
    <w:rsid w:val="00385033"/>
    <w:rsid w:val="00386F7C"/>
    <w:rsid w:val="0039713E"/>
    <w:rsid w:val="003B1DC9"/>
    <w:rsid w:val="003B48D4"/>
    <w:rsid w:val="003C6A71"/>
    <w:rsid w:val="003D23E4"/>
    <w:rsid w:val="003D632D"/>
    <w:rsid w:val="003D72AA"/>
    <w:rsid w:val="003D7A95"/>
    <w:rsid w:val="003E477E"/>
    <w:rsid w:val="003F2088"/>
    <w:rsid w:val="00403603"/>
    <w:rsid w:val="00404664"/>
    <w:rsid w:val="004149AF"/>
    <w:rsid w:val="004159DD"/>
    <w:rsid w:val="004279C2"/>
    <w:rsid w:val="0044506A"/>
    <w:rsid w:val="00446742"/>
    <w:rsid w:val="0046391B"/>
    <w:rsid w:val="00481F8E"/>
    <w:rsid w:val="00487D73"/>
    <w:rsid w:val="0049041D"/>
    <w:rsid w:val="00494D94"/>
    <w:rsid w:val="004972F7"/>
    <w:rsid w:val="004A48EA"/>
    <w:rsid w:val="004B4935"/>
    <w:rsid w:val="004B5E11"/>
    <w:rsid w:val="004C3143"/>
    <w:rsid w:val="004C7794"/>
    <w:rsid w:val="004D08F0"/>
    <w:rsid w:val="004D5D26"/>
    <w:rsid w:val="004E3DDD"/>
    <w:rsid w:val="00515B25"/>
    <w:rsid w:val="005213DA"/>
    <w:rsid w:val="00527A22"/>
    <w:rsid w:val="00536B7A"/>
    <w:rsid w:val="005446C6"/>
    <w:rsid w:val="005509A9"/>
    <w:rsid w:val="0056050A"/>
    <w:rsid w:val="00595CE2"/>
    <w:rsid w:val="005A1DC4"/>
    <w:rsid w:val="005A1FC8"/>
    <w:rsid w:val="005A2356"/>
    <w:rsid w:val="005C59B4"/>
    <w:rsid w:val="005D31C2"/>
    <w:rsid w:val="005E4A10"/>
    <w:rsid w:val="005E4C37"/>
    <w:rsid w:val="005F40AB"/>
    <w:rsid w:val="00615549"/>
    <w:rsid w:val="0062265A"/>
    <w:rsid w:val="00630D6F"/>
    <w:rsid w:val="006323E9"/>
    <w:rsid w:val="00632D74"/>
    <w:rsid w:val="00632E36"/>
    <w:rsid w:val="00665AB4"/>
    <w:rsid w:val="00672352"/>
    <w:rsid w:val="006759A4"/>
    <w:rsid w:val="00692B0B"/>
    <w:rsid w:val="00696771"/>
    <w:rsid w:val="006A021E"/>
    <w:rsid w:val="006A09B7"/>
    <w:rsid w:val="006B4178"/>
    <w:rsid w:val="006C50C3"/>
    <w:rsid w:val="006E5BB2"/>
    <w:rsid w:val="006F3431"/>
    <w:rsid w:val="006F575D"/>
    <w:rsid w:val="006F5CAE"/>
    <w:rsid w:val="006F6BD7"/>
    <w:rsid w:val="00706E16"/>
    <w:rsid w:val="00711485"/>
    <w:rsid w:val="007230C7"/>
    <w:rsid w:val="00752A7C"/>
    <w:rsid w:val="00753DB3"/>
    <w:rsid w:val="007708CE"/>
    <w:rsid w:val="00771ACE"/>
    <w:rsid w:val="00786C32"/>
    <w:rsid w:val="007A1314"/>
    <w:rsid w:val="007A1DC5"/>
    <w:rsid w:val="007B57FC"/>
    <w:rsid w:val="007C0E31"/>
    <w:rsid w:val="007C1C23"/>
    <w:rsid w:val="007C549B"/>
    <w:rsid w:val="007E194A"/>
    <w:rsid w:val="007E4507"/>
    <w:rsid w:val="007F49D7"/>
    <w:rsid w:val="007F5582"/>
    <w:rsid w:val="007F7121"/>
    <w:rsid w:val="008025D7"/>
    <w:rsid w:val="00802927"/>
    <w:rsid w:val="00813E2B"/>
    <w:rsid w:val="00832876"/>
    <w:rsid w:val="00834278"/>
    <w:rsid w:val="00843936"/>
    <w:rsid w:val="008445FD"/>
    <w:rsid w:val="00881236"/>
    <w:rsid w:val="00891109"/>
    <w:rsid w:val="008A2DCC"/>
    <w:rsid w:val="008A5F23"/>
    <w:rsid w:val="008B3992"/>
    <w:rsid w:val="008B4282"/>
    <w:rsid w:val="008B5E9A"/>
    <w:rsid w:val="008C3FDE"/>
    <w:rsid w:val="008E1E90"/>
    <w:rsid w:val="008E3AA7"/>
    <w:rsid w:val="008E73FD"/>
    <w:rsid w:val="008F23D0"/>
    <w:rsid w:val="008F2E84"/>
    <w:rsid w:val="008F44D3"/>
    <w:rsid w:val="009401E9"/>
    <w:rsid w:val="00941247"/>
    <w:rsid w:val="0097109F"/>
    <w:rsid w:val="009C76C6"/>
    <w:rsid w:val="009D361C"/>
    <w:rsid w:val="009E0312"/>
    <w:rsid w:val="009E0349"/>
    <w:rsid w:val="009E0D02"/>
    <w:rsid w:val="009E0EFE"/>
    <w:rsid w:val="009E401B"/>
    <w:rsid w:val="009F3BA0"/>
    <w:rsid w:val="009F53F4"/>
    <w:rsid w:val="00A317B5"/>
    <w:rsid w:val="00A47B64"/>
    <w:rsid w:val="00A50860"/>
    <w:rsid w:val="00A66828"/>
    <w:rsid w:val="00A6753B"/>
    <w:rsid w:val="00A702E5"/>
    <w:rsid w:val="00A75F0C"/>
    <w:rsid w:val="00A83E9E"/>
    <w:rsid w:val="00A86422"/>
    <w:rsid w:val="00A90CE4"/>
    <w:rsid w:val="00AB76DB"/>
    <w:rsid w:val="00AD7938"/>
    <w:rsid w:val="00B07E5C"/>
    <w:rsid w:val="00B1455B"/>
    <w:rsid w:val="00B16AD4"/>
    <w:rsid w:val="00B35E38"/>
    <w:rsid w:val="00B452BB"/>
    <w:rsid w:val="00B67461"/>
    <w:rsid w:val="00B760D3"/>
    <w:rsid w:val="00B845D8"/>
    <w:rsid w:val="00BA2B23"/>
    <w:rsid w:val="00BA2B68"/>
    <w:rsid w:val="00BA72FB"/>
    <w:rsid w:val="00BB0565"/>
    <w:rsid w:val="00BB76CE"/>
    <w:rsid w:val="00BE1666"/>
    <w:rsid w:val="00BE2B0F"/>
    <w:rsid w:val="00BF1005"/>
    <w:rsid w:val="00C1369A"/>
    <w:rsid w:val="00C22537"/>
    <w:rsid w:val="00C26DB5"/>
    <w:rsid w:val="00C374F1"/>
    <w:rsid w:val="00C43530"/>
    <w:rsid w:val="00C52EA6"/>
    <w:rsid w:val="00C66F6F"/>
    <w:rsid w:val="00C71EF8"/>
    <w:rsid w:val="00C74C15"/>
    <w:rsid w:val="00C75790"/>
    <w:rsid w:val="00C82ED5"/>
    <w:rsid w:val="00C93087"/>
    <w:rsid w:val="00CA3010"/>
    <w:rsid w:val="00CA42AF"/>
    <w:rsid w:val="00CA4BEF"/>
    <w:rsid w:val="00CA67DF"/>
    <w:rsid w:val="00CA6FA2"/>
    <w:rsid w:val="00CA7ACB"/>
    <w:rsid w:val="00CB55D8"/>
    <w:rsid w:val="00CB6153"/>
    <w:rsid w:val="00CC01DC"/>
    <w:rsid w:val="00CD66F0"/>
    <w:rsid w:val="00CE05E1"/>
    <w:rsid w:val="00CE17AA"/>
    <w:rsid w:val="00D011F3"/>
    <w:rsid w:val="00D10C3C"/>
    <w:rsid w:val="00D17AFB"/>
    <w:rsid w:val="00D31078"/>
    <w:rsid w:val="00D37BAD"/>
    <w:rsid w:val="00D501B0"/>
    <w:rsid w:val="00D610C7"/>
    <w:rsid w:val="00D6603F"/>
    <w:rsid w:val="00D72682"/>
    <w:rsid w:val="00DA4850"/>
    <w:rsid w:val="00DA7218"/>
    <w:rsid w:val="00DB307E"/>
    <w:rsid w:val="00DC11A5"/>
    <w:rsid w:val="00DC4E40"/>
    <w:rsid w:val="00DC7229"/>
    <w:rsid w:val="00DE2806"/>
    <w:rsid w:val="00DF7944"/>
    <w:rsid w:val="00E004EA"/>
    <w:rsid w:val="00E0152C"/>
    <w:rsid w:val="00E157AC"/>
    <w:rsid w:val="00E157D5"/>
    <w:rsid w:val="00E26FBA"/>
    <w:rsid w:val="00E87121"/>
    <w:rsid w:val="00EA0106"/>
    <w:rsid w:val="00EA36E1"/>
    <w:rsid w:val="00EA3965"/>
    <w:rsid w:val="00EA78C4"/>
    <w:rsid w:val="00F05798"/>
    <w:rsid w:val="00F13E16"/>
    <w:rsid w:val="00F20FFF"/>
    <w:rsid w:val="00F336D7"/>
    <w:rsid w:val="00F34752"/>
    <w:rsid w:val="00F5643D"/>
    <w:rsid w:val="00F75383"/>
    <w:rsid w:val="00F75E50"/>
    <w:rsid w:val="00FA4441"/>
    <w:rsid w:val="00FB20B7"/>
    <w:rsid w:val="00FD4CFD"/>
    <w:rsid w:val="00FE28EE"/>
    <w:rsid w:val="00FF2802"/>
    <w:rsid w:val="52A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94B33"/>
  <w15:docId w15:val="{A1C43CFC-3FC8-4541-99D8-F013BF93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uiPriority="20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spacing w:line="0" w:lineRule="atLeast"/>
      <w:jc w:val="center"/>
      <w:outlineLvl w:val="0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pPr>
      <w:ind w:leftChars="600" w:left="100" w:hangingChars="200" w:hanging="200"/>
    </w:pPr>
  </w:style>
  <w:style w:type="paragraph" w:styleId="a3">
    <w:name w:val="Body Text Indent"/>
    <w:basedOn w:val="a"/>
    <w:qFormat/>
    <w:pPr>
      <w:spacing w:after="120"/>
      <w:ind w:leftChars="200" w:left="480"/>
    </w:pPr>
  </w:style>
  <w:style w:type="paragraph" w:styleId="a4">
    <w:name w:val="Plain Text"/>
    <w:basedOn w:val="a"/>
    <w:link w:val="a5"/>
    <w:uiPriority w:val="99"/>
    <w:unhideWhenUsed/>
    <w:rPr>
      <w:rFonts w:ascii="Calibri" w:hAnsi="Courier New" w:cs="Courier New"/>
    </w:rPr>
  </w:style>
  <w:style w:type="paragraph" w:styleId="a6">
    <w:name w:val="Date"/>
    <w:basedOn w:val="a"/>
    <w:next w:val="a"/>
    <w:link w:val="a7"/>
    <w:qFormat/>
    <w:pPr>
      <w:jc w:val="right"/>
    </w:pPr>
    <w:rPr>
      <w:rFonts w:eastAsia="標楷體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d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</w:style>
  <w:style w:type="character" w:styleId="af">
    <w:name w:val="Hyperlink"/>
    <w:rPr>
      <w:color w:val="0000FF"/>
      <w:u w:val="single"/>
    </w:rPr>
  </w:style>
  <w:style w:type="paragraph" w:customStyle="1" w:styleId="af0">
    <w:name w:val="說明"/>
    <w:basedOn w:val="a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f1">
    <w:name w:val="點"/>
    <w:basedOn w:val="3"/>
    <w:pPr>
      <w:spacing w:line="400" w:lineRule="exact"/>
      <w:ind w:leftChars="0" w:left="0" w:firstLineChars="0" w:firstLine="0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a">
    <w:name w:val="頁尾 字元"/>
    <w:link w:val="a9"/>
    <w:uiPriority w:val="99"/>
    <w:rPr>
      <w:kern w:val="2"/>
    </w:rPr>
  </w:style>
  <w:style w:type="character" w:customStyle="1" w:styleId="ac">
    <w:name w:val="頁首 字元"/>
    <w:link w:val="ab"/>
    <w:uiPriority w:val="99"/>
    <w:rPr>
      <w:kern w:val="2"/>
    </w:rPr>
  </w:style>
  <w:style w:type="paragraph" w:styleId="af2">
    <w:name w:val="List Paragraph"/>
    <w:basedOn w:val="a"/>
    <w:uiPriority w:val="34"/>
    <w:qFormat/>
    <w:pPr>
      <w:widowControl/>
      <w:ind w:leftChars="200" w:left="480"/>
    </w:pPr>
    <w:rPr>
      <w:kern w:val="0"/>
    </w:rPr>
  </w:style>
  <w:style w:type="character" w:customStyle="1" w:styleId="a7">
    <w:name w:val="日期 字元"/>
    <w:link w:val="a6"/>
    <w:rPr>
      <w:rFonts w:eastAsia="標楷體"/>
      <w:kern w:val="2"/>
      <w:szCs w:val="24"/>
    </w:rPr>
  </w:style>
  <w:style w:type="character" w:customStyle="1" w:styleId="a5">
    <w:name w:val="純文字 字元"/>
    <w:link w:val="a4"/>
    <w:uiPriority w:val="99"/>
    <w:rPr>
      <w:rFonts w:ascii="Calibri" w:hAnsi="Courier New" w:cs="Courier New"/>
      <w:kern w:val="2"/>
      <w:sz w:val="24"/>
      <w:szCs w:val="24"/>
    </w:rPr>
  </w:style>
  <w:style w:type="character" w:customStyle="1" w:styleId="HTML0">
    <w:name w:val="HTML 預設格式 字元"/>
    <w:link w:val="HTML"/>
    <w:locked/>
    <w:rPr>
      <w:rFonts w:ascii="細明體" w:eastAsia="細明體" w:hAnsi="Courier New" w:cs="細明體"/>
      <w:sz w:val="24"/>
      <w:szCs w:val="24"/>
    </w:rPr>
  </w:style>
  <w:style w:type="character" w:styleId="af3">
    <w:name w:val="Emphasis"/>
    <w:basedOn w:val="a0"/>
    <w:uiPriority w:val="20"/>
    <w:qFormat/>
    <w:rsid w:val="00F56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821E7-2B87-4852-ABD3-9E5B8283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2345</Characters>
  <Application>Microsoft Office Word</Application>
  <DocSecurity>0</DocSecurity>
  <Lines>52</Lines>
  <Paragraphs>45</Paragraphs>
  <ScaleCrop>false</ScaleCrop>
  <Company>kmu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creator>new</dc:creator>
  <cp:lastModifiedBy>user</cp:lastModifiedBy>
  <cp:revision>4</cp:revision>
  <cp:lastPrinted>2013-06-07T03:01:00Z</cp:lastPrinted>
  <dcterms:created xsi:type="dcterms:W3CDTF">2024-03-07T09:29:00Z</dcterms:created>
  <dcterms:modified xsi:type="dcterms:W3CDTF">2024-03-25T10:48:00Z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f7b3596e465337c36641e09e916a704eeea98b27c57b3316a902e666284470c9</vt:lpwstr>
  </property>
  <property fmtid="{D5CDD505-2E9C-101B-9397-08002B2CF9AE}" pid="3" name="KSOProductBuildVer">
    <vt:lpwstr>2052-12.1.0.15990</vt:lpwstr>
  </property>
  <property fmtid="{D5CDD505-2E9C-101B-9397-08002B2CF9AE}" pid="4" name="ICV">
    <vt:lpwstr>7D3B8F98EA1E41B694E57E5B564C2CB2_12</vt:lpwstr>
  </property>
</Properties>
</file>