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398" w14:textId="6DB36450" w:rsidR="00932A4F" w:rsidRPr="005146CA" w:rsidRDefault="00932A4F" w:rsidP="005A04AC">
      <w:pPr>
        <w:adjustRightInd w:val="0"/>
        <w:spacing w:line="440" w:lineRule="exact"/>
        <w:jc w:val="center"/>
        <w:rPr>
          <w:rFonts w:ascii="Arial" w:eastAsia="標楷體" w:hAnsi="Arial" w:cs="Arial"/>
          <w:b/>
          <w:sz w:val="32"/>
          <w:szCs w:val="32"/>
        </w:rPr>
      </w:pPr>
      <w:r w:rsidRPr="005146CA">
        <w:rPr>
          <w:rFonts w:ascii="Arial" w:eastAsia="標楷體" w:hAnsi="Arial" w:cs="Arial"/>
          <w:b/>
          <w:sz w:val="32"/>
          <w:szCs w:val="32"/>
        </w:rPr>
        <w:t>高雄醫學大學產品導向計畫經費補助要點</w:t>
      </w:r>
    </w:p>
    <w:p w14:paraId="161C38FE" w14:textId="4AF519D8" w:rsidR="00E850F9" w:rsidRPr="005146CA" w:rsidRDefault="00E850F9" w:rsidP="005A04AC">
      <w:pPr>
        <w:adjustRightInd w:val="0"/>
        <w:spacing w:line="440" w:lineRule="exact"/>
        <w:jc w:val="center"/>
        <w:rPr>
          <w:rFonts w:ascii="Arial" w:eastAsia="標楷體" w:hAnsi="Arial" w:cs="Arial"/>
          <w:sz w:val="32"/>
          <w:szCs w:val="32"/>
        </w:rPr>
      </w:pPr>
      <w:r w:rsidRPr="005146CA">
        <w:rPr>
          <w:rFonts w:ascii="Arial" w:eastAsia="標楷體" w:hAnsi="Arial" w:cs="Arial"/>
          <w:sz w:val="32"/>
          <w:szCs w:val="32"/>
        </w:rPr>
        <w:t>Guideline for Funding the Product-Oriented Project</w:t>
      </w:r>
    </w:p>
    <w:p w14:paraId="04A72A16" w14:textId="77777777" w:rsidR="00932A4F" w:rsidRPr="005146CA" w:rsidRDefault="00932A4F" w:rsidP="00932A4F">
      <w:pPr>
        <w:tabs>
          <w:tab w:val="left" w:pos="6237"/>
        </w:tabs>
        <w:spacing w:line="240" w:lineRule="exact"/>
        <w:ind w:leftChars="2185" w:left="5244"/>
        <w:rPr>
          <w:rFonts w:ascii="Arial" w:eastAsia="標楷體" w:hAnsi="Arial" w:cs="Arial"/>
          <w:sz w:val="20"/>
          <w:szCs w:val="28"/>
        </w:rPr>
      </w:pPr>
    </w:p>
    <w:p w14:paraId="30C2A71F" w14:textId="313DE139" w:rsidR="00E850F9" w:rsidRPr="005146CA" w:rsidRDefault="00CE6248" w:rsidP="005A04AC">
      <w:pPr>
        <w:tabs>
          <w:tab w:val="left" w:pos="6237"/>
        </w:tabs>
        <w:spacing w:line="160" w:lineRule="exact"/>
        <w:ind w:leftChars="1289" w:left="3094"/>
        <w:jc w:val="right"/>
        <w:rPr>
          <w:rFonts w:ascii="Arial" w:eastAsia="標楷體" w:hAnsi="Arial" w:cs="Arial"/>
          <w:kern w:val="0"/>
          <w:sz w:val="16"/>
          <w:szCs w:val="16"/>
        </w:rPr>
      </w:pPr>
      <w:r>
        <w:rPr>
          <w:rFonts w:ascii="Arial" w:eastAsia="標楷體" w:hAnsi="Arial" w:cs="Arial"/>
          <w:kern w:val="0"/>
          <w:sz w:val="16"/>
          <w:szCs w:val="16"/>
        </w:rPr>
        <w:t>10</w:t>
      </w:r>
      <w:r w:rsidR="00932A4F" w:rsidRPr="005146CA">
        <w:rPr>
          <w:rFonts w:ascii="Arial" w:eastAsia="標楷體" w:hAnsi="Arial" w:cs="Arial"/>
          <w:kern w:val="0"/>
          <w:sz w:val="16"/>
          <w:szCs w:val="16"/>
        </w:rPr>
        <w:t>3.09.11</w:t>
      </w:r>
      <w:r w:rsidR="00AD775D">
        <w:rPr>
          <w:rFonts w:ascii="Arial" w:eastAsia="標楷體" w:hAnsi="Arial" w:cs="Arial"/>
          <w:kern w:val="0"/>
          <w:sz w:val="16"/>
          <w:szCs w:val="16"/>
        </w:rPr>
        <w:t xml:space="preserve"> </w:t>
      </w:r>
      <w:r w:rsidR="00932A4F" w:rsidRPr="005146CA">
        <w:rPr>
          <w:rFonts w:ascii="Arial" w:eastAsia="標楷體" w:hAnsi="Arial" w:cs="Arial"/>
          <w:kern w:val="0"/>
          <w:sz w:val="16"/>
          <w:szCs w:val="16"/>
        </w:rPr>
        <w:t>103</w:t>
      </w:r>
      <w:r w:rsidR="00932A4F" w:rsidRPr="005146CA">
        <w:rPr>
          <w:rFonts w:ascii="Arial" w:eastAsia="標楷體" w:hAnsi="Arial" w:cs="Arial"/>
          <w:kern w:val="0"/>
          <w:sz w:val="16"/>
          <w:szCs w:val="16"/>
        </w:rPr>
        <w:t>學年度第</w:t>
      </w:r>
      <w:r w:rsidR="00932A4F" w:rsidRPr="005146CA">
        <w:rPr>
          <w:rFonts w:ascii="Arial" w:eastAsia="標楷體" w:hAnsi="Arial" w:cs="Arial"/>
          <w:kern w:val="0"/>
          <w:sz w:val="16"/>
          <w:szCs w:val="16"/>
        </w:rPr>
        <w:t>2</w:t>
      </w:r>
      <w:r w:rsidR="00932A4F"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82675B" w:rsidRPr="005146CA">
        <w:rPr>
          <w:rFonts w:ascii="Arial" w:eastAsia="標楷體" w:hAnsi="Arial" w:cs="Arial"/>
          <w:kern w:val="0"/>
          <w:sz w:val="16"/>
          <w:szCs w:val="16"/>
        </w:rPr>
        <w:t xml:space="preserve">2014.09.11 Passed in the </w:t>
      </w:r>
      <w:r w:rsidR="006E52E8" w:rsidRPr="005146CA">
        <w:rPr>
          <w:rFonts w:ascii="Arial" w:eastAsia="標楷體" w:hAnsi="Arial" w:cs="Arial"/>
          <w:kern w:val="0"/>
          <w:sz w:val="16"/>
          <w:szCs w:val="16"/>
        </w:rPr>
        <w:t>2nd</w:t>
      </w:r>
      <w:r w:rsidR="0082675B" w:rsidRPr="005146CA">
        <w:rPr>
          <w:rFonts w:ascii="Arial" w:eastAsia="標楷體" w:hAnsi="Arial" w:cs="Arial"/>
          <w:kern w:val="0"/>
          <w:sz w:val="16"/>
          <w:szCs w:val="16"/>
        </w:rPr>
        <w:t xml:space="preserve"> Administrative Meeting of the </w:t>
      </w:r>
      <w:r w:rsidR="006E52E8" w:rsidRPr="005146CA">
        <w:rPr>
          <w:rFonts w:ascii="Arial" w:eastAsia="標楷體" w:hAnsi="Arial" w:cs="Arial"/>
          <w:kern w:val="0"/>
          <w:sz w:val="16"/>
          <w:szCs w:val="16"/>
        </w:rPr>
        <w:t>103rd</w:t>
      </w:r>
      <w:r w:rsidR="0082675B" w:rsidRPr="005146CA">
        <w:rPr>
          <w:rFonts w:ascii="Arial" w:eastAsia="標楷體" w:hAnsi="Arial" w:cs="Arial"/>
          <w:kern w:val="0"/>
          <w:sz w:val="16"/>
          <w:szCs w:val="16"/>
        </w:rPr>
        <w:t xml:space="preserve"> academic year</w:t>
      </w:r>
    </w:p>
    <w:p w14:paraId="1C07CB6D" w14:textId="57AEA89D"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103.10.08</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高醫產學字第</w:t>
      </w:r>
      <w:r w:rsidRPr="005146CA">
        <w:rPr>
          <w:rFonts w:ascii="Arial" w:eastAsia="標楷體" w:hAnsi="Arial" w:cs="Arial"/>
          <w:kern w:val="0"/>
          <w:sz w:val="16"/>
          <w:szCs w:val="16"/>
        </w:rPr>
        <w:t>1031103173</w:t>
      </w:r>
      <w:r w:rsidRPr="005146CA">
        <w:rPr>
          <w:rFonts w:ascii="Arial" w:eastAsia="標楷體" w:hAnsi="Arial" w:cs="Arial"/>
          <w:kern w:val="0"/>
          <w:sz w:val="16"/>
          <w:szCs w:val="16"/>
        </w:rPr>
        <w:t>號函公布</w:t>
      </w:r>
      <w:r w:rsidR="00B400DF">
        <w:rPr>
          <w:rFonts w:ascii="Arial" w:eastAsia="標楷體" w:hAnsi="Arial" w:cs="Arial"/>
          <w:kern w:val="0"/>
          <w:sz w:val="16"/>
          <w:szCs w:val="16"/>
        </w:rPr>
        <w:br/>
      </w:r>
      <w:r w:rsidR="006E52E8" w:rsidRPr="005146CA">
        <w:rPr>
          <w:rFonts w:ascii="Arial" w:eastAsia="標楷體" w:hAnsi="Arial" w:cs="Arial"/>
          <w:kern w:val="0"/>
          <w:sz w:val="16"/>
          <w:szCs w:val="16"/>
        </w:rPr>
        <w:t>20</w:t>
      </w:r>
      <w:r w:rsidR="00A77142" w:rsidRPr="005146CA">
        <w:rPr>
          <w:rFonts w:ascii="Arial" w:eastAsia="標楷體" w:hAnsi="Arial" w:cs="Arial"/>
          <w:kern w:val="0"/>
          <w:sz w:val="16"/>
          <w:szCs w:val="16"/>
        </w:rPr>
        <w:t>14</w:t>
      </w:r>
      <w:r w:rsidR="006E52E8" w:rsidRPr="005146CA">
        <w:rPr>
          <w:rFonts w:ascii="Arial" w:eastAsia="標楷體" w:hAnsi="Arial" w:cs="Arial"/>
          <w:kern w:val="0"/>
          <w:sz w:val="16"/>
          <w:szCs w:val="16"/>
        </w:rPr>
        <w:t>.</w:t>
      </w:r>
      <w:r w:rsidR="00A77142" w:rsidRPr="005146CA">
        <w:rPr>
          <w:rFonts w:ascii="Arial" w:eastAsia="標楷體" w:hAnsi="Arial" w:cs="Arial"/>
          <w:kern w:val="0"/>
          <w:sz w:val="16"/>
          <w:szCs w:val="16"/>
        </w:rPr>
        <w:t>1</w:t>
      </w:r>
      <w:r w:rsidR="006E52E8" w:rsidRPr="005146CA">
        <w:rPr>
          <w:rFonts w:ascii="Arial" w:eastAsia="標楷體" w:hAnsi="Arial" w:cs="Arial"/>
          <w:kern w:val="0"/>
          <w:sz w:val="16"/>
          <w:szCs w:val="16"/>
        </w:rPr>
        <w:t>0.</w:t>
      </w:r>
      <w:r w:rsidR="00A77142" w:rsidRPr="005146CA">
        <w:rPr>
          <w:rFonts w:ascii="Arial" w:eastAsia="標楷體" w:hAnsi="Arial" w:cs="Arial"/>
          <w:kern w:val="0"/>
          <w:sz w:val="16"/>
          <w:szCs w:val="16"/>
        </w:rPr>
        <w:t>08</w:t>
      </w:r>
      <w:r w:rsidR="006E52E8" w:rsidRPr="005146CA">
        <w:rPr>
          <w:rFonts w:ascii="Arial" w:eastAsia="標楷體" w:hAnsi="Arial" w:cs="Arial"/>
          <w:kern w:val="0"/>
          <w:sz w:val="16"/>
          <w:szCs w:val="16"/>
        </w:rPr>
        <w:t xml:space="preserve"> Announced in the </w:t>
      </w:r>
      <w:proofErr w:type="spellStart"/>
      <w:r w:rsidR="006E52E8" w:rsidRPr="005146CA">
        <w:rPr>
          <w:rFonts w:ascii="Arial" w:eastAsia="標楷體" w:hAnsi="Arial" w:cs="Arial"/>
          <w:kern w:val="0"/>
          <w:sz w:val="16"/>
          <w:szCs w:val="16"/>
        </w:rPr>
        <w:t>GaoYi</w:t>
      </w:r>
      <w:r w:rsidR="00A77142" w:rsidRPr="005146CA">
        <w:rPr>
          <w:rFonts w:ascii="Arial" w:eastAsia="標楷體" w:hAnsi="Arial" w:cs="Arial"/>
          <w:kern w:val="0"/>
          <w:sz w:val="16"/>
          <w:szCs w:val="16"/>
        </w:rPr>
        <w:t>ChanXue</w:t>
      </w:r>
      <w:r w:rsidR="006E52E8" w:rsidRPr="005146CA">
        <w:rPr>
          <w:rFonts w:ascii="Arial" w:eastAsia="標楷體" w:hAnsi="Arial" w:cs="Arial"/>
          <w:kern w:val="0"/>
          <w:sz w:val="16"/>
          <w:szCs w:val="16"/>
        </w:rPr>
        <w:t>Zi</w:t>
      </w:r>
      <w:proofErr w:type="spellEnd"/>
      <w:r w:rsidR="006E52E8" w:rsidRPr="005146CA">
        <w:rPr>
          <w:rFonts w:ascii="Arial" w:eastAsia="標楷體" w:hAnsi="Arial" w:cs="Arial"/>
          <w:kern w:val="0"/>
          <w:sz w:val="16"/>
          <w:szCs w:val="16"/>
        </w:rPr>
        <w:t xml:space="preserve"> No. </w:t>
      </w:r>
      <w:r w:rsidR="003802EB" w:rsidRPr="005146CA">
        <w:rPr>
          <w:rFonts w:ascii="Arial" w:eastAsia="標楷體" w:hAnsi="Arial" w:cs="Arial"/>
          <w:kern w:val="0"/>
          <w:sz w:val="16"/>
          <w:szCs w:val="16"/>
        </w:rPr>
        <w:t>103110317</w:t>
      </w:r>
      <w:r w:rsidR="00332F63" w:rsidRPr="00332F63">
        <w:t xml:space="preserve"> </w:t>
      </w:r>
      <w:r w:rsidR="00332F63" w:rsidRPr="00332F63">
        <w:rPr>
          <w:rFonts w:ascii="Arial" w:eastAsia="標楷體" w:hAnsi="Arial" w:cs="Arial"/>
          <w:kern w:val="0"/>
          <w:sz w:val="16"/>
          <w:szCs w:val="16"/>
        </w:rPr>
        <w:t>Letter</w:t>
      </w:r>
    </w:p>
    <w:p w14:paraId="00647F3C" w14:textId="1F9E64CE"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104.07.09</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103</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12</w:t>
      </w:r>
      <w:r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117122" w:rsidRPr="005146CA">
        <w:rPr>
          <w:rFonts w:ascii="Arial" w:eastAsia="標楷體" w:hAnsi="Arial" w:cs="Arial"/>
          <w:kern w:val="0"/>
          <w:sz w:val="16"/>
          <w:szCs w:val="16"/>
        </w:rPr>
        <w:t>2015.07.09 Passed in the 12th Administrative Meeting of the 103rd academic year</w:t>
      </w:r>
    </w:p>
    <w:p w14:paraId="6DE33C57" w14:textId="5B1DC856"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104.08.19</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高醫產學字第</w:t>
      </w:r>
      <w:r w:rsidRPr="005146CA">
        <w:rPr>
          <w:rFonts w:ascii="Arial" w:eastAsia="標楷體" w:hAnsi="Arial" w:cs="Arial"/>
          <w:kern w:val="0"/>
          <w:sz w:val="16"/>
          <w:szCs w:val="16"/>
        </w:rPr>
        <w:t>1041102588</w:t>
      </w:r>
      <w:r w:rsidRPr="005146CA">
        <w:rPr>
          <w:rFonts w:ascii="Arial" w:eastAsia="標楷體" w:hAnsi="Arial" w:cs="Arial"/>
          <w:kern w:val="0"/>
          <w:sz w:val="16"/>
          <w:szCs w:val="16"/>
        </w:rPr>
        <w:t>號函公布</w:t>
      </w:r>
      <w:r w:rsidR="00B400DF">
        <w:rPr>
          <w:rFonts w:ascii="Arial" w:eastAsia="標楷體" w:hAnsi="Arial" w:cs="Arial"/>
          <w:kern w:val="0"/>
          <w:sz w:val="16"/>
          <w:szCs w:val="16"/>
        </w:rPr>
        <w:br/>
      </w:r>
      <w:bookmarkStart w:id="0" w:name="_Hlk149920410"/>
      <w:r w:rsidR="003802EB" w:rsidRPr="005146CA">
        <w:rPr>
          <w:rFonts w:ascii="Arial" w:eastAsia="標楷體" w:hAnsi="Arial" w:cs="Arial"/>
          <w:kern w:val="0"/>
          <w:sz w:val="16"/>
          <w:szCs w:val="16"/>
        </w:rPr>
        <w:t xml:space="preserve">2015.08.19 Announced in the </w:t>
      </w:r>
      <w:proofErr w:type="spellStart"/>
      <w:r w:rsidR="003802EB" w:rsidRPr="005146CA">
        <w:rPr>
          <w:rFonts w:ascii="Arial" w:eastAsia="標楷體" w:hAnsi="Arial" w:cs="Arial"/>
          <w:kern w:val="0"/>
          <w:sz w:val="16"/>
          <w:szCs w:val="16"/>
        </w:rPr>
        <w:t>GaoYiChanXueZi</w:t>
      </w:r>
      <w:proofErr w:type="spellEnd"/>
      <w:r w:rsidR="003802EB" w:rsidRPr="005146CA">
        <w:rPr>
          <w:rFonts w:ascii="Arial" w:eastAsia="標楷體" w:hAnsi="Arial" w:cs="Arial"/>
          <w:kern w:val="0"/>
          <w:sz w:val="16"/>
          <w:szCs w:val="16"/>
        </w:rPr>
        <w:t xml:space="preserve"> No. 1041102588</w:t>
      </w:r>
      <w:r w:rsidR="00332F63" w:rsidRPr="00332F63">
        <w:t xml:space="preserve"> </w:t>
      </w:r>
      <w:r w:rsidR="00332F63" w:rsidRPr="00332F63">
        <w:rPr>
          <w:rFonts w:ascii="Arial" w:eastAsia="標楷體" w:hAnsi="Arial" w:cs="Arial"/>
          <w:kern w:val="0"/>
          <w:sz w:val="16"/>
          <w:szCs w:val="16"/>
        </w:rPr>
        <w:t>Letter</w:t>
      </w:r>
      <w:bookmarkEnd w:id="0"/>
    </w:p>
    <w:p w14:paraId="1C8E1BE7" w14:textId="63C8144E"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106.01.12</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105</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6</w:t>
      </w:r>
      <w:r w:rsidRPr="005146CA">
        <w:rPr>
          <w:rFonts w:ascii="Arial" w:eastAsia="標楷體" w:hAnsi="Arial" w:cs="Arial"/>
          <w:kern w:val="0"/>
          <w:sz w:val="16"/>
          <w:szCs w:val="16"/>
        </w:rPr>
        <w:t>次行政會議審議通過</w:t>
      </w:r>
      <w:r w:rsidR="00B400DF">
        <w:rPr>
          <w:rFonts w:ascii="Arial" w:eastAsia="標楷體" w:hAnsi="Arial" w:cs="Arial"/>
          <w:kern w:val="0"/>
          <w:sz w:val="16"/>
          <w:szCs w:val="16"/>
        </w:rPr>
        <w:br/>
      </w:r>
      <w:r w:rsidR="003802EB" w:rsidRPr="005146CA">
        <w:rPr>
          <w:rFonts w:ascii="Arial" w:eastAsia="標楷體" w:hAnsi="Arial" w:cs="Arial"/>
          <w:kern w:val="0"/>
          <w:sz w:val="16"/>
          <w:szCs w:val="16"/>
        </w:rPr>
        <w:t>2017.01.12 Passed in the 6th Administrative Meeting of the 105th academic year</w:t>
      </w:r>
    </w:p>
    <w:p w14:paraId="7C057229" w14:textId="13C55578"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107.06.08</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106</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11</w:t>
      </w:r>
      <w:r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3802EB" w:rsidRPr="005146CA">
        <w:rPr>
          <w:rFonts w:ascii="Arial" w:eastAsia="標楷體" w:hAnsi="Arial" w:cs="Arial"/>
          <w:kern w:val="0"/>
          <w:sz w:val="16"/>
          <w:szCs w:val="16"/>
        </w:rPr>
        <w:t>2018.06.08 Passed in the 11th Administrative Meeting of the 106th academic year</w:t>
      </w:r>
    </w:p>
    <w:p w14:paraId="3CE2192C" w14:textId="146C9937"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108.03.14 107</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8</w:t>
      </w:r>
      <w:r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3802EB" w:rsidRPr="005146CA">
        <w:rPr>
          <w:rFonts w:ascii="Arial" w:eastAsia="標楷體" w:hAnsi="Arial" w:cs="Arial"/>
          <w:kern w:val="0"/>
          <w:sz w:val="16"/>
          <w:szCs w:val="16"/>
        </w:rPr>
        <w:t>2019.03.14 Passed in the 8th Administrative Meeting of the 107th academic year</w:t>
      </w:r>
    </w:p>
    <w:p w14:paraId="31C14392" w14:textId="5B059685"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 xml:space="preserve">108.04.10 </w:t>
      </w:r>
      <w:r w:rsidRPr="005146CA">
        <w:rPr>
          <w:rFonts w:ascii="Arial" w:eastAsia="標楷體" w:hAnsi="Arial" w:cs="Arial"/>
          <w:kern w:val="0"/>
          <w:sz w:val="16"/>
          <w:szCs w:val="16"/>
        </w:rPr>
        <w:t>高醫產學字第</w:t>
      </w:r>
      <w:r w:rsidRPr="005146CA">
        <w:rPr>
          <w:rFonts w:ascii="Arial" w:eastAsia="標楷體" w:hAnsi="Arial" w:cs="Arial"/>
          <w:kern w:val="0"/>
          <w:sz w:val="16"/>
          <w:szCs w:val="16"/>
        </w:rPr>
        <w:t>1081101243</w:t>
      </w:r>
      <w:r w:rsidRPr="005146CA">
        <w:rPr>
          <w:rFonts w:ascii="Arial" w:eastAsia="標楷體" w:hAnsi="Arial" w:cs="Arial"/>
          <w:kern w:val="0"/>
          <w:sz w:val="16"/>
          <w:szCs w:val="16"/>
        </w:rPr>
        <w:t>號函公布</w:t>
      </w:r>
      <w:r w:rsidR="00B400DF">
        <w:rPr>
          <w:rFonts w:ascii="Arial" w:eastAsia="標楷體" w:hAnsi="Arial" w:cs="Arial"/>
          <w:kern w:val="0"/>
          <w:sz w:val="16"/>
          <w:szCs w:val="16"/>
        </w:rPr>
        <w:br/>
      </w:r>
      <w:r w:rsidR="007D1CC0" w:rsidRPr="005146CA">
        <w:rPr>
          <w:rFonts w:ascii="Arial" w:eastAsia="標楷體" w:hAnsi="Arial" w:cs="Arial"/>
          <w:kern w:val="0"/>
          <w:sz w:val="16"/>
          <w:szCs w:val="16"/>
        </w:rPr>
        <w:t xml:space="preserve">2019.04.10 Announced in the </w:t>
      </w:r>
      <w:proofErr w:type="spellStart"/>
      <w:r w:rsidR="007D1CC0" w:rsidRPr="005146CA">
        <w:rPr>
          <w:rFonts w:ascii="Arial" w:eastAsia="標楷體" w:hAnsi="Arial" w:cs="Arial"/>
          <w:kern w:val="0"/>
          <w:sz w:val="16"/>
          <w:szCs w:val="16"/>
        </w:rPr>
        <w:t>GaoYiChanXueZi</w:t>
      </w:r>
      <w:proofErr w:type="spellEnd"/>
      <w:r w:rsidR="007D1CC0" w:rsidRPr="005146CA">
        <w:rPr>
          <w:rFonts w:ascii="Arial" w:eastAsia="標楷體" w:hAnsi="Arial" w:cs="Arial"/>
          <w:kern w:val="0"/>
          <w:sz w:val="16"/>
          <w:szCs w:val="16"/>
        </w:rPr>
        <w:t xml:space="preserve"> No. 1081101243</w:t>
      </w:r>
      <w:r w:rsidR="00332F63" w:rsidRPr="00332F63">
        <w:t xml:space="preserve"> </w:t>
      </w:r>
      <w:r w:rsidR="00332F63" w:rsidRPr="00332F63">
        <w:rPr>
          <w:rFonts w:ascii="Arial" w:eastAsia="標楷體" w:hAnsi="Arial" w:cs="Arial"/>
          <w:kern w:val="0"/>
          <w:sz w:val="16"/>
          <w:szCs w:val="16"/>
        </w:rPr>
        <w:t>Letter</w:t>
      </w:r>
    </w:p>
    <w:p w14:paraId="5A2F7B53" w14:textId="360E54B1"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110.01.14</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109</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6</w:t>
      </w:r>
      <w:r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9040B4" w:rsidRPr="005146CA">
        <w:rPr>
          <w:rFonts w:ascii="Arial" w:eastAsia="標楷體" w:hAnsi="Arial" w:cs="Arial"/>
          <w:kern w:val="0"/>
          <w:sz w:val="16"/>
          <w:szCs w:val="16"/>
        </w:rPr>
        <w:t>2021.01.14 Passed in the 6th Administrative Meeting of the 109th academic year</w:t>
      </w:r>
    </w:p>
    <w:p w14:paraId="56B6754A" w14:textId="71D115C4"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110.02.03</w:t>
      </w:r>
      <w:r w:rsidR="00B400DF">
        <w:rPr>
          <w:rFonts w:ascii="Arial" w:eastAsia="標楷體" w:hAnsi="Arial" w:cs="Arial"/>
          <w:kern w:val="0"/>
          <w:sz w:val="16"/>
          <w:szCs w:val="16"/>
        </w:rPr>
        <w:t xml:space="preserve"> </w:t>
      </w:r>
      <w:r w:rsidRPr="005146CA">
        <w:rPr>
          <w:rFonts w:ascii="Arial" w:eastAsia="標楷體" w:hAnsi="Arial" w:cs="Arial"/>
          <w:kern w:val="0"/>
          <w:sz w:val="16"/>
          <w:szCs w:val="16"/>
        </w:rPr>
        <w:t>高醫產學字第</w:t>
      </w:r>
      <w:r w:rsidRPr="005146CA">
        <w:rPr>
          <w:rFonts w:ascii="Arial" w:eastAsia="標楷體" w:hAnsi="Arial" w:cs="Arial"/>
          <w:kern w:val="0"/>
          <w:sz w:val="16"/>
          <w:szCs w:val="16"/>
        </w:rPr>
        <w:t>1101100369</w:t>
      </w:r>
      <w:r w:rsidRPr="005146CA">
        <w:rPr>
          <w:rFonts w:ascii="Arial" w:eastAsia="標楷體" w:hAnsi="Arial" w:cs="Arial"/>
          <w:kern w:val="0"/>
          <w:sz w:val="16"/>
          <w:szCs w:val="16"/>
        </w:rPr>
        <w:t>號函公布</w:t>
      </w:r>
      <w:r w:rsidR="00B400DF">
        <w:rPr>
          <w:rFonts w:ascii="Arial" w:eastAsia="標楷體" w:hAnsi="Arial" w:cs="Arial"/>
          <w:kern w:val="0"/>
          <w:sz w:val="16"/>
          <w:szCs w:val="16"/>
        </w:rPr>
        <w:br/>
      </w:r>
      <w:r w:rsidR="001C13FF" w:rsidRPr="005146CA">
        <w:rPr>
          <w:rFonts w:ascii="Arial" w:eastAsia="標楷體" w:hAnsi="Arial" w:cs="Arial"/>
          <w:kern w:val="0"/>
          <w:sz w:val="16"/>
          <w:szCs w:val="16"/>
        </w:rPr>
        <w:t xml:space="preserve">2021.02.03 Announced in the </w:t>
      </w:r>
      <w:proofErr w:type="spellStart"/>
      <w:r w:rsidR="001C13FF" w:rsidRPr="005146CA">
        <w:rPr>
          <w:rFonts w:ascii="Arial" w:eastAsia="標楷體" w:hAnsi="Arial" w:cs="Arial"/>
          <w:kern w:val="0"/>
          <w:sz w:val="16"/>
          <w:szCs w:val="16"/>
        </w:rPr>
        <w:t>GaoYiChanXueZi</w:t>
      </w:r>
      <w:proofErr w:type="spellEnd"/>
      <w:r w:rsidR="001C13FF" w:rsidRPr="005146CA">
        <w:rPr>
          <w:rFonts w:ascii="Arial" w:eastAsia="標楷體" w:hAnsi="Arial" w:cs="Arial"/>
          <w:kern w:val="0"/>
          <w:sz w:val="16"/>
          <w:szCs w:val="16"/>
        </w:rPr>
        <w:t xml:space="preserve"> No. 1101100369</w:t>
      </w:r>
      <w:r w:rsidR="00332F63" w:rsidRPr="00332F63">
        <w:t xml:space="preserve"> </w:t>
      </w:r>
      <w:r w:rsidR="00332F63" w:rsidRPr="00332F63">
        <w:rPr>
          <w:rFonts w:ascii="Arial" w:eastAsia="標楷體" w:hAnsi="Arial" w:cs="Arial"/>
          <w:kern w:val="0"/>
          <w:sz w:val="16"/>
          <w:szCs w:val="16"/>
        </w:rPr>
        <w:t>Letter</w:t>
      </w:r>
    </w:p>
    <w:p w14:paraId="15CFCFDD" w14:textId="37C5F594"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111.04.14 110</w:t>
      </w:r>
      <w:r w:rsidRPr="005146CA">
        <w:rPr>
          <w:rFonts w:ascii="Arial" w:eastAsia="標楷體" w:hAnsi="Arial" w:cs="Arial"/>
          <w:kern w:val="0"/>
          <w:sz w:val="16"/>
          <w:szCs w:val="16"/>
        </w:rPr>
        <w:t>學年度第</w:t>
      </w:r>
      <w:r w:rsidRPr="005146CA">
        <w:rPr>
          <w:rFonts w:ascii="Arial" w:eastAsia="標楷體" w:hAnsi="Arial" w:cs="Arial"/>
          <w:kern w:val="0"/>
          <w:sz w:val="16"/>
          <w:szCs w:val="16"/>
        </w:rPr>
        <w:t>9</w:t>
      </w:r>
      <w:r w:rsidRPr="005146CA">
        <w:rPr>
          <w:rFonts w:ascii="Arial" w:eastAsia="標楷體" w:hAnsi="Arial" w:cs="Arial"/>
          <w:kern w:val="0"/>
          <w:sz w:val="16"/>
          <w:szCs w:val="16"/>
        </w:rPr>
        <w:t>次行政會議通過</w:t>
      </w:r>
      <w:r w:rsidR="00B400DF">
        <w:rPr>
          <w:rFonts w:ascii="Arial" w:eastAsia="標楷體" w:hAnsi="Arial" w:cs="Arial"/>
          <w:kern w:val="0"/>
          <w:sz w:val="16"/>
          <w:szCs w:val="16"/>
        </w:rPr>
        <w:br/>
      </w:r>
      <w:r w:rsidR="001C13FF" w:rsidRPr="005146CA">
        <w:rPr>
          <w:rFonts w:ascii="Arial" w:eastAsia="標楷體" w:hAnsi="Arial" w:cs="Arial"/>
          <w:kern w:val="0"/>
          <w:sz w:val="16"/>
          <w:szCs w:val="16"/>
        </w:rPr>
        <w:t>2022.04.14 Passed in the 9th Administrative Meeting of the 110th academic year</w:t>
      </w:r>
    </w:p>
    <w:p w14:paraId="46B468C9" w14:textId="0E861DC2" w:rsidR="00E850F9" w:rsidRPr="005146CA" w:rsidRDefault="00932A4F" w:rsidP="005A04AC">
      <w:pPr>
        <w:tabs>
          <w:tab w:val="left" w:pos="6237"/>
        </w:tabs>
        <w:spacing w:line="160" w:lineRule="exact"/>
        <w:ind w:leftChars="1289" w:left="3094"/>
        <w:jc w:val="right"/>
        <w:rPr>
          <w:rFonts w:ascii="Arial" w:eastAsia="標楷體" w:hAnsi="Arial" w:cs="Arial"/>
          <w:kern w:val="0"/>
          <w:sz w:val="16"/>
          <w:szCs w:val="16"/>
        </w:rPr>
      </w:pPr>
      <w:r w:rsidRPr="005146CA">
        <w:rPr>
          <w:rFonts w:ascii="Arial" w:eastAsia="標楷體" w:hAnsi="Arial" w:cs="Arial"/>
          <w:kern w:val="0"/>
          <w:sz w:val="16"/>
          <w:szCs w:val="16"/>
        </w:rPr>
        <w:t>11</w:t>
      </w:r>
      <w:r w:rsidR="0000224B" w:rsidRPr="005146CA">
        <w:rPr>
          <w:rFonts w:ascii="Arial" w:eastAsia="標楷體" w:hAnsi="Arial" w:cs="Arial"/>
          <w:kern w:val="0"/>
          <w:sz w:val="16"/>
          <w:szCs w:val="16"/>
        </w:rPr>
        <w:t>1</w:t>
      </w:r>
      <w:r w:rsidRPr="005146CA">
        <w:rPr>
          <w:rFonts w:ascii="Arial" w:eastAsia="標楷體" w:hAnsi="Arial" w:cs="Arial"/>
          <w:kern w:val="0"/>
          <w:sz w:val="16"/>
          <w:szCs w:val="16"/>
        </w:rPr>
        <w:t>.0</w:t>
      </w:r>
      <w:r w:rsidR="0000224B" w:rsidRPr="005146CA">
        <w:rPr>
          <w:rFonts w:ascii="Arial" w:eastAsia="標楷體" w:hAnsi="Arial" w:cs="Arial"/>
          <w:kern w:val="0"/>
          <w:sz w:val="16"/>
          <w:szCs w:val="16"/>
        </w:rPr>
        <w:t>5</w:t>
      </w:r>
      <w:r w:rsidRPr="005146CA">
        <w:rPr>
          <w:rFonts w:ascii="Arial" w:eastAsia="標楷體" w:hAnsi="Arial" w:cs="Arial"/>
          <w:kern w:val="0"/>
          <w:sz w:val="16"/>
          <w:szCs w:val="16"/>
        </w:rPr>
        <w:t>.</w:t>
      </w:r>
      <w:r w:rsidR="00B17321" w:rsidRPr="005146CA">
        <w:rPr>
          <w:rFonts w:ascii="Arial" w:eastAsia="標楷體" w:hAnsi="Arial" w:cs="Arial"/>
          <w:kern w:val="0"/>
          <w:sz w:val="16"/>
          <w:szCs w:val="16"/>
        </w:rPr>
        <w:t>12</w:t>
      </w:r>
      <w:r w:rsidRPr="005146CA">
        <w:rPr>
          <w:rFonts w:ascii="Arial" w:eastAsia="標楷體" w:hAnsi="Arial" w:cs="Arial"/>
          <w:kern w:val="0"/>
          <w:sz w:val="16"/>
          <w:szCs w:val="16"/>
        </w:rPr>
        <w:t xml:space="preserve"> </w:t>
      </w:r>
      <w:r w:rsidRPr="005146CA">
        <w:rPr>
          <w:rFonts w:ascii="Arial" w:eastAsia="標楷體" w:hAnsi="Arial" w:cs="Arial"/>
          <w:kern w:val="0"/>
          <w:sz w:val="16"/>
          <w:szCs w:val="16"/>
        </w:rPr>
        <w:t>高醫產學字第</w:t>
      </w:r>
      <w:r w:rsidR="0000224B" w:rsidRPr="005146CA">
        <w:rPr>
          <w:rFonts w:ascii="Arial" w:eastAsia="標楷體" w:hAnsi="Arial" w:cs="Arial"/>
          <w:kern w:val="0"/>
          <w:sz w:val="16"/>
          <w:szCs w:val="16"/>
        </w:rPr>
        <w:t>1111101802</w:t>
      </w:r>
      <w:r w:rsidRPr="005146CA">
        <w:rPr>
          <w:rFonts w:ascii="Arial" w:eastAsia="標楷體" w:hAnsi="Arial" w:cs="Arial"/>
          <w:kern w:val="0"/>
          <w:sz w:val="16"/>
          <w:szCs w:val="16"/>
        </w:rPr>
        <w:t>號函公布</w:t>
      </w:r>
      <w:r w:rsidR="00B400DF">
        <w:rPr>
          <w:rFonts w:ascii="Arial" w:eastAsia="標楷體" w:hAnsi="Arial" w:cs="Arial"/>
          <w:kern w:val="0"/>
          <w:sz w:val="16"/>
          <w:szCs w:val="16"/>
        </w:rPr>
        <w:br/>
      </w:r>
      <w:r w:rsidR="0046202A" w:rsidRPr="005146CA">
        <w:rPr>
          <w:rFonts w:ascii="Arial" w:eastAsia="標楷體" w:hAnsi="Arial" w:cs="Arial"/>
          <w:kern w:val="0"/>
          <w:sz w:val="16"/>
          <w:szCs w:val="16"/>
        </w:rPr>
        <w:t xml:space="preserve">2022.05.12 Announced in the </w:t>
      </w:r>
      <w:proofErr w:type="spellStart"/>
      <w:r w:rsidR="0046202A" w:rsidRPr="005146CA">
        <w:rPr>
          <w:rFonts w:ascii="Arial" w:eastAsia="標楷體" w:hAnsi="Arial" w:cs="Arial"/>
          <w:kern w:val="0"/>
          <w:sz w:val="16"/>
          <w:szCs w:val="16"/>
        </w:rPr>
        <w:t>GaoYiChanXueZi</w:t>
      </w:r>
      <w:proofErr w:type="spellEnd"/>
      <w:r w:rsidR="0046202A" w:rsidRPr="005146CA">
        <w:rPr>
          <w:rFonts w:ascii="Arial" w:eastAsia="標楷體" w:hAnsi="Arial" w:cs="Arial"/>
          <w:kern w:val="0"/>
          <w:sz w:val="16"/>
          <w:szCs w:val="16"/>
        </w:rPr>
        <w:t xml:space="preserve"> No. 1111101802</w:t>
      </w:r>
      <w:r w:rsidR="00332F63" w:rsidRPr="00332F63">
        <w:t xml:space="preserve"> </w:t>
      </w:r>
      <w:r w:rsidR="00332F63" w:rsidRPr="00332F63">
        <w:rPr>
          <w:rFonts w:ascii="Arial" w:eastAsia="標楷體" w:hAnsi="Arial" w:cs="Arial"/>
          <w:kern w:val="0"/>
          <w:sz w:val="16"/>
          <w:szCs w:val="16"/>
        </w:rPr>
        <w:t>Letter</w:t>
      </w:r>
    </w:p>
    <w:tbl>
      <w:tblPr>
        <w:tblW w:w="9854" w:type="dxa"/>
        <w:tblLook w:val="04A0" w:firstRow="1" w:lastRow="0" w:firstColumn="1" w:lastColumn="0" w:noHBand="0" w:noVBand="1"/>
      </w:tblPr>
      <w:tblGrid>
        <w:gridCol w:w="696"/>
        <w:gridCol w:w="9158"/>
      </w:tblGrid>
      <w:tr w:rsidR="00932A4F" w:rsidRPr="005146CA" w14:paraId="0356F2FC" w14:textId="77777777" w:rsidTr="009B7754">
        <w:trPr>
          <w:trHeight w:val="20"/>
        </w:trPr>
        <w:tc>
          <w:tcPr>
            <w:tcW w:w="675" w:type="dxa"/>
          </w:tcPr>
          <w:p w14:paraId="1410E980" w14:textId="77777777" w:rsidR="00932A4F" w:rsidRPr="005146CA" w:rsidRDefault="00932A4F" w:rsidP="009B7754">
            <w:pPr>
              <w:rPr>
                <w:rFonts w:ascii="Arial" w:eastAsia="標楷體" w:hAnsi="Arial" w:cs="Arial"/>
              </w:rPr>
            </w:pPr>
            <w:r w:rsidRPr="005146CA">
              <w:rPr>
                <w:rFonts w:ascii="Arial" w:eastAsia="標楷體" w:hAnsi="Arial" w:cs="Arial"/>
              </w:rPr>
              <w:t>一、</w:t>
            </w:r>
          </w:p>
          <w:p w14:paraId="0A63EDC6" w14:textId="48811393" w:rsidR="00DC235F" w:rsidRPr="005146CA" w:rsidRDefault="00DC235F" w:rsidP="009B7754">
            <w:pPr>
              <w:rPr>
                <w:rFonts w:ascii="Arial" w:eastAsia="標楷體" w:hAnsi="Arial" w:cs="Arial"/>
                <w:szCs w:val="24"/>
              </w:rPr>
            </w:pPr>
            <w:r w:rsidRPr="005146CA">
              <w:rPr>
                <w:rFonts w:ascii="Arial" w:eastAsia="標楷體" w:hAnsi="Arial" w:cs="Arial"/>
              </w:rPr>
              <w:t>1.</w:t>
            </w:r>
          </w:p>
        </w:tc>
        <w:tc>
          <w:tcPr>
            <w:tcW w:w="9179" w:type="dxa"/>
          </w:tcPr>
          <w:p w14:paraId="0E563472" w14:textId="77777777" w:rsidR="00DC235F" w:rsidRPr="005146CA" w:rsidRDefault="00932A4F" w:rsidP="009B7754">
            <w:pPr>
              <w:rPr>
                <w:rFonts w:ascii="Arial" w:eastAsia="標楷體" w:hAnsi="Arial" w:cs="Arial"/>
              </w:rPr>
            </w:pPr>
            <w:r w:rsidRPr="005146CA">
              <w:rPr>
                <w:rFonts w:ascii="Arial" w:eastAsia="標楷體" w:hAnsi="Arial" w:cs="Arial"/>
              </w:rPr>
              <w:t>本校為鼓勵教職員工將研究概念具體實現及加速研發成果產業化，特訂定本要點。</w:t>
            </w:r>
          </w:p>
          <w:p w14:paraId="36A56D18" w14:textId="24730BB7" w:rsidR="00DC235F" w:rsidRPr="005146CA" w:rsidRDefault="00900599" w:rsidP="00DC235F">
            <w:pPr>
              <w:rPr>
                <w:rFonts w:ascii="Arial" w:eastAsia="標楷體" w:hAnsi="Arial" w:cs="Arial"/>
              </w:rPr>
            </w:pPr>
            <w:r w:rsidRPr="005146CA">
              <w:rPr>
                <w:rFonts w:ascii="Arial" w:eastAsia="標楷體" w:hAnsi="Arial" w:cs="Arial"/>
              </w:rPr>
              <w:t xml:space="preserve">To encourage faculty and staff to actualize research concepts and accelerate the industrialization of R&amp;D </w:t>
            </w:r>
            <w:r w:rsidR="00990598">
              <w:rPr>
                <w:rFonts w:ascii="Arial" w:eastAsia="標楷體" w:hAnsi="Arial" w:cs="Arial"/>
              </w:rPr>
              <w:t>result</w:t>
            </w:r>
            <w:r w:rsidR="002106C7" w:rsidRPr="002106C7">
              <w:rPr>
                <w:rFonts w:ascii="Arial" w:eastAsia="標楷體" w:hAnsi="Arial" w:cs="Arial"/>
              </w:rPr>
              <w:t>s</w:t>
            </w:r>
            <w:r w:rsidRPr="005146CA">
              <w:rPr>
                <w:rFonts w:ascii="Arial" w:eastAsia="標楷體" w:hAnsi="Arial" w:cs="Arial"/>
              </w:rPr>
              <w:t xml:space="preserve">, Kaohsiung Medical University. (hereinafter "KMU") </w:t>
            </w:r>
            <w:r w:rsidR="00434F50" w:rsidRPr="005146CA">
              <w:rPr>
                <w:rFonts w:ascii="Arial" w:eastAsia="標楷體" w:hAnsi="Arial" w:cs="Arial"/>
              </w:rPr>
              <w:t>hereby</w:t>
            </w:r>
            <w:r w:rsidRPr="005146CA">
              <w:rPr>
                <w:rFonts w:ascii="Arial" w:eastAsia="標楷體" w:hAnsi="Arial" w:cs="Arial"/>
              </w:rPr>
              <w:t xml:space="preserve"> establish the </w:t>
            </w:r>
            <w:r w:rsidR="00721C8C" w:rsidRPr="00721C8C">
              <w:rPr>
                <w:rFonts w:ascii="Arial" w:eastAsia="標楷體" w:hAnsi="Arial" w:cs="Arial"/>
              </w:rPr>
              <w:t>Guideline for Funding the Product-Oriented Project</w:t>
            </w:r>
            <w:r w:rsidR="00721C8C">
              <w:rPr>
                <w:rFonts w:ascii="Arial" w:eastAsia="標楷體" w:hAnsi="Arial" w:cs="Arial"/>
              </w:rPr>
              <w:t xml:space="preserve"> (hereinafter </w:t>
            </w:r>
            <w:r w:rsidR="00721C8C" w:rsidRPr="005146CA">
              <w:rPr>
                <w:rFonts w:ascii="Arial" w:eastAsia="標楷體" w:hAnsi="Arial" w:cs="Arial"/>
              </w:rPr>
              <w:t xml:space="preserve">"the </w:t>
            </w:r>
            <w:r w:rsidR="00721C8C" w:rsidRPr="00721C8C">
              <w:rPr>
                <w:rFonts w:ascii="Arial" w:eastAsia="標楷體" w:hAnsi="Arial" w:cs="Arial"/>
              </w:rPr>
              <w:t>Guideline</w:t>
            </w:r>
            <w:r w:rsidR="00721C8C" w:rsidRPr="005146CA">
              <w:rPr>
                <w:rFonts w:ascii="Arial" w:eastAsia="標楷體" w:hAnsi="Arial" w:cs="Arial"/>
              </w:rPr>
              <w:t>"</w:t>
            </w:r>
            <w:r w:rsidR="00721C8C">
              <w:rPr>
                <w:rFonts w:ascii="Arial" w:eastAsia="標楷體" w:hAnsi="Arial" w:cs="Arial"/>
              </w:rPr>
              <w:t>)</w:t>
            </w:r>
            <w:r w:rsidRPr="005146CA">
              <w:rPr>
                <w:rFonts w:ascii="Arial" w:eastAsia="標楷體" w:hAnsi="Arial" w:cs="Arial"/>
              </w:rPr>
              <w:t>.</w:t>
            </w:r>
          </w:p>
        </w:tc>
      </w:tr>
      <w:tr w:rsidR="00932A4F" w:rsidRPr="005146CA" w14:paraId="68FE6AE2" w14:textId="77777777" w:rsidTr="009B7754">
        <w:trPr>
          <w:trHeight w:val="20"/>
        </w:trPr>
        <w:tc>
          <w:tcPr>
            <w:tcW w:w="675" w:type="dxa"/>
          </w:tcPr>
          <w:p w14:paraId="6C5471C7" w14:textId="77777777" w:rsidR="00932A4F" w:rsidRPr="005146CA" w:rsidRDefault="00932A4F" w:rsidP="009B7754">
            <w:pPr>
              <w:rPr>
                <w:rFonts w:ascii="Arial" w:eastAsia="標楷體" w:hAnsi="Arial" w:cs="Arial"/>
              </w:rPr>
            </w:pPr>
            <w:r w:rsidRPr="005146CA">
              <w:rPr>
                <w:rFonts w:ascii="Arial" w:eastAsia="標楷體" w:hAnsi="Arial" w:cs="Arial"/>
              </w:rPr>
              <w:t>二、</w:t>
            </w:r>
          </w:p>
          <w:p w14:paraId="39B4690A" w14:textId="08E484DA" w:rsidR="004D726C" w:rsidRPr="005146CA" w:rsidRDefault="004D726C" w:rsidP="009B7754">
            <w:pPr>
              <w:rPr>
                <w:rFonts w:ascii="Arial" w:eastAsia="標楷體" w:hAnsi="Arial" w:cs="Arial"/>
                <w:szCs w:val="24"/>
              </w:rPr>
            </w:pPr>
            <w:r w:rsidRPr="005146CA">
              <w:rPr>
                <w:rFonts w:ascii="Arial" w:eastAsia="標楷體" w:hAnsi="Arial" w:cs="Arial"/>
              </w:rPr>
              <w:t>2.</w:t>
            </w:r>
          </w:p>
        </w:tc>
        <w:tc>
          <w:tcPr>
            <w:tcW w:w="9179" w:type="dxa"/>
          </w:tcPr>
          <w:p w14:paraId="4E634136" w14:textId="77777777" w:rsidR="00932A4F" w:rsidRPr="005146CA" w:rsidRDefault="00932A4F" w:rsidP="009B7754">
            <w:pPr>
              <w:rPr>
                <w:rFonts w:ascii="Arial" w:eastAsia="標楷體" w:hAnsi="Arial" w:cs="Arial"/>
              </w:rPr>
            </w:pPr>
            <w:r w:rsidRPr="005146CA">
              <w:rPr>
                <w:rFonts w:ascii="Arial" w:eastAsia="標楷體" w:hAnsi="Arial" w:cs="Arial"/>
              </w:rPr>
              <w:t>計畫主持人應為本校專任教職員工，本校及附屬機構或相關事業教職員工、與本校簽有合作意願書且兩校間互有經費支援計畫執行之公私立大學院校教職員工亦得共同參與產品導向計畫之執行。</w:t>
            </w:r>
          </w:p>
          <w:p w14:paraId="592E8703" w14:textId="210A60CE" w:rsidR="0035125F" w:rsidRPr="005146CA" w:rsidRDefault="008506F9" w:rsidP="009B7754">
            <w:pPr>
              <w:rPr>
                <w:rFonts w:ascii="Arial" w:eastAsia="標楷體" w:hAnsi="Arial" w:cs="Arial"/>
                <w:szCs w:val="24"/>
              </w:rPr>
            </w:pPr>
            <w:r w:rsidRPr="005146CA">
              <w:rPr>
                <w:rFonts w:ascii="Arial" w:eastAsia="標楷體" w:hAnsi="Arial" w:cs="Arial"/>
                <w:szCs w:val="24"/>
              </w:rPr>
              <w:t>The project leader should be a full-time faculty or staff member of KMU. Faculty or staff members of KMU and its affiliated institutions or related businesses, as well as faculty or staff members of public and private universities that have signed a letter of intent with KMU and have mutual financial support plans between the two schools, may also jointly participate in the implementation of the product-oriented project.</w:t>
            </w:r>
          </w:p>
        </w:tc>
      </w:tr>
      <w:tr w:rsidR="00932A4F" w:rsidRPr="005146CA" w14:paraId="7B6C268C" w14:textId="77777777" w:rsidTr="009B7754">
        <w:trPr>
          <w:trHeight w:val="20"/>
        </w:trPr>
        <w:tc>
          <w:tcPr>
            <w:tcW w:w="675" w:type="dxa"/>
          </w:tcPr>
          <w:p w14:paraId="62EB685D" w14:textId="77777777" w:rsidR="00932A4F" w:rsidRPr="005146CA" w:rsidRDefault="00932A4F" w:rsidP="009B77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rPr>
            </w:pPr>
            <w:r w:rsidRPr="005146CA">
              <w:rPr>
                <w:rFonts w:ascii="Arial" w:eastAsia="標楷體" w:hAnsi="Arial" w:cs="Arial"/>
              </w:rPr>
              <w:t>三、</w:t>
            </w:r>
          </w:p>
          <w:p w14:paraId="0357566B" w14:textId="7D272F39" w:rsidR="004D726C" w:rsidRPr="005146CA" w:rsidRDefault="004D726C" w:rsidP="009B77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標楷體" w:hAnsi="Arial" w:cs="Arial"/>
                <w:sz w:val="24"/>
                <w:lang w:val="en-US" w:eastAsia="zh-TW"/>
              </w:rPr>
            </w:pPr>
            <w:r w:rsidRPr="005146CA">
              <w:rPr>
                <w:rFonts w:ascii="Arial" w:eastAsia="標楷體" w:hAnsi="Arial" w:cs="Arial"/>
              </w:rPr>
              <w:t>3.</w:t>
            </w:r>
          </w:p>
        </w:tc>
        <w:tc>
          <w:tcPr>
            <w:tcW w:w="9179" w:type="dxa"/>
          </w:tcPr>
          <w:p w14:paraId="0A6E314B" w14:textId="77777777" w:rsidR="00355900" w:rsidRPr="005146CA" w:rsidRDefault="00932A4F" w:rsidP="009B7754">
            <w:pPr>
              <w:rPr>
                <w:rFonts w:ascii="Arial" w:eastAsia="標楷體" w:hAnsi="Arial" w:cs="Arial"/>
                <w:szCs w:val="24"/>
              </w:rPr>
            </w:pPr>
            <w:r w:rsidRPr="005146CA">
              <w:rPr>
                <w:rFonts w:ascii="Arial" w:eastAsia="標楷體" w:hAnsi="Arial" w:cs="Arial"/>
                <w:szCs w:val="24"/>
              </w:rPr>
              <w:t>申請程序：</w:t>
            </w:r>
          </w:p>
          <w:p w14:paraId="521A70DA" w14:textId="77777777" w:rsidR="00932A4F" w:rsidRPr="005146CA" w:rsidRDefault="00355900" w:rsidP="009B7754">
            <w:pPr>
              <w:rPr>
                <w:rFonts w:ascii="Arial" w:eastAsia="標楷體" w:hAnsi="Arial" w:cs="Arial"/>
              </w:rPr>
            </w:pPr>
            <w:r w:rsidRPr="005146CA">
              <w:rPr>
                <w:rFonts w:ascii="Arial" w:eastAsia="標楷體" w:hAnsi="Arial" w:cs="Arial"/>
                <w:szCs w:val="24"/>
              </w:rPr>
              <w:t>Application procedure:</w:t>
            </w:r>
            <w:r w:rsidR="00932A4F" w:rsidRPr="005146CA">
              <w:rPr>
                <w:rFonts w:ascii="Arial" w:eastAsia="標楷體" w:hAnsi="Arial" w:cs="Arial"/>
                <w:szCs w:val="24"/>
              </w:rPr>
              <w:br/>
            </w:r>
            <w:r w:rsidR="00932A4F" w:rsidRPr="005146CA">
              <w:rPr>
                <w:rFonts w:ascii="Arial" w:eastAsia="標楷體" w:hAnsi="Arial" w:cs="Arial"/>
              </w:rPr>
              <w:t>計畫主持人於每學期之申請期限內，提出產品導向計畫申請書一份及電子檔，向產學營運處（以下簡稱本處）提出申請，申請之計畫執行以一年為原則，多年期之連續性計畫，須每年依規定提出申請。每人每學年以申請一題為限。申請期限依本處公告辦理。</w:t>
            </w:r>
          </w:p>
          <w:p w14:paraId="489AF314" w14:textId="322DC38D" w:rsidR="00355900" w:rsidRPr="005146CA" w:rsidRDefault="00355900" w:rsidP="009B7754">
            <w:pPr>
              <w:rPr>
                <w:rFonts w:ascii="Arial" w:eastAsia="標楷體" w:hAnsi="Arial" w:cs="Arial"/>
              </w:rPr>
            </w:pPr>
            <w:r w:rsidRPr="005146CA">
              <w:rPr>
                <w:rFonts w:ascii="Arial" w:eastAsia="標楷體" w:hAnsi="Arial" w:cs="Arial"/>
              </w:rPr>
              <w:t>The project leader shall submit one hard copy and one electronic file of the product-oriented project proposal within the application period of each semester to the Office for Operation of Industry and University Cooperation (hereinafter referred to as "the Office"). Projects are to be executed on an annual basis as a principle. For multi-year sequential projects, an application must be submitted each year in accordance with regulations. Each individual is limited to one application per academic year. The application deadlines shall be announced by the Office.</w:t>
            </w:r>
          </w:p>
        </w:tc>
      </w:tr>
      <w:tr w:rsidR="00932A4F" w:rsidRPr="005146CA" w14:paraId="761C1360" w14:textId="77777777" w:rsidTr="009B7754">
        <w:trPr>
          <w:trHeight w:val="20"/>
        </w:trPr>
        <w:tc>
          <w:tcPr>
            <w:tcW w:w="675" w:type="dxa"/>
          </w:tcPr>
          <w:p w14:paraId="672F42CD" w14:textId="77777777" w:rsidR="00932A4F" w:rsidRPr="005146CA" w:rsidRDefault="00932A4F" w:rsidP="009B7754">
            <w:pPr>
              <w:rPr>
                <w:rFonts w:ascii="Arial" w:eastAsia="標楷體" w:hAnsi="Arial" w:cs="Arial"/>
              </w:rPr>
            </w:pPr>
            <w:r w:rsidRPr="005146CA">
              <w:rPr>
                <w:rFonts w:ascii="Arial" w:eastAsia="標楷體" w:hAnsi="Arial" w:cs="Arial"/>
              </w:rPr>
              <w:lastRenderedPageBreak/>
              <w:t>四、</w:t>
            </w:r>
          </w:p>
          <w:p w14:paraId="7F0FB25B" w14:textId="1D4D0719" w:rsidR="004D726C" w:rsidRPr="005146CA" w:rsidRDefault="004D726C" w:rsidP="009B7754">
            <w:pPr>
              <w:rPr>
                <w:rFonts w:ascii="Arial" w:eastAsia="標楷體" w:hAnsi="Arial" w:cs="Arial"/>
              </w:rPr>
            </w:pPr>
            <w:r w:rsidRPr="005146CA">
              <w:rPr>
                <w:rFonts w:ascii="Arial" w:eastAsia="標楷體" w:hAnsi="Arial" w:cs="Arial"/>
              </w:rPr>
              <w:t>4.</w:t>
            </w:r>
          </w:p>
        </w:tc>
        <w:tc>
          <w:tcPr>
            <w:tcW w:w="9179" w:type="dxa"/>
          </w:tcPr>
          <w:p w14:paraId="183A43AC" w14:textId="7F04F6C4"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審查分初審與複審兩階段，程序如下：</w:t>
            </w:r>
          </w:p>
          <w:p w14:paraId="7C7BBEAD" w14:textId="63FFD199" w:rsidR="00A5433F" w:rsidRPr="005146CA" w:rsidRDefault="00A5433F" w:rsidP="00D162B2">
            <w:pPr>
              <w:rPr>
                <w:rFonts w:ascii="Arial" w:eastAsia="標楷體" w:hAnsi="Arial" w:cs="Arial"/>
              </w:rPr>
            </w:pPr>
            <w:r w:rsidRPr="005146CA">
              <w:rPr>
                <w:rFonts w:ascii="Arial" w:eastAsia="標楷體" w:hAnsi="Arial" w:cs="Arial"/>
              </w:rPr>
              <w:t>The review process consists of two stages: preliminary examination and re-examination, as follows:</w:t>
            </w:r>
          </w:p>
          <w:p w14:paraId="0E42E5A5" w14:textId="551E7114" w:rsidR="00932A4F" w:rsidRPr="005146CA" w:rsidRDefault="00932A4F" w:rsidP="00D162B2">
            <w:pPr>
              <w:pStyle w:val="a3"/>
              <w:numPr>
                <w:ilvl w:val="0"/>
                <w:numId w:val="4"/>
              </w:numPr>
              <w:ind w:leftChars="0"/>
              <w:rPr>
                <w:rFonts w:ascii="Arial" w:eastAsia="標楷體" w:hAnsi="Arial" w:cs="Arial"/>
              </w:rPr>
            </w:pPr>
            <w:r w:rsidRPr="005146CA">
              <w:rPr>
                <w:rFonts w:ascii="Arial" w:eastAsia="標楷體" w:hAnsi="Arial" w:cs="Arial"/>
              </w:rPr>
              <w:t>申請標的應以智慧財產權歸屬本校所有之技術為原則，若與他校合作執行產品導向計畫，智慧財產權比例兩校各佔</w:t>
            </w:r>
            <w:r w:rsidRPr="005146CA">
              <w:rPr>
                <w:rFonts w:ascii="Arial" w:eastAsia="標楷體" w:hAnsi="Arial" w:cs="Arial"/>
              </w:rPr>
              <w:t>50%</w:t>
            </w:r>
            <w:r w:rsidRPr="005146CA">
              <w:rPr>
                <w:rFonts w:ascii="Arial" w:eastAsia="標楷體" w:hAnsi="Arial" w:cs="Arial"/>
              </w:rPr>
              <w:t>為原則。</w:t>
            </w:r>
          </w:p>
          <w:p w14:paraId="2FAE8483" w14:textId="2150DC47" w:rsidR="00D162B2" w:rsidRPr="005146CA" w:rsidRDefault="00D162B2" w:rsidP="005A04AC">
            <w:pPr>
              <w:ind w:left="470" w:hangingChars="196" w:hanging="470"/>
              <w:rPr>
                <w:rFonts w:ascii="Arial" w:eastAsia="標楷體" w:hAnsi="Arial" w:cs="Arial"/>
              </w:rPr>
            </w:pPr>
            <w:r w:rsidRPr="005146CA">
              <w:rPr>
                <w:rFonts w:ascii="Arial" w:eastAsia="標楷體" w:hAnsi="Arial" w:cs="Arial"/>
              </w:rPr>
              <w:t>(1) The subject of the application shall be technology owned by KMU under the principle of intellectual property rights. In collaboration with other universities on product-oriented projects, the principle of intellectual property rights allocation shall be 50% for each university.</w:t>
            </w:r>
          </w:p>
          <w:p w14:paraId="37709B59" w14:textId="361F412C"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二</w:t>
            </w:r>
            <w:r w:rsidRPr="005146CA">
              <w:rPr>
                <w:rFonts w:ascii="Arial" w:eastAsia="標楷體" w:hAnsi="Arial" w:cs="Arial"/>
              </w:rPr>
              <w:t>)</w:t>
            </w:r>
            <w:r w:rsidRPr="005146CA">
              <w:rPr>
                <w:rFonts w:ascii="Arial" w:eastAsia="標楷體" w:hAnsi="Arial" w:cs="Arial"/>
              </w:rPr>
              <w:t>初審得由本處聘請校內外學者專家審查產品導向計畫。</w:t>
            </w:r>
          </w:p>
          <w:p w14:paraId="6814035B" w14:textId="2C8E50FC" w:rsidR="00D162B2" w:rsidRPr="005146CA" w:rsidRDefault="00D162B2" w:rsidP="005A04AC">
            <w:pPr>
              <w:ind w:left="470" w:hangingChars="196" w:hanging="470"/>
              <w:rPr>
                <w:rFonts w:ascii="Arial" w:eastAsia="標楷體" w:hAnsi="Arial" w:cs="Arial"/>
              </w:rPr>
            </w:pPr>
            <w:r w:rsidRPr="005146CA">
              <w:rPr>
                <w:rFonts w:ascii="Arial" w:eastAsia="標楷體" w:hAnsi="Arial" w:cs="Arial"/>
              </w:rPr>
              <w:t>(2) The preliminary review may involve scholars and experts from inside and outside KMU, engaged by the Office for Operation of Industry and University Cooperation, to examine the product-oriented projects</w:t>
            </w:r>
            <w:r w:rsidR="00310CAD" w:rsidRPr="005146CA">
              <w:rPr>
                <w:rFonts w:ascii="Arial" w:eastAsia="標楷體" w:hAnsi="Arial" w:cs="Arial"/>
              </w:rPr>
              <w:t>.</w:t>
            </w:r>
          </w:p>
          <w:p w14:paraId="760465D8" w14:textId="0812C696"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三</w:t>
            </w:r>
            <w:r w:rsidRPr="005146CA">
              <w:rPr>
                <w:rFonts w:ascii="Arial" w:eastAsia="標楷體" w:hAnsi="Arial" w:cs="Arial"/>
              </w:rPr>
              <w:t>)</w:t>
            </w:r>
            <w:r w:rsidRPr="005146CA">
              <w:rPr>
                <w:rFonts w:ascii="Arial" w:eastAsia="標楷體" w:hAnsi="Arial" w:cs="Arial"/>
              </w:rPr>
              <w:t>複審由本校研發成果管理委員會審查後，送請校長核定。</w:t>
            </w:r>
          </w:p>
          <w:p w14:paraId="53592C4D" w14:textId="1F2BBF41" w:rsidR="00D162B2" w:rsidRPr="005146CA" w:rsidRDefault="00D162B2" w:rsidP="005A04AC">
            <w:pPr>
              <w:ind w:left="470" w:hangingChars="196" w:hanging="470"/>
              <w:rPr>
                <w:rFonts w:ascii="Arial" w:eastAsia="標楷體" w:hAnsi="Arial" w:cs="Arial"/>
              </w:rPr>
            </w:pPr>
            <w:r w:rsidRPr="005146CA">
              <w:rPr>
                <w:rFonts w:ascii="Arial" w:eastAsia="標楷體" w:hAnsi="Arial" w:cs="Arial"/>
              </w:rPr>
              <w:t xml:space="preserve">(3) The re-examination shall be conducted by the Research and Development </w:t>
            </w:r>
            <w:r w:rsidR="00990598">
              <w:rPr>
                <w:rFonts w:ascii="Arial" w:eastAsia="標楷體" w:hAnsi="Arial" w:cs="Arial"/>
              </w:rPr>
              <w:t>R</w:t>
            </w:r>
            <w:r w:rsidR="00990598" w:rsidRPr="00990598">
              <w:rPr>
                <w:rFonts w:ascii="Arial" w:eastAsia="標楷體" w:hAnsi="Arial" w:cs="Arial"/>
              </w:rPr>
              <w:t>esults</w:t>
            </w:r>
            <w:r w:rsidRPr="005146CA">
              <w:rPr>
                <w:rFonts w:ascii="Arial" w:eastAsia="標楷體" w:hAnsi="Arial" w:cs="Arial"/>
              </w:rPr>
              <w:t xml:space="preserve"> Management Committee of KMU and submitted to the President for review and approval.</w:t>
            </w:r>
          </w:p>
          <w:p w14:paraId="50BF2051" w14:textId="77777777"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四</w:t>
            </w:r>
            <w:r w:rsidRPr="005146CA">
              <w:rPr>
                <w:rFonts w:ascii="Arial" w:eastAsia="標楷體" w:hAnsi="Arial" w:cs="Arial"/>
              </w:rPr>
              <w:t>)</w:t>
            </w:r>
            <w:r w:rsidRPr="005146CA">
              <w:rPr>
                <w:rFonts w:ascii="Arial" w:eastAsia="標楷體" w:hAnsi="Arial" w:cs="Arial"/>
              </w:rPr>
              <w:t>審查重點包括技術之可專利性、商業應用潛力、市場需求性、智財布局及預期成效等。</w:t>
            </w:r>
          </w:p>
          <w:p w14:paraId="21C3F85F" w14:textId="28347733" w:rsidR="00A832D2" w:rsidRPr="005146CA" w:rsidRDefault="00310CAD" w:rsidP="005A04AC">
            <w:pPr>
              <w:ind w:left="470" w:hangingChars="196" w:hanging="470"/>
              <w:rPr>
                <w:rFonts w:ascii="Arial" w:eastAsia="標楷體" w:hAnsi="Arial" w:cs="Arial"/>
              </w:rPr>
            </w:pPr>
            <w:r w:rsidRPr="005146CA">
              <w:rPr>
                <w:rFonts w:ascii="Arial" w:eastAsia="標楷體" w:hAnsi="Arial" w:cs="Arial"/>
              </w:rPr>
              <w:t>(4) Review focus includes the patentability of the technology, potential for commercial application, market demand, intellectual property strategy, and expected outcomes.</w:t>
            </w:r>
          </w:p>
        </w:tc>
      </w:tr>
      <w:tr w:rsidR="00932A4F" w:rsidRPr="005146CA" w14:paraId="5F15060A" w14:textId="77777777" w:rsidTr="009B7754">
        <w:trPr>
          <w:trHeight w:val="20"/>
        </w:trPr>
        <w:tc>
          <w:tcPr>
            <w:tcW w:w="675" w:type="dxa"/>
          </w:tcPr>
          <w:p w14:paraId="7E505335" w14:textId="77777777" w:rsidR="00932A4F" w:rsidRPr="005146CA" w:rsidRDefault="00932A4F" w:rsidP="009B7754">
            <w:pPr>
              <w:rPr>
                <w:rFonts w:ascii="Arial" w:eastAsia="標楷體" w:hAnsi="Arial" w:cs="Arial"/>
              </w:rPr>
            </w:pPr>
            <w:r w:rsidRPr="005146CA">
              <w:rPr>
                <w:rFonts w:ascii="Arial" w:eastAsia="標楷體" w:hAnsi="Arial" w:cs="Arial"/>
              </w:rPr>
              <w:t>五、</w:t>
            </w:r>
          </w:p>
          <w:p w14:paraId="2E2032ED" w14:textId="72AD4B48" w:rsidR="004D726C" w:rsidRPr="005146CA" w:rsidRDefault="004D726C" w:rsidP="009B7754">
            <w:pPr>
              <w:rPr>
                <w:rFonts w:ascii="Arial" w:eastAsia="標楷體" w:hAnsi="Arial" w:cs="Arial"/>
              </w:rPr>
            </w:pPr>
            <w:r w:rsidRPr="005146CA">
              <w:rPr>
                <w:rFonts w:ascii="Arial" w:eastAsia="標楷體" w:hAnsi="Arial" w:cs="Arial"/>
              </w:rPr>
              <w:t>5.</w:t>
            </w:r>
          </w:p>
        </w:tc>
        <w:tc>
          <w:tcPr>
            <w:tcW w:w="9179" w:type="dxa"/>
          </w:tcPr>
          <w:p w14:paraId="244E7B0D" w14:textId="6AE447A3"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經費之補助與變更：</w:t>
            </w:r>
          </w:p>
          <w:p w14:paraId="529D19FF" w14:textId="23487549" w:rsidR="00310CAD" w:rsidRPr="005146CA" w:rsidRDefault="00310CAD" w:rsidP="009B7754">
            <w:pPr>
              <w:ind w:left="420" w:hangingChars="175" w:hanging="420"/>
              <w:rPr>
                <w:rFonts w:ascii="Arial" w:eastAsia="標楷體" w:hAnsi="Arial" w:cs="Arial"/>
              </w:rPr>
            </w:pPr>
            <w:r w:rsidRPr="005146CA">
              <w:rPr>
                <w:rFonts w:ascii="Arial" w:eastAsia="標楷體" w:hAnsi="Arial" w:cs="Arial"/>
              </w:rPr>
              <w:t xml:space="preserve">Funding subsidy and </w:t>
            </w:r>
            <w:r w:rsidR="0049081C" w:rsidRPr="005146CA">
              <w:rPr>
                <w:rFonts w:ascii="Arial" w:eastAsia="標楷體" w:hAnsi="Arial" w:cs="Arial"/>
              </w:rPr>
              <w:t>change</w:t>
            </w:r>
            <w:r w:rsidRPr="005146CA">
              <w:rPr>
                <w:rFonts w:ascii="Arial" w:eastAsia="標楷體" w:hAnsi="Arial" w:cs="Arial"/>
              </w:rPr>
              <w:t>:</w:t>
            </w:r>
          </w:p>
          <w:p w14:paraId="71D36A1A" w14:textId="71CCEE99"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一</w:t>
            </w:r>
            <w:r w:rsidRPr="005146CA">
              <w:rPr>
                <w:rFonts w:ascii="Arial" w:eastAsia="標楷體" w:hAnsi="Arial" w:cs="Arial"/>
              </w:rPr>
              <w:t>)</w:t>
            </w:r>
            <w:r w:rsidRPr="005146CA">
              <w:rPr>
                <w:rFonts w:ascii="Arial" w:eastAsia="標楷體" w:hAnsi="Arial" w:cs="Arial"/>
              </w:rPr>
              <w:t>每一計畫以最高不超過</w:t>
            </w:r>
            <w:r w:rsidRPr="005146CA">
              <w:rPr>
                <w:rFonts w:ascii="Arial" w:eastAsia="標楷體" w:hAnsi="Arial" w:cs="Arial"/>
              </w:rPr>
              <w:t>50</w:t>
            </w:r>
            <w:r w:rsidRPr="005146CA">
              <w:rPr>
                <w:rFonts w:ascii="Arial" w:eastAsia="標楷體" w:hAnsi="Arial" w:cs="Arial"/>
              </w:rPr>
              <w:t>萬元為原則，補助金額依研發成果管理委員會核定為準。</w:t>
            </w:r>
          </w:p>
          <w:p w14:paraId="5DEA5D90" w14:textId="28E50829" w:rsidR="00310CAD" w:rsidRPr="005146CA" w:rsidRDefault="00310CAD" w:rsidP="005A04AC">
            <w:pPr>
              <w:ind w:left="470" w:hangingChars="196" w:hanging="470"/>
              <w:rPr>
                <w:rFonts w:ascii="Arial" w:eastAsia="標楷體" w:hAnsi="Arial" w:cs="Arial"/>
              </w:rPr>
            </w:pPr>
            <w:r w:rsidRPr="005146CA">
              <w:rPr>
                <w:rFonts w:ascii="Arial" w:eastAsia="標楷體" w:hAnsi="Arial" w:cs="Arial"/>
              </w:rPr>
              <w:t xml:space="preserve">(1) Each project is subject to a maximum subsidy of NT$500,000, with the amount </w:t>
            </w:r>
            <w:r w:rsidR="00543DA7" w:rsidRPr="005146CA">
              <w:rPr>
                <w:rFonts w:ascii="Arial" w:eastAsia="標楷體" w:hAnsi="Arial" w:cs="Arial"/>
              </w:rPr>
              <w:t xml:space="preserve">reviewed and </w:t>
            </w:r>
            <w:r w:rsidRPr="005146CA">
              <w:rPr>
                <w:rFonts w:ascii="Arial" w:eastAsia="標楷體" w:hAnsi="Arial" w:cs="Arial"/>
              </w:rPr>
              <w:t xml:space="preserve">approved by the Research and Development </w:t>
            </w:r>
            <w:r w:rsidR="00990598">
              <w:rPr>
                <w:rFonts w:ascii="Arial" w:eastAsia="標楷體" w:hAnsi="Arial" w:cs="Arial"/>
              </w:rPr>
              <w:t>R</w:t>
            </w:r>
            <w:r w:rsidR="00990598" w:rsidRPr="00990598">
              <w:rPr>
                <w:rFonts w:ascii="Arial" w:eastAsia="標楷體" w:hAnsi="Arial" w:cs="Arial"/>
              </w:rPr>
              <w:t>esults</w:t>
            </w:r>
            <w:r w:rsidRPr="005146CA">
              <w:rPr>
                <w:rFonts w:ascii="Arial" w:eastAsia="標楷體" w:hAnsi="Arial" w:cs="Arial"/>
              </w:rPr>
              <w:t xml:space="preserve"> Management Committee as the </w:t>
            </w:r>
            <w:r w:rsidR="00543DA7" w:rsidRPr="005146CA">
              <w:rPr>
                <w:rFonts w:ascii="Arial" w:eastAsia="標楷體" w:hAnsi="Arial" w:cs="Arial"/>
              </w:rPr>
              <w:t>principle</w:t>
            </w:r>
            <w:r w:rsidRPr="005146CA">
              <w:rPr>
                <w:rFonts w:ascii="Arial" w:eastAsia="標楷體" w:hAnsi="Arial" w:cs="Arial"/>
              </w:rPr>
              <w:t>.</w:t>
            </w:r>
          </w:p>
          <w:p w14:paraId="569A531E" w14:textId="16773554"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二</w:t>
            </w:r>
            <w:r w:rsidRPr="005146CA">
              <w:rPr>
                <w:rFonts w:ascii="Arial" w:eastAsia="標楷體" w:hAnsi="Arial" w:cs="Arial"/>
              </w:rPr>
              <w:t>)</w:t>
            </w:r>
            <w:r w:rsidRPr="005146CA">
              <w:rPr>
                <w:rFonts w:ascii="Arial" w:eastAsia="標楷體" w:hAnsi="Arial" w:cs="Arial"/>
              </w:rPr>
              <w:t>產品導向計畫應事先編列預算，得編列</w:t>
            </w:r>
            <w:r w:rsidRPr="005146CA">
              <w:rPr>
                <w:rFonts w:ascii="Arial" w:eastAsia="標楷體" w:hAnsi="Arial" w:cs="Arial"/>
                <w:u w:val="single"/>
              </w:rPr>
              <w:t>人事費、</w:t>
            </w:r>
            <w:r w:rsidRPr="005146CA">
              <w:rPr>
                <w:rFonts w:ascii="Arial" w:eastAsia="標楷體" w:hAnsi="Arial" w:cs="Arial"/>
              </w:rPr>
              <w:t>委外產品試製費用及消耗性材料，但不含儀器設備費及出國差旅費。計畫經費使用應依本校採購、核銷等相關規定辦理。</w:t>
            </w:r>
          </w:p>
          <w:p w14:paraId="7645A48A" w14:textId="7ECDFE55" w:rsidR="00592E2C" w:rsidRPr="005146CA" w:rsidRDefault="00592E2C" w:rsidP="005A04AC">
            <w:pPr>
              <w:ind w:left="470" w:hangingChars="196" w:hanging="470"/>
              <w:rPr>
                <w:rFonts w:ascii="Arial" w:eastAsia="標楷體" w:hAnsi="Arial" w:cs="Arial"/>
              </w:rPr>
            </w:pPr>
            <w:r w:rsidRPr="005146CA">
              <w:rPr>
                <w:rFonts w:ascii="Arial" w:eastAsia="標楷體" w:hAnsi="Arial" w:cs="Arial"/>
              </w:rPr>
              <w:t>(2) Product-oriented projects must have a budget prepared in advance, which may include personnel expenses, outsourced product prototyping costs, and consumable materials, but excludes equipment costs and travel expenses abroad. The use of project funds shall comply with KMU's procurement and reimbursement regulations and other related provisions.</w:t>
            </w:r>
          </w:p>
          <w:p w14:paraId="734F9881" w14:textId="77777777" w:rsidR="00932A4F" w:rsidRPr="005146CA" w:rsidRDefault="00932A4F" w:rsidP="009B7754">
            <w:pPr>
              <w:ind w:left="420" w:hangingChars="175" w:hanging="420"/>
              <w:rPr>
                <w:rFonts w:ascii="Arial" w:eastAsia="標楷體" w:hAnsi="Arial" w:cs="Arial"/>
              </w:rPr>
            </w:pPr>
            <w:r w:rsidRPr="005146CA">
              <w:rPr>
                <w:rFonts w:ascii="Arial" w:eastAsia="標楷體" w:hAnsi="Arial" w:cs="Arial"/>
              </w:rPr>
              <w:t>(</w:t>
            </w:r>
            <w:r w:rsidRPr="005146CA">
              <w:rPr>
                <w:rFonts w:ascii="Arial" w:eastAsia="標楷體" w:hAnsi="Arial" w:cs="Arial"/>
              </w:rPr>
              <w:t>三</w:t>
            </w:r>
            <w:r w:rsidRPr="005146CA">
              <w:rPr>
                <w:rFonts w:ascii="Arial" w:eastAsia="標楷體" w:hAnsi="Arial" w:cs="Arial"/>
              </w:rPr>
              <w:t>)</w:t>
            </w:r>
            <w:r w:rsidRPr="005146CA">
              <w:rPr>
                <w:rFonts w:ascii="Arial" w:eastAsia="標楷體" w:hAnsi="Arial" w:cs="Arial"/>
              </w:rPr>
              <w:t>計畫執行期間如有經費項目變更之情形，須事先填具經費變更申請對照表，報請校長核准後始得變更。</w:t>
            </w:r>
          </w:p>
          <w:p w14:paraId="7973807C" w14:textId="6CF595ED" w:rsidR="0049081C" w:rsidRPr="005146CA" w:rsidRDefault="0049081C" w:rsidP="005A04AC">
            <w:pPr>
              <w:ind w:left="470" w:hangingChars="196" w:hanging="470"/>
              <w:rPr>
                <w:rFonts w:ascii="Arial" w:eastAsia="標楷體" w:hAnsi="Arial" w:cs="Arial"/>
              </w:rPr>
            </w:pPr>
            <w:r w:rsidRPr="005146CA">
              <w:rPr>
                <w:rFonts w:ascii="Arial" w:eastAsia="標楷體" w:hAnsi="Arial" w:cs="Arial"/>
              </w:rPr>
              <w:t xml:space="preserve">(3) Should there be a need to alter budgetary items during the project's execution, a </w:t>
            </w:r>
            <w:r w:rsidRPr="005146CA">
              <w:rPr>
                <w:rFonts w:ascii="Arial" w:eastAsia="標楷體" w:hAnsi="Arial" w:cs="Arial"/>
              </w:rPr>
              <w:lastRenderedPageBreak/>
              <w:t>Funding Change Application Form must be filled out and submitted for approval by the President before any changes can be implemented.</w:t>
            </w:r>
          </w:p>
        </w:tc>
      </w:tr>
      <w:tr w:rsidR="00932A4F" w:rsidRPr="005146CA" w14:paraId="55D0E8B7" w14:textId="77777777" w:rsidTr="009B7754">
        <w:trPr>
          <w:trHeight w:val="20"/>
        </w:trPr>
        <w:tc>
          <w:tcPr>
            <w:tcW w:w="675" w:type="dxa"/>
          </w:tcPr>
          <w:p w14:paraId="6AA57AAE" w14:textId="77777777" w:rsidR="00932A4F" w:rsidRPr="005146CA" w:rsidRDefault="00932A4F" w:rsidP="009B7754">
            <w:pPr>
              <w:pStyle w:val="a3"/>
              <w:ind w:leftChars="0" w:left="0"/>
              <w:rPr>
                <w:rFonts w:ascii="Arial" w:eastAsia="標楷體" w:hAnsi="Arial" w:cs="Arial"/>
                <w:szCs w:val="24"/>
              </w:rPr>
            </w:pPr>
            <w:r w:rsidRPr="005146CA">
              <w:rPr>
                <w:rFonts w:ascii="Arial" w:eastAsia="標楷體" w:hAnsi="Arial" w:cs="Arial"/>
                <w:szCs w:val="24"/>
              </w:rPr>
              <w:lastRenderedPageBreak/>
              <w:t>六、</w:t>
            </w:r>
          </w:p>
          <w:p w14:paraId="4495842D" w14:textId="309876C5" w:rsidR="004D726C" w:rsidRPr="005146CA" w:rsidRDefault="004D726C" w:rsidP="009B7754">
            <w:pPr>
              <w:pStyle w:val="a3"/>
              <w:ind w:leftChars="0" w:left="0"/>
              <w:rPr>
                <w:rFonts w:ascii="Arial" w:eastAsia="標楷體" w:hAnsi="Arial" w:cs="Arial"/>
                <w:szCs w:val="24"/>
              </w:rPr>
            </w:pPr>
            <w:r w:rsidRPr="005146CA">
              <w:rPr>
                <w:rFonts w:ascii="Arial" w:eastAsia="標楷體" w:hAnsi="Arial" w:cs="Arial"/>
                <w:szCs w:val="24"/>
              </w:rPr>
              <w:t>6.</w:t>
            </w:r>
          </w:p>
        </w:tc>
        <w:tc>
          <w:tcPr>
            <w:tcW w:w="9179" w:type="dxa"/>
          </w:tcPr>
          <w:p w14:paraId="36FC8452" w14:textId="22957A80" w:rsidR="00932A4F" w:rsidRPr="005146CA" w:rsidRDefault="00932A4F" w:rsidP="009B7754">
            <w:pPr>
              <w:ind w:left="480" w:hangingChars="200" w:hanging="480"/>
              <w:rPr>
                <w:rFonts w:ascii="Arial" w:eastAsia="標楷體" w:hAnsi="Arial" w:cs="Arial"/>
                <w:szCs w:val="24"/>
              </w:rPr>
            </w:pPr>
            <w:r w:rsidRPr="005146CA">
              <w:rPr>
                <w:rFonts w:ascii="Arial" w:eastAsia="標楷體" w:hAnsi="Arial" w:cs="Arial"/>
                <w:szCs w:val="24"/>
              </w:rPr>
              <w:t>依計畫類別進行結案及考核：</w:t>
            </w:r>
          </w:p>
          <w:p w14:paraId="5B895432" w14:textId="4A61EE24" w:rsidR="00E437AF" w:rsidRPr="005146CA" w:rsidRDefault="00E437AF" w:rsidP="009B7754">
            <w:pPr>
              <w:ind w:left="480" w:hangingChars="200" w:hanging="480"/>
              <w:rPr>
                <w:rFonts w:ascii="Arial" w:eastAsia="標楷體" w:hAnsi="Arial" w:cs="Arial"/>
                <w:szCs w:val="24"/>
              </w:rPr>
            </w:pPr>
            <w:r w:rsidRPr="005146CA">
              <w:rPr>
                <w:rFonts w:ascii="Arial" w:eastAsia="標楷體" w:hAnsi="Arial" w:cs="Arial"/>
                <w:szCs w:val="24"/>
              </w:rPr>
              <w:t>Project closure and assessment based on project category:</w:t>
            </w:r>
          </w:p>
          <w:p w14:paraId="106D0CB1" w14:textId="29F9B285" w:rsidR="00932A4F" w:rsidRPr="005146CA" w:rsidRDefault="00932A4F" w:rsidP="009B7754">
            <w:pPr>
              <w:ind w:left="420" w:hangingChars="175" w:hanging="420"/>
              <w:rPr>
                <w:rFonts w:ascii="Arial" w:eastAsia="標楷體" w:hAnsi="Arial" w:cs="Arial"/>
                <w:szCs w:val="24"/>
              </w:rPr>
            </w:pPr>
            <w:r w:rsidRPr="005146CA">
              <w:rPr>
                <w:rFonts w:ascii="Arial" w:eastAsia="標楷體" w:hAnsi="Arial" w:cs="Arial"/>
                <w:szCs w:val="24"/>
              </w:rPr>
              <w:t>(</w:t>
            </w:r>
            <w:r w:rsidRPr="005146CA">
              <w:rPr>
                <w:rFonts w:ascii="Arial" w:eastAsia="標楷體" w:hAnsi="Arial" w:cs="Arial"/>
                <w:szCs w:val="24"/>
              </w:rPr>
              <w:t>一</w:t>
            </w:r>
            <w:r w:rsidRPr="005146CA">
              <w:rPr>
                <w:rFonts w:ascii="Arial" w:eastAsia="標楷體" w:hAnsi="Arial" w:cs="Arial"/>
                <w:szCs w:val="24"/>
              </w:rPr>
              <w:t>)</w:t>
            </w:r>
            <w:r w:rsidRPr="005146CA">
              <w:rPr>
                <w:rFonts w:ascii="Arial" w:eastAsia="標楷體" w:hAnsi="Arial" w:cs="Arial"/>
                <w:szCs w:val="24"/>
              </w:rPr>
              <w:t>專利申請類：若預計之研究成果尚未申請專利者，計畫主持人應於計畫執行期滿後三個月內，向本處提出專利申請並繳交研究成果報告一份至本處留存。</w:t>
            </w:r>
          </w:p>
          <w:p w14:paraId="6B42712E" w14:textId="3B11618B" w:rsidR="00E437AF" w:rsidRPr="005146CA" w:rsidRDefault="00E437AF" w:rsidP="005A04AC">
            <w:pPr>
              <w:ind w:left="329" w:hangingChars="137" w:hanging="329"/>
              <w:rPr>
                <w:rFonts w:ascii="Arial" w:eastAsia="標楷體" w:hAnsi="Arial" w:cs="Arial"/>
              </w:rPr>
            </w:pPr>
            <w:r w:rsidRPr="005146CA">
              <w:rPr>
                <w:rFonts w:ascii="Arial" w:eastAsia="標楷體" w:hAnsi="Arial" w:cs="Arial"/>
              </w:rPr>
              <w:t>(1) Patent Application Category: If the anticipated research results have not been patented, the project leader must apply for a patent and submit one copy of the research results report to the Office for recordation within three months following the completion of the project execution period.</w:t>
            </w:r>
          </w:p>
          <w:p w14:paraId="428CA00B" w14:textId="797BEF97" w:rsidR="00932A4F" w:rsidRPr="005146CA" w:rsidRDefault="00932A4F" w:rsidP="009B7754">
            <w:pPr>
              <w:ind w:left="420" w:hangingChars="175" w:hanging="420"/>
              <w:rPr>
                <w:rFonts w:ascii="Arial" w:eastAsia="標楷體" w:hAnsi="Arial" w:cs="Arial"/>
                <w:szCs w:val="24"/>
              </w:rPr>
            </w:pPr>
            <w:r w:rsidRPr="005146CA">
              <w:rPr>
                <w:rFonts w:ascii="Arial" w:eastAsia="標楷體" w:hAnsi="Arial" w:cs="Arial"/>
                <w:szCs w:val="24"/>
              </w:rPr>
              <w:t>(</w:t>
            </w:r>
            <w:r w:rsidRPr="005146CA">
              <w:rPr>
                <w:rFonts w:ascii="Arial" w:eastAsia="標楷體" w:hAnsi="Arial" w:cs="Arial"/>
                <w:szCs w:val="24"/>
              </w:rPr>
              <w:t>二</w:t>
            </w:r>
            <w:r w:rsidRPr="005146CA">
              <w:rPr>
                <w:rFonts w:ascii="Arial" w:eastAsia="標楷體" w:hAnsi="Arial" w:cs="Arial"/>
                <w:szCs w:val="24"/>
              </w:rPr>
              <w:t>)</w:t>
            </w:r>
            <w:r w:rsidRPr="005146CA">
              <w:rPr>
                <w:rFonts w:ascii="Arial" w:eastAsia="標楷體" w:hAnsi="Arial" w:cs="Arial"/>
                <w:szCs w:val="24"/>
              </w:rPr>
              <w:t>原型試製類：計畫主持人應於計畫執行期滿後三個月內，完成產品原型之試製後通知本處拍照留存並繳交研究成果報告一份至本處留存。</w:t>
            </w:r>
          </w:p>
          <w:p w14:paraId="22A370C0" w14:textId="199BCE68" w:rsidR="004F05E9" w:rsidRPr="005146CA" w:rsidRDefault="004F05E9" w:rsidP="005A04AC">
            <w:pPr>
              <w:ind w:left="329" w:hangingChars="137" w:hanging="329"/>
              <w:rPr>
                <w:rFonts w:ascii="Arial" w:eastAsia="標楷體" w:hAnsi="Arial" w:cs="Arial"/>
              </w:rPr>
            </w:pPr>
            <w:r w:rsidRPr="005A04AC">
              <w:rPr>
                <w:rFonts w:ascii="Arial" w:eastAsia="標楷體" w:hAnsi="Arial" w:cs="Arial"/>
              </w:rPr>
              <w:t>(</w:t>
            </w:r>
            <w:r w:rsidRPr="005146CA">
              <w:rPr>
                <w:rFonts w:ascii="Arial" w:eastAsia="標楷體" w:hAnsi="Arial" w:cs="Arial"/>
              </w:rPr>
              <w:t>2) Prototype Development Category: The project leader must notify the Office and submit one copy of the research results report for recordation after completing the prototype development within three months following the completion of the project execution period, along with photographs of the prototype for archival purposes.</w:t>
            </w:r>
          </w:p>
          <w:p w14:paraId="27E49340" w14:textId="1F80AA1B" w:rsidR="00932A4F" w:rsidRPr="005146CA" w:rsidRDefault="00932A4F" w:rsidP="009B7754">
            <w:pPr>
              <w:ind w:left="420" w:hangingChars="175" w:hanging="420"/>
              <w:rPr>
                <w:rFonts w:ascii="Arial" w:eastAsia="標楷體" w:hAnsi="Arial" w:cs="Arial"/>
                <w:szCs w:val="24"/>
              </w:rPr>
            </w:pPr>
            <w:r w:rsidRPr="005146CA">
              <w:rPr>
                <w:rFonts w:ascii="Arial" w:eastAsia="標楷體" w:hAnsi="Arial" w:cs="Arial"/>
                <w:szCs w:val="24"/>
              </w:rPr>
              <w:t>(</w:t>
            </w:r>
            <w:r w:rsidRPr="005146CA">
              <w:rPr>
                <w:rFonts w:ascii="Arial" w:eastAsia="標楷體" w:hAnsi="Arial" w:cs="Arial"/>
                <w:szCs w:val="24"/>
              </w:rPr>
              <w:t>三</w:t>
            </w:r>
            <w:r w:rsidRPr="005146CA">
              <w:rPr>
                <w:rFonts w:ascii="Arial" w:eastAsia="標楷體" w:hAnsi="Arial" w:cs="Arial"/>
                <w:szCs w:val="24"/>
              </w:rPr>
              <w:t>)</w:t>
            </w:r>
            <w:r w:rsidRPr="005146CA">
              <w:rPr>
                <w:rFonts w:ascii="Arial" w:eastAsia="標楷體" w:hAnsi="Arial" w:cs="Arial"/>
                <w:szCs w:val="24"/>
              </w:rPr>
              <w:t>電腦程式類：計畫主持人應於計畫執行期滿後三個月內，繳交電腦程式著作給本處並繳交研究成果報告一份至</w:t>
            </w:r>
            <w:r w:rsidRPr="005146CA">
              <w:rPr>
                <w:rFonts w:ascii="Arial" w:eastAsia="標楷體" w:hAnsi="Arial" w:cs="Arial"/>
              </w:rPr>
              <w:t>本</w:t>
            </w:r>
            <w:r w:rsidRPr="005146CA">
              <w:rPr>
                <w:rFonts w:ascii="Arial" w:eastAsia="標楷體" w:hAnsi="Arial" w:cs="Arial"/>
                <w:szCs w:val="24"/>
              </w:rPr>
              <w:t>處留存。</w:t>
            </w:r>
          </w:p>
          <w:p w14:paraId="260A9D76" w14:textId="41AFC2E9" w:rsidR="004F05E9" w:rsidRPr="005A04AC" w:rsidRDefault="004F05E9" w:rsidP="005A04AC">
            <w:pPr>
              <w:ind w:left="329" w:hangingChars="137" w:hanging="329"/>
              <w:rPr>
                <w:rFonts w:ascii="Arial" w:eastAsia="標楷體" w:hAnsi="Arial" w:cs="Arial"/>
              </w:rPr>
            </w:pPr>
            <w:r w:rsidRPr="005A04AC">
              <w:rPr>
                <w:rFonts w:ascii="Arial" w:eastAsia="標楷體" w:hAnsi="Arial" w:cs="Arial"/>
              </w:rPr>
              <w:t>(3) Computer Program Category: The project leader is required to submit the computer program copyright and one copy of the research results report to the Office for recordation within three months following the completion of the project execution period.</w:t>
            </w:r>
          </w:p>
          <w:p w14:paraId="06F1BC25" w14:textId="0ED549F3" w:rsidR="00932A4F" w:rsidRPr="005146CA" w:rsidRDefault="00932A4F" w:rsidP="009B7754">
            <w:pPr>
              <w:ind w:leftChars="13" w:left="50" w:hangingChars="8" w:hanging="19"/>
              <w:jc w:val="both"/>
              <w:rPr>
                <w:rFonts w:ascii="Arial" w:eastAsia="標楷體" w:hAnsi="Arial" w:cs="Arial"/>
                <w:szCs w:val="24"/>
              </w:rPr>
            </w:pPr>
            <w:r w:rsidRPr="005146CA">
              <w:rPr>
                <w:rFonts w:ascii="Arial" w:eastAsia="標楷體" w:hAnsi="Arial" w:cs="Arial"/>
                <w:szCs w:val="24"/>
              </w:rPr>
              <w:t>未能依本條規定完成結案及考核者，二年內不得再申請產品導向計畫。</w:t>
            </w:r>
          </w:p>
          <w:p w14:paraId="2782B8EF" w14:textId="02D3441B" w:rsidR="004F05E9" w:rsidRPr="005146CA" w:rsidRDefault="004F05E9" w:rsidP="009B7754">
            <w:pPr>
              <w:ind w:leftChars="13" w:left="50" w:hangingChars="8" w:hanging="19"/>
              <w:jc w:val="both"/>
              <w:rPr>
                <w:rFonts w:ascii="Arial" w:eastAsia="標楷體" w:hAnsi="Arial" w:cs="Arial"/>
                <w:szCs w:val="24"/>
              </w:rPr>
            </w:pPr>
            <w:r w:rsidRPr="005146CA">
              <w:rPr>
                <w:rFonts w:ascii="Arial" w:eastAsia="標楷體" w:hAnsi="Arial" w:cs="Arial"/>
                <w:szCs w:val="24"/>
              </w:rPr>
              <w:t>Failure to complete project closure and assessment in accordance with this article shall result in ineligibility to apply for product-oriented projects for two years.</w:t>
            </w:r>
          </w:p>
          <w:p w14:paraId="57EF3C76" w14:textId="77777777" w:rsidR="00932A4F" w:rsidRPr="005146CA" w:rsidRDefault="00932A4F" w:rsidP="009B7754">
            <w:pPr>
              <w:ind w:leftChars="13" w:left="50" w:hangingChars="8" w:hanging="19"/>
              <w:jc w:val="both"/>
              <w:rPr>
                <w:rFonts w:ascii="Arial" w:eastAsia="標楷體" w:hAnsi="Arial" w:cs="Arial"/>
                <w:szCs w:val="24"/>
              </w:rPr>
            </w:pPr>
            <w:r w:rsidRPr="005146CA">
              <w:rPr>
                <w:rFonts w:ascii="Arial" w:eastAsia="標楷體" w:hAnsi="Arial" w:cs="Arial"/>
                <w:szCs w:val="24"/>
              </w:rPr>
              <w:t>凡計畫主持人在計畫執行期間或期滿三個月內離職，由</w:t>
            </w:r>
            <w:r w:rsidRPr="005146CA">
              <w:rPr>
                <w:rFonts w:ascii="Arial" w:eastAsia="標楷體" w:hAnsi="Arial" w:cs="Arial"/>
              </w:rPr>
              <w:t>本</w:t>
            </w:r>
            <w:r w:rsidRPr="005146CA">
              <w:rPr>
                <w:rFonts w:ascii="Arial" w:eastAsia="標楷體" w:hAnsi="Arial" w:cs="Arial"/>
                <w:szCs w:val="24"/>
              </w:rPr>
              <w:t>處協助監管，須繳交計畫結案及考核相關資料或變更計畫主持人後，始得完成離職手續。</w:t>
            </w:r>
          </w:p>
          <w:p w14:paraId="02CB8C45" w14:textId="2A2F22E8" w:rsidR="004F05E9" w:rsidRPr="005146CA" w:rsidRDefault="004F05E9" w:rsidP="009B7754">
            <w:pPr>
              <w:ind w:leftChars="13" w:left="50" w:hangingChars="8" w:hanging="19"/>
              <w:jc w:val="both"/>
              <w:rPr>
                <w:rFonts w:ascii="Arial" w:eastAsia="標楷體" w:hAnsi="Arial" w:cs="Arial"/>
                <w:szCs w:val="24"/>
              </w:rPr>
            </w:pPr>
            <w:r w:rsidRPr="005146CA">
              <w:rPr>
                <w:rFonts w:ascii="Arial" w:eastAsia="標楷體" w:hAnsi="Arial" w:cs="Arial"/>
                <w:szCs w:val="24"/>
              </w:rPr>
              <w:t>In cases where a project leader resigns during the project execution period or within three months of its completion, the Office will assist in oversight. Project closure and assessment-related materials should be submitted or a new project leader should be designated before resignation procedures can be finalized.</w:t>
            </w:r>
          </w:p>
        </w:tc>
      </w:tr>
      <w:tr w:rsidR="00932A4F" w:rsidRPr="005146CA" w14:paraId="2306E27F" w14:textId="77777777" w:rsidTr="009B7754">
        <w:trPr>
          <w:trHeight w:val="20"/>
        </w:trPr>
        <w:tc>
          <w:tcPr>
            <w:tcW w:w="675" w:type="dxa"/>
          </w:tcPr>
          <w:p w14:paraId="021D6B19" w14:textId="77777777" w:rsidR="00932A4F" w:rsidRPr="005146CA" w:rsidRDefault="00932A4F" w:rsidP="009B7754">
            <w:pPr>
              <w:rPr>
                <w:rFonts w:ascii="Arial" w:eastAsia="標楷體" w:hAnsi="Arial" w:cs="Arial"/>
              </w:rPr>
            </w:pPr>
            <w:r w:rsidRPr="005146CA">
              <w:rPr>
                <w:rFonts w:ascii="Arial" w:eastAsia="標楷體" w:hAnsi="Arial" w:cs="Arial"/>
              </w:rPr>
              <w:t>七、</w:t>
            </w:r>
          </w:p>
          <w:p w14:paraId="4A7C906B" w14:textId="17CC24DE" w:rsidR="004D726C" w:rsidRPr="005146CA" w:rsidRDefault="004D726C" w:rsidP="009B7754">
            <w:pPr>
              <w:rPr>
                <w:rFonts w:ascii="Arial" w:eastAsia="標楷體" w:hAnsi="Arial" w:cs="Arial"/>
                <w:szCs w:val="24"/>
              </w:rPr>
            </w:pPr>
            <w:r w:rsidRPr="005146CA">
              <w:rPr>
                <w:rFonts w:ascii="Arial" w:eastAsia="標楷體" w:hAnsi="Arial" w:cs="Arial"/>
              </w:rPr>
              <w:t>7.</w:t>
            </w:r>
          </w:p>
        </w:tc>
        <w:tc>
          <w:tcPr>
            <w:tcW w:w="9179" w:type="dxa"/>
          </w:tcPr>
          <w:p w14:paraId="7D14E8F2" w14:textId="77777777" w:rsidR="00932A4F" w:rsidRPr="005146CA" w:rsidRDefault="00932A4F" w:rsidP="009B7754">
            <w:pPr>
              <w:rPr>
                <w:rFonts w:ascii="Arial" w:eastAsia="標楷體" w:hAnsi="Arial" w:cs="Arial"/>
              </w:rPr>
            </w:pPr>
            <w:r w:rsidRPr="005146CA">
              <w:rPr>
                <w:rFonts w:ascii="Arial" w:eastAsia="標楷體" w:hAnsi="Arial" w:cs="Arial"/>
              </w:rPr>
              <w:t>凡通過且執行產品導向計畫者，應於計畫執行完畢日起三年內至少二次配合本處參與各類研究成果商化競賽、創新創業競賽或技術推廣等活動。違反本點規定者，計畫結束後第四年起二年內不得再申請產品導向計畫。</w:t>
            </w:r>
          </w:p>
          <w:p w14:paraId="27BD44D8" w14:textId="20B3CBB2" w:rsidR="0035125F" w:rsidRPr="005146CA" w:rsidRDefault="0035125F" w:rsidP="009B7754">
            <w:pPr>
              <w:rPr>
                <w:rFonts w:ascii="Arial" w:eastAsia="標楷體" w:hAnsi="Arial" w:cs="Arial"/>
                <w:szCs w:val="24"/>
              </w:rPr>
            </w:pPr>
            <w:r w:rsidRPr="005146CA">
              <w:rPr>
                <w:rFonts w:ascii="Arial" w:eastAsia="標楷體" w:hAnsi="Arial" w:cs="Arial"/>
                <w:szCs w:val="24"/>
              </w:rPr>
              <w:t xml:space="preserve">Any party that has passed and implemented a product-oriented project should participate in various commercialization competitions, innovation and entrepreneurship competitions, or technology promotion activities in cooperation with the Office at least twice within three years from the date of completion of the project. Violators of this provision will not be allowed to apply for a product-oriented </w:t>
            </w:r>
            <w:r w:rsidRPr="005146CA">
              <w:rPr>
                <w:rFonts w:ascii="Arial" w:eastAsia="標楷體" w:hAnsi="Arial" w:cs="Arial"/>
                <w:szCs w:val="24"/>
              </w:rPr>
              <w:lastRenderedPageBreak/>
              <w:t>project within two years from the fourth year after the end of the project.</w:t>
            </w:r>
          </w:p>
        </w:tc>
      </w:tr>
      <w:tr w:rsidR="00932A4F" w:rsidRPr="005146CA" w14:paraId="36FD8695" w14:textId="77777777" w:rsidTr="009B7754">
        <w:trPr>
          <w:trHeight w:val="20"/>
        </w:trPr>
        <w:tc>
          <w:tcPr>
            <w:tcW w:w="675" w:type="dxa"/>
          </w:tcPr>
          <w:p w14:paraId="1042CFDC" w14:textId="77777777" w:rsidR="00932A4F" w:rsidRPr="005146CA" w:rsidRDefault="00932A4F" w:rsidP="009B7754">
            <w:pPr>
              <w:ind w:left="480" w:hangingChars="200" w:hanging="480"/>
              <w:rPr>
                <w:rFonts w:ascii="Arial" w:eastAsia="標楷體" w:hAnsi="Arial" w:cs="Arial"/>
              </w:rPr>
            </w:pPr>
            <w:r w:rsidRPr="005146CA">
              <w:rPr>
                <w:rFonts w:ascii="Arial" w:eastAsia="標楷體" w:hAnsi="Arial" w:cs="Arial"/>
              </w:rPr>
              <w:lastRenderedPageBreak/>
              <w:t>八、</w:t>
            </w:r>
          </w:p>
          <w:p w14:paraId="5A2BD550" w14:textId="4B345707" w:rsidR="004D726C" w:rsidRPr="005146CA" w:rsidRDefault="004D726C" w:rsidP="009B7754">
            <w:pPr>
              <w:ind w:left="480" w:hangingChars="200" w:hanging="480"/>
              <w:rPr>
                <w:rFonts w:ascii="Arial" w:eastAsia="標楷體" w:hAnsi="Arial" w:cs="Arial"/>
              </w:rPr>
            </w:pPr>
            <w:r w:rsidRPr="005146CA">
              <w:rPr>
                <w:rFonts w:ascii="Arial" w:eastAsia="標楷體" w:hAnsi="Arial" w:cs="Arial"/>
              </w:rPr>
              <w:t>8.</w:t>
            </w:r>
          </w:p>
        </w:tc>
        <w:tc>
          <w:tcPr>
            <w:tcW w:w="9179" w:type="dxa"/>
          </w:tcPr>
          <w:p w14:paraId="2448874B" w14:textId="77777777" w:rsidR="00932A4F" w:rsidRPr="005146CA" w:rsidRDefault="00932A4F" w:rsidP="009B7754">
            <w:pPr>
              <w:rPr>
                <w:rFonts w:ascii="Arial" w:eastAsia="標楷體" w:hAnsi="Arial" w:cs="Arial"/>
              </w:rPr>
            </w:pPr>
            <w:r w:rsidRPr="005146CA">
              <w:rPr>
                <w:rFonts w:ascii="Arial" w:eastAsia="標楷體" w:hAnsi="Arial" w:cs="Arial"/>
              </w:rPr>
              <w:t>本要點所需經費由學校編列預算支應。</w:t>
            </w:r>
          </w:p>
          <w:p w14:paraId="5EA33A39" w14:textId="5660628C" w:rsidR="0035125F" w:rsidRPr="005146CA" w:rsidRDefault="0035125F" w:rsidP="009B7754">
            <w:pPr>
              <w:rPr>
                <w:rFonts w:ascii="Arial" w:eastAsia="標楷體" w:hAnsi="Arial" w:cs="Arial"/>
              </w:rPr>
            </w:pPr>
            <w:r w:rsidRPr="005146CA">
              <w:rPr>
                <w:rFonts w:ascii="Arial" w:eastAsia="標楷體" w:hAnsi="Arial" w:cs="Arial"/>
              </w:rPr>
              <w:t xml:space="preserve">The funds required for the </w:t>
            </w:r>
            <w:r w:rsidR="00026E9B">
              <w:rPr>
                <w:rFonts w:ascii="Arial" w:eastAsia="標楷體" w:hAnsi="Arial" w:cs="Arial"/>
              </w:rPr>
              <w:t>G</w:t>
            </w:r>
            <w:r w:rsidRPr="005146CA">
              <w:rPr>
                <w:rFonts w:ascii="Arial" w:eastAsia="標楷體" w:hAnsi="Arial" w:cs="Arial"/>
              </w:rPr>
              <w:t>uideline shall be allocated and provided for in the budget by KMU.</w:t>
            </w:r>
          </w:p>
        </w:tc>
      </w:tr>
      <w:tr w:rsidR="00932A4F" w:rsidRPr="005146CA" w14:paraId="74ECF7B9" w14:textId="77777777" w:rsidTr="009B7754">
        <w:trPr>
          <w:trHeight w:val="20"/>
        </w:trPr>
        <w:tc>
          <w:tcPr>
            <w:tcW w:w="675" w:type="dxa"/>
          </w:tcPr>
          <w:p w14:paraId="183DA2AC" w14:textId="77777777" w:rsidR="00932A4F" w:rsidRPr="005146CA" w:rsidRDefault="00932A4F" w:rsidP="009B7754">
            <w:pPr>
              <w:rPr>
                <w:rFonts w:ascii="Arial" w:eastAsia="標楷體" w:hAnsi="Arial" w:cs="Arial"/>
                <w:szCs w:val="24"/>
              </w:rPr>
            </w:pPr>
            <w:r w:rsidRPr="005146CA">
              <w:rPr>
                <w:rFonts w:ascii="Arial" w:eastAsia="標楷體" w:hAnsi="Arial" w:cs="Arial"/>
                <w:szCs w:val="24"/>
              </w:rPr>
              <w:t>九、</w:t>
            </w:r>
          </w:p>
          <w:p w14:paraId="3720CEDB" w14:textId="4B9AC329" w:rsidR="004D726C" w:rsidRPr="005146CA" w:rsidRDefault="004D726C" w:rsidP="009B7754">
            <w:pPr>
              <w:rPr>
                <w:rFonts w:ascii="Arial" w:eastAsia="標楷體" w:hAnsi="Arial" w:cs="Arial"/>
                <w:szCs w:val="24"/>
              </w:rPr>
            </w:pPr>
            <w:r w:rsidRPr="005146CA">
              <w:rPr>
                <w:rFonts w:ascii="Arial" w:eastAsia="標楷體" w:hAnsi="Arial" w:cs="Arial"/>
                <w:szCs w:val="24"/>
              </w:rPr>
              <w:t xml:space="preserve">9. </w:t>
            </w:r>
          </w:p>
        </w:tc>
        <w:tc>
          <w:tcPr>
            <w:tcW w:w="9179" w:type="dxa"/>
          </w:tcPr>
          <w:p w14:paraId="31B7821D" w14:textId="77777777" w:rsidR="00932A4F" w:rsidRPr="005146CA" w:rsidRDefault="00932A4F" w:rsidP="009B7754">
            <w:pPr>
              <w:rPr>
                <w:rFonts w:ascii="Arial" w:eastAsia="標楷體" w:hAnsi="Arial" w:cs="Arial"/>
                <w:szCs w:val="24"/>
              </w:rPr>
            </w:pPr>
            <w:r w:rsidRPr="005146CA">
              <w:rPr>
                <w:rFonts w:ascii="Arial" w:eastAsia="標楷體" w:hAnsi="Arial" w:cs="Arial"/>
                <w:szCs w:val="24"/>
              </w:rPr>
              <w:t>本要點經行政會議審議通過後，自公布日起實施，修正時亦同。</w:t>
            </w:r>
          </w:p>
          <w:p w14:paraId="00AC8167" w14:textId="40B159D4" w:rsidR="004D726C" w:rsidRPr="005146CA" w:rsidRDefault="00315EC7" w:rsidP="009B7754">
            <w:pPr>
              <w:rPr>
                <w:rFonts w:ascii="Arial" w:eastAsia="標楷體" w:hAnsi="Arial" w:cs="Arial"/>
                <w:szCs w:val="24"/>
              </w:rPr>
            </w:pPr>
            <w:r w:rsidRPr="00315EC7">
              <w:rPr>
                <w:rFonts w:ascii="Arial" w:eastAsia="標楷體" w:hAnsi="Arial" w:cs="Arial"/>
                <w:szCs w:val="24"/>
              </w:rPr>
              <w:t xml:space="preserve">After being reviewed and approved by the </w:t>
            </w:r>
            <w:r w:rsidRPr="002216A7">
              <w:rPr>
                <w:rFonts w:ascii="Arial" w:eastAsia="標楷體" w:hAnsi="Arial" w:cs="Arial"/>
                <w:szCs w:val="24"/>
              </w:rPr>
              <w:t>Administrative Meeting</w:t>
            </w:r>
            <w:r w:rsidRPr="00315EC7">
              <w:rPr>
                <w:rFonts w:ascii="Arial" w:eastAsia="標楷體" w:hAnsi="Arial" w:cs="Arial"/>
                <w:szCs w:val="24"/>
              </w:rPr>
              <w:t xml:space="preserve">, the </w:t>
            </w:r>
            <w:r>
              <w:rPr>
                <w:rFonts w:ascii="Arial" w:eastAsia="標楷體" w:hAnsi="Arial" w:cs="Arial"/>
                <w:szCs w:val="24"/>
              </w:rPr>
              <w:t>Guideline</w:t>
            </w:r>
            <w:r w:rsidRPr="00315EC7">
              <w:rPr>
                <w:rFonts w:ascii="Arial" w:eastAsia="標楷體" w:hAnsi="Arial" w:cs="Arial"/>
                <w:szCs w:val="24"/>
              </w:rPr>
              <w:t xml:space="preserve"> shall be implemented from the date of announcement, and the same applies to amendments</w:t>
            </w:r>
            <w:r w:rsidR="0061133E">
              <w:rPr>
                <w:rFonts w:ascii="Arial" w:eastAsia="標楷體" w:hAnsi="Arial" w:cs="Arial"/>
                <w:szCs w:val="24"/>
              </w:rPr>
              <w:t>.</w:t>
            </w:r>
          </w:p>
        </w:tc>
      </w:tr>
    </w:tbl>
    <w:p w14:paraId="0DB57E36" w14:textId="77777777" w:rsidR="00932A4F" w:rsidRPr="005146CA" w:rsidRDefault="00932A4F" w:rsidP="00E62BBD">
      <w:pPr>
        <w:spacing w:line="440" w:lineRule="exact"/>
        <w:rPr>
          <w:rFonts w:ascii="Arial" w:eastAsia="標楷體" w:hAnsi="Arial" w:cs="Arial"/>
          <w:b/>
          <w:sz w:val="32"/>
          <w:szCs w:val="32"/>
        </w:rPr>
      </w:pPr>
    </w:p>
    <w:sectPr w:rsidR="00932A4F" w:rsidRPr="005146CA" w:rsidSect="004E7606">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C734" w14:textId="77777777" w:rsidR="00A73BE6" w:rsidRDefault="00A73BE6">
      <w:r>
        <w:separator/>
      </w:r>
    </w:p>
  </w:endnote>
  <w:endnote w:type="continuationSeparator" w:id="0">
    <w:p w14:paraId="6EFCD743" w14:textId="77777777" w:rsidR="00A73BE6" w:rsidRDefault="00A7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6C8F" w14:textId="77777777" w:rsidR="004E7606" w:rsidRDefault="00583ECE" w:rsidP="004E7606">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A6FC" w14:textId="77777777" w:rsidR="00A73BE6" w:rsidRDefault="00A73BE6">
      <w:r>
        <w:separator/>
      </w:r>
    </w:p>
  </w:footnote>
  <w:footnote w:type="continuationSeparator" w:id="0">
    <w:p w14:paraId="1FDE08A7" w14:textId="77777777" w:rsidR="00A73BE6" w:rsidRDefault="00A7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61C"/>
    <w:multiLevelType w:val="hybridMultilevel"/>
    <w:tmpl w:val="045696D8"/>
    <w:lvl w:ilvl="0" w:tplc="CFD4AC86">
      <w:start w:val="1"/>
      <w:numFmt w:val="japaneseCounting"/>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750C61"/>
    <w:multiLevelType w:val="hybridMultilevel"/>
    <w:tmpl w:val="40EE64BE"/>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0621EA"/>
    <w:multiLevelType w:val="hybridMultilevel"/>
    <w:tmpl w:val="76FE76DA"/>
    <w:lvl w:ilvl="0" w:tplc="35F0B0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A293CBF"/>
    <w:multiLevelType w:val="hybridMultilevel"/>
    <w:tmpl w:val="6638D834"/>
    <w:lvl w:ilvl="0" w:tplc="6A54978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31031579">
    <w:abstractNumId w:val="1"/>
  </w:num>
  <w:num w:numId="2" w16cid:durableId="1849517711">
    <w:abstractNumId w:val="3"/>
  </w:num>
  <w:num w:numId="3" w16cid:durableId="390544356">
    <w:abstractNumId w:val="2"/>
  </w:num>
  <w:num w:numId="4" w16cid:durableId="135210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MDcxMLM0tTQ2MjZV0lEKTi0uzszPAykwrAUAMp/jUCwAAAA="/>
  </w:docVars>
  <w:rsids>
    <w:rsidRoot w:val="00D06823"/>
    <w:rsid w:val="00000BC9"/>
    <w:rsid w:val="0000224B"/>
    <w:rsid w:val="00023C93"/>
    <w:rsid w:val="00026E9B"/>
    <w:rsid w:val="00062607"/>
    <w:rsid w:val="00081BAF"/>
    <w:rsid w:val="00094B17"/>
    <w:rsid w:val="00106A72"/>
    <w:rsid w:val="00117122"/>
    <w:rsid w:val="0013039B"/>
    <w:rsid w:val="00141DD4"/>
    <w:rsid w:val="00173086"/>
    <w:rsid w:val="001A3205"/>
    <w:rsid w:val="001A5355"/>
    <w:rsid w:val="001B0560"/>
    <w:rsid w:val="001C13FF"/>
    <w:rsid w:val="001C220E"/>
    <w:rsid w:val="001C6DD4"/>
    <w:rsid w:val="001D6036"/>
    <w:rsid w:val="001E6913"/>
    <w:rsid w:val="001F6B2A"/>
    <w:rsid w:val="0020197F"/>
    <w:rsid w:val="002106C7"/>
    <w:rsid w:val="00240C1F"/>
    <w:rsid w:val="00254D49"/>
    <w:rsid w:val="002620DE"/>
    <w:rsid w:val="00265C87"/>
    <w:rsid w:val="0027055A"/>
    <w:rsid w:val="00286790"/>
    <w:rsid w:val="00296B5C"/>
    <w:rsid w:val="002B3866"/>
    <w:rsid w:val="002C31CB"/>
    <w:rsid w:val="002E5951"/>
    <w:rsid w:val="002F24C6"/>
    <w:rsid w:val="002F77B9"/>
    <w:rsid w:val="0030177D"/>
    <w:rsid w:val="00310CAD"/>
    <w:rsid w:val="00315EC7"/>
    <w:rsid w:val="00326F2C"/>
    <w:rsid w:val="00332F63"/>
    <w:rsid w:val="003423C8"/>
    <w:rsid w:val="00346942"/>
    <w:rsid w:val="0035125F"/>
    <w:rsid w:val="00355900"/>
    <w:rsid w:val="00360C4A"/>
    <w:rsid w:val="00360F87"/>
    <w:rsid w:val="003802EB"/>
    <w:rsid w:val="00391872"/>
    <w:rsid w:val="00397D48"/>
    <w:rsid w:val="003A05E2"/>
    <w:rsid w:val="003B3A8C"/>
    <w:rsid w:val="003D3CA7"/>
    <w:rsid w:val="003F0B7A"/>
    <w:rsid w:val="003F6AD6"/>
    <w:rsid w:val="00434F50"/>
    <w:rsid w:val="0046202A"/>
    <w:rsid w:val="00480119"/>
    <w:rsid w:val="0049081C"/>
    <w:rsid w:val="004A480E"/>
    <w:rsid w:val="004A7D94"/>
    <w:rsid w:val="004B4D8D"/>
    <w:rsid w:val="004D726C"/>
    <w:rsid w:val="004E7606"/>
    <w:rsid w:val="004F05E9"/>
    <w:rsid w:val="005142E4"/>
    <w:rsid w:val="005146CA"/>
    <w:rsid w:val="00533752"/>
    <w:rsid w:val="00543DA7"/>
    <w:rsid w:val="00557A6E"/>
    <w:rsid w:val="005625BD"/>
    <w:rsid w:val="0057008F"/>
    <w:rsid w:val="00576748"/>
    <w:rsid w:val="00577F60"/>
    <w:rsid w:val="00583ECE"/>
    <w:rsid w:val="00591054"/>
    <w:rsid w:val="00592E2C"/>
    <w:rsid w:val="005A04AC"/>
    <w:rsid w:val="005A1D85"/>
    <w:rsid w:val="005A6D63"/>
    <w:rsid w:val="005D11F3"/>
    <w:rsid w:val="005F6DB9"/>
    <w:rsid w:val="0060788C"/>
    <w:rsid w:val="0061133E"/>
    <w:rsid w:val="006235C3"/>
    <w:rsid w:val="00645AC2"/>
    <w:rsid w:val="00672D48"/>
    <w:rsid w:val="00680883"/>
    <w:rsid w:val="006C1C88"/>
    <w:rsid w:val="006E25AE"/>
    <w:rsid w:val="006E52E8"/>
    <w:rsid w:val="006F0838"/>
    <w:rsid w:val="0070637B"/>
    <w:rsid w:val="00706C26"/>
    <w:rsid w:val="00711DC4"/>
    <w:rsid w:val="007148D6"/>
    <w:rsid w:val="00721C8C"/>
    <w:rsid w:val="007522FE"/>
    <w:rsid w:val="00761A9A"/>
    <w:rsid w:val="0079744A"/>
    <w:rsid w:val="007A2BCD"/>
    <w:rsid w:val="007D1CC0"/>
    <w:rsid w:val="00802EA3"/>
    <w:rsid w:val="0082675B"/>
    <w:rsid w:val="008506F9"/>
    <w:rsid w:val="00864322"/>
    <w:rsid w:val="0088796D"/>
    <w:rsid w:val="00887E93"/>
    <w:rsid w:val="008C687E"/>
    <w:rsid w:val="008E71E4"/>
    <w:rsid w:val="00900599"/>
    <w:rsid w:val="009040B4"/>
    <w:rsid w:val="009146ED"/>
    <w:rsid w:val="00914890"/>
    <w:rsid w:val="00916F74"/>
    <w:rsid w:val="009311E8"/>
    <w:rsid w:val="00932A4F"/>
    <w:rsid w:val="009411FD"/>
    <w:rsid w:val="009459E4"/>
    <w:rsid w:val="00945E1F"/>
    <w:rsid w:val="00964BD2"/>
    <w:rsid w:val="00982DF2"/>
    <w:rsid w:val="00990598"/>
    <w:rsid w:val="009A3ADA"/>
    <w:rsid w:val="009E621B"/>
    <w:rsid w:val="00A10E6E"/>
    <w:rsid w:val="00A15C09"/>
    <w:rsid w:val="00A27400"/>
    <w:rsid w:val="00A3581C"/>
    <w:rsid w:val="00A5433F"/>
    <w:rsid w:val="00A73BE6"/>
    <w:rsid w:val="00A77142"/>
    <w:rsid w:val="00A832D2"/>
    <w:rsid w:val="00A840E2"/>
    <w:rsid w:val="00A8445E"/>
    <w:rsid w:val="00A91A84"/>
    <w:rsid w:val="00A95661"/>
    <w:rsid w:val="00AB6773"/>
    <w:rsid w:val="00AC58D4"/>
    <w:rsid w:val="00AD2D0C"/>
    <w:rsid w:val="00AD3770"/>
    <w:rsid w:val="00AD6E43"/>
    <w:rsid w:val="00AD775D"/>
    <w:rsid w:val="00AF036A"/>
    <w:rsid w:val="00B14F1D"/>
    <w:rsid w:val="00B17321"/>
    <w:rsid w:val="00B400DF"/>
    <w:rsid w:val="00B64BC6"/>
    <w:rsid w:val="00B64F61"/>
    <w:rsid w:val="00B90BB2"/>
    <w:rsid w:val="00B95142"/>
    <w:rsid w:val="00BA21C8"/>
    <w:rsid w:val="00BA4F67"/>
    <w:rsid w:val="00BD4884"/>
    <w:rsid w:val="00BE2457"/>
    <w:rsid w:val="00BF4207"/>
    <w:rsid w:val="00C00231"/>
    <w:rsid w:val="00C145AF"/>
    <w:rsid w:val="00C156DB"/>
    <w:rsid w:val="00C16A6A"/>
    <w:rsid w:val="00C54C20"/>
    <w:rsid w:val="00C63291"/>
    <w:rsid w:val="00C66D0A"/>
    <w:rsid w:val="00C8293B"/>
    <w:rsid w:val="00C83256"/>
    <w:rsid w:val="00CA36BE"/>
    <w:rsid w:val="00CA7F06"/>
    <w:rsid w:val="00CC0A19"/>
    <w:rsid w:val="00CE0BCA"/>
    <w:rsid w:val="00CE6248"/>
    <w:rsid w:val="00D06823"/>
    <w:rsid w:val="00D162B2"/>
    <w:rsid w:val="00D174A0"/>
    <w:rsid w:val="00D44746"/>
    <w:rsid w:val="00D467EF"/>
    <w:rsid w:val="00D613B9"/>
    <w:rsid w:val="00DA12A5"/>
    <w:rsid w:val="00DA4490"/>
    <w:rsid w:val="00DA4499"/>
    <w:rsid w:val="00DA6194"/>
    <w:rsid w:val="00DB4CE3"/>
    <w:rsid w:val="00DB56AD"/>
    <w:rsid w:val="00DB64BD"/>
    <w:rsid w:val="00DC235F"/>
    <w:rsid w:val="00DC4A99"/>
    <w:rsid w:val="00DE6DC7"/>
    <w:rsid w:val="00E437AF"/>
    <w:rsid w:val="00E460E7"/>
    <w:rsid w:val="00E51055"/>
    <w:rsid w:val="00E5125D"/>
    <w:rsid w:val="00E62BBD"/>
    <w:rsid w:val="00E6351B"/>
    <w:rsid w:val="00E63BF6"/>
    <w:rsid w:val="00E82C6C"/>
    <w:rsid w:val="00E840CD"/>
    <w:rsid w:val="00E850F9"/>
    <w:rsid w:val="00E860E8"/>
    <w:rsid w:val="00EA0903"/>
    <w:rsid w:val="00EA27AE"/>
    <w:rsid w:val="00EA320B"/>
    <w:rsid w:val="00EB668F"/>
    <w:rsid w:val="00EC5C56"/>
    <w:rsid w:val="00EC63A8"/>
    <w:rsid w:val="00EC6EE0"/>
    <w:rsid w:val="00F208E3"/>
    <w:rsid w:val="00F62C79"/>
    <w:rsid w:val="00F73454"/>
    <w:rsid w:val="00F80C72"/>
    <w:rsid w:val="00FA0177"/>
    <w:rsid w:val="00FA23DA"/>
    <w:rsid w:val="00FE1807"/>
    <w:rsid w:val="00FF7F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C779D"/>
  <w15:chartTrackingRefBased/>
  <w15:docId w15:val="{84414176-268E-4129-9E9F-69D00AE6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823"/>
    <w:pPr>
      <w:ind w:leftChars="200" w:left="480"/>
    </w:pPr>
  </w:style>
  <w:style w:type="paragraph" w:styleId="HTML">
    <w:name w:val="HTML Preformatted"/>
    <w:basedOn w:val="a"/>
    <w:link w:val="HTML0"/>
    <w:uiPriority w:val="99"/>
    <w:rsid w:val="00D06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D06823"/>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645AC2"/>
    <w:pPr>
      <w:tabs>
        <w:tab w:val="center" w:pos="4153"/>
        <w:tab w:val="right" w:pos="8306"/>
      </w:tabs>
      <w:snapToGrid w:val="0"/>
    </w:pPr>
    <w:rPr>
      <w:sz w:val="20"/>
      <w:szCs w:val="20"/>
    </w:rPr>
  </w:style>
  <w:style w:type="character" w:customStyle="1" w:styleId="a5">
    <w:name w:val="頁首 字元"/>
    <w:basedOn w:val="a0"/>
    <w:link w:val="a4"/>
    <w:uiPriority w:val="99"/>
    <w:rsid w:val="00645AC2"/>
    <w:rPr>
      <w:sz w:val="20"/>
      <w:szCs w:val="20"/>
    </w:rPr>
  </w:style>
  <w:style w:type="paragraph" w:styleId="a6">
    <w:name w:val="footer"/>
    <w:basedOn w:val="a"/>
    <w:link w:val="a7"/>
    <w:uiPriority w:val="99"/>
    <w:unhideWhenUsed/>
    <w:rsid w:val="00645AC2"/>
    <w:pPr>
      <w:tabs>
        <w:tab w:val="center" w:pos="4153"/>
        <w:tab w:val="right" w:pos="8306"/>
      </w:tabs>
      <w:snapToGrid w:val="0"/>
    </w:pPr>
    <w:rPr>
      <w:sz w:val="20"/>
      <w:szCs w:val="20"/>
    </w:rPr>
  </w:style>
  <w:style w:type="character" w:customStyle="1" w:styleId="a7">
    <w:name w:val="頁尾 字元"/>
    <w:basedOn w:val="a0"/>
    <w:link w:val="a6"/>
    <w:uiPriority w:val="99"/>
    <w:rsid w:val="00645A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客服 長廣</cp:lastModifiedBy>
  <cp:revision>47</cp:revision>
  <cp:lastPrinted>2022-04-01T06:46:00Z</cp:lastPrinted>
  <dcterms:created xsi:type="dcterms:W3CDTF">2022-05-12T02:20:00Z</dcterms:created>
  <dcterms:modified xsi:type="dcterms:W3CDTF">2023-11-06T02:20:00Z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a086ed3032025b494b44dd4507ba1278c835723a6d0cd24865625b2c747c651c</vt:lpwstr>
  </property>
</Properties>
</file>