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56" w:rsidRPr="000B6B07" w:rsidRDefault="00E12E9F" w:rsidP="00B40FDB">
      <w:pPr>
        <w:pStyle w:val="1"/>
        <w:spacing w:line="333" w:lineRule="exact"/>
        <w:ind w:right="118"/>
        <w:rPr>
          <w:rFonts w:ascii="標楷體" w:eastAsia="標楷體" w:hAnsi="標楷體"/>
          <w:b w:val="0"/>
          <w:bCs w:val="0"/>
          <w:lang w:eastAsia="zh-TW"/>
        </w:rPr>
      </w:pPr>
      <w:r w:rsidRPr="000B6B07">
        <w:rPr>
          <w:rFonts w:ascii="標楷體" w:eastAsia="標楷體" w:hAnsi="標楷體" w:hint="eastAsia"/>
          <w:spacing w:val="4"/>
          <w:lang w:eastAsia="zh-TW"/>
        </w:rPr>
        <w:t>高雄醫學</w:t>
      </w:r>
      <w:r w:rsidR="00BA67DE" w:rsidRPr="000B6B07">
        <w:rPr>
          <w:rFonts w:ascii="標楷體" w:eastAsia="標楷體" w:hAnsi="標楷體"/>
          <w:spacing w:val="4"/>
          <w:lang w:eastAsia="zh-TW"/>
        </w:rPr>
        <w:t>大學</w:t>
      </w:r>
      <w:r w:rsidR="00BA67DE" w:rsidRPr="000B6B07">
        <w:rPr>
          <w:rFonts w:ascii="標楷體" w:eastAsia="標楷體" w:hAnsi="標楷體" w:cs="Malgun Gothic"/>
          <w:lang w:eastAsia="zh-TW"/>
        </w:rPr>
        <w:t>宣傳品張貼懸掛管理辦法</w:t>
      </w:r>
    </w:p>
    <w:p w:rsidR="00EF6CA9" w:rsidRDefault="00EF6CA9" w:rsidP="00B40FDB">
      <w:pPr>
        <w:tabs>
          <w:tab w:val="left" w:pos="6663"/>
        </w:tabs>
        <w:spacing w:beforeLines="50" w:before="120" w:line="240" w:lineRule="exact"/>
        <w:ind w:leftChars="2362" w:left="5196" w:firstLineChars="450" w:firstLine="900"/>
        <w:rPr>
          <w:rFonts w:eastAsia="標楷體"/>
          <w:sz w:val="20"/>
          <w:lang w:eastAsia="zh-TW"/>
        </w:rPr>
      </w:pPr>
      <w:r w:rsidRPr="000B6B07">
        <w:rPr>
          <w:rFonts w:eastAsia="標楷體" w:hint="eastAsia"/>
          <w:sz w:val="20"/>
          <w:lang w:eastAsia="zh-TW"/>
        </w:rPr>
        <w:t xml:space="preserve">111.09.08  </w:t>
      </w:r>
      <w:r w:rsidR="00895834" w:rsidRPr="00895834">
        <w:rPr>
          <w:rFonts w:eastAsia="標楷體" w:hint="eastAsia"/>
          <w:sz w:val="20"/>
          <w:lang w:eastAsia="zh-TW"/>
        </w:rPr>
        <w:t xml:space="preserve">  111</w:t>
      </w:r>
      <w:r w:rsidR="00895834" w:rsidRPr="00895834">
        <w:rPr>
          <w:rFonts w:eastAsia="標楷體" w:hint="eastAsia"/>
          <w:sz w:val="20"/>
          <w:lang w:eastAsia="zh-TW"/>
        </w:rPr>
        <w:t>學年度第</w:t>
      </w:r>
      <w:r w:rsidR="00895834" w:rsidRPr="00895834">
        <w:rPr>
          <w:rFonts w:eastAsia="標楷體" w:hint="eastAsia"/>
          <w:sz w:val="20"/>
          <w:lang w:eastAsia="zh-TW"/>
        </w:rPr>
        <w:t>1</w:t>
      </w:r>
      <w:r w:rsidR="00895834" w:rsidRPr="00895834">
        <w:rPr>
          <w:rFonts w:eastAsia="標楷體" w:hint="eastAsia"/>
          <w:sz w:val="20"/>
          <w:lang w:eastAsia="zh-TW"/>
        </w:rPr>
        <w:t>次行政會議通過</w:t>
      </w:r>
    </w:p>
    <w:p w:rsidR="00B40FDB" w:rsidRPr="00B40FDB" w:rsidRDefault="00B40FDB" w:rsidP="00B40FDB">
      <w:pPr>
        <w:tabs>
          <w:tab w:val="left" w:pos="6663"/>
        </w:tabs>
        <w:spacing w:afterLines="50" w:after="120" w:line="240" w:lineRule="exact"/>
        <w:ind w:leftChars="2362" w:left="5196" w:firstLineChars="450" w:firstLine="900"/>
        <w:rPr>
          <w:rFonts w:eastAsia="標楷體" w:hint="eastAsia"/>
          <w:sz w:val="20"/>
          <w:lang w:eastAsia="zh-TW"/>
        </w:rPr>
      </w:pPr>
      <w:r w:rsidRPr="00B40FDB">
        <w:rPr>
          <w:rFonts w:eastAsia="標楷體" w:hint="eastAsia"/>
          <w:sz w:val="20"/>
          <w:lang w:eastAsia="zh-TW"/>
        </w:rPr>
        <w:t>1</w:t>
      </w:r>
      <w:r w:rsidRPr="00B40FDB">
        <w:rPr>
          <w:rFonts w:eastAsia="標楷體"/>
          <w:sz w:val="20"/>
          <w:lang w:eastAsia="zh-TW"/>
        </w:rPr>
        <w:t>11.09.27</w:t>
      </w:r>
      <w:r w:rsidRPr="00B40FDB">
        <w:rPr>
          <w:rFonts w:eastAsia="標楷體" w:hint="eastAsia"/>
          <w:sz w:val="20"/>
          <w:lang w:eastAsia="zh-TW"/>
        </w:rPr>
        <w:t xml:space="preserve"> </w:t>
      </w:r>
      <w:r>
        <w:rPr>
          <w:rFonts w:eastAsia="標楷體" w:hint="eastAsia"/>
          <w:sz w:val="20"/>
          <w:lang w:eastAsia="zh-TW"/>
        </w:rPr>
        <w:t xml:space="preserve">  </w:t>
      </w:r>
      <w:r w:rsidRPr="00B40FDB">
        <w:rPr>
          <w:rFonts w:eastAsia="標楷體" w:hint="eastAsia"/>
          <w:sz w:val="20"/>
          <w:lang w:eastAsia="zh-TW"/>
        </w:rPr>
        <w:t>高</w:t>
      </w:r>
      <w:proofErr w:type="gramStart"/>
      <w:r w:rsidRPr="00B40FDB">
        <w:rPr>
          <w:rFonts w:eastAsia="標楷體" w:hint="eastAsia"/>
          <w:sz w:val="20"/>
          <w:lang w:eastAsia="zh-TW"/>
        </w:rPr>
        <w:t>醫</w:t>
      </w:r>
      <w:proofErr w:type="gramEnd"/>
      <w:r w:rsidRPr="00B40FDB">
        <w:rPr>
          <w:rFonts w:eastAsia="標楷體" w:hint="eastAsia"/>
          <w:sz w:val="20"/>
          <w:lang w:eastAsia="zh-TW"/>
        </w:rPr>
        <w:t>總字第</w:t>
      </w:r>
      <w:r w:rsidRPr="00B40FDB">
        <w:rPr>
          <w:rFonts w:eastAsia="標楷體" w:hint="eastAsia"/>
          <w:sz w:val="20"/>
          <w:lang w:eastAsia="zh-TW"/>
        </w:rPr>
        <w:t>1</w:t>
      </w:r>
      <w:r w:rsidRPr="00B40FDB">
        <w:rPr>
          <w:rFonts w:eastAsia="標楷體"/>
          <w:sz w:val="20"/>
          <w:lang w:eastAsia="zh-TW"/>
        </w:rPr>
        <w:t>111103754</w:t>
      </w:r>
      <w:r w:rsidRPr="00B40FDB">
        <w:rPr>
          <w:rFonts w:eastAsia="標楷體" w:hint="eastAsia"/>
          <w:sz w:val="20"/>
          <w:lang w:eastAsia="zh-TW"/>
        </w:rPr>
        <w:t>號函公布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9243"/>
      </w:tblGrid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1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spacing w:val="-3"/>
                <w:lang w:eastAsia="zh-TW"/>
              </w:rPr>
              <w:t>為管理本校各項活動宣傳品之張貼及維護校園景觀，特訂定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本辦法。</w:t>
            </w:r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2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本辦法所指之宣傳品包括海報、旗幟、布條、大掛報等具活動或招生宣傳之物品。</w:t>
            </w:r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3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宣傳品之內容應遵守下列規定：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2"/>
              </w:numPr>
              <w:spacing w:before="0" w:line="340" w:lineRule="exact"/>
              <w:ind w:leftChars="-1" w:left="532" w:hanging="53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不得違背法令及校規。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2"/>
              </w:numPr>
              <w:spacing w:before="0" w:line="340" w:lineRule="exact"/>
              <w:ind w:leftChars="-1" w:left="532" w:hanging="53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不得違反善良風俗習慣。</w:t>
            </w:r>
            <w:bookmarkStart w:id="0" w:name="_GoBack"/>
            <w:bookmarkEnd w:id="0"/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4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 w:right="2661"/>
              <w:jc w:val="both"/>
              <w:rPr>
                <w:rFonts w:ascii="Times New Roman" w:eastAsia="標楷體" w:hAnsi="Times New Roman" w:cs="Times New Roman"/>
                <w:spacing w:val="35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本辦法所指之宣傳品張貼及懸掛區域分別為：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5"/>
              </w:numPr>
              <w:spacing w:before="0" w:line="340" w:lineRule="exact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張貼區域：</w:t>
            </w:r>
          </w:p>
          <w:p w:rsidR="00EF6CA9" w:rsidRPr="000B6B07" w:rsidRDefault="00EF6CA9" w:rsidP="00947CAE">
            <w:pPr>
              <w:pStyle w:val="a3"/>
              <w:numPr>
                <w:ilvl w:val="1"/>
                <w:numId w:val="6"/>
              </w:numPr>
              <w:spacing w:before="0" w:line="340" w:lineRule="exact"/>
              <w:ind w:left="1246" w:hanging="76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各棟裝置或標示為「布告欄」的區域。</w:t>
            </w:r>
          </w:p>
          <w:p w:rsidR="00EF6CA9" w:rsidRPr="000B6B07" w:rsidRDefault="00EF6CA9" w:rsidP="00947CAE">
            <w:pPr>
              <w:pStyle w:val="a3"/>
              <w:numPr>
                <w:ilvl w:val="1"/>
                <w:numId w:val="6"/>
              </w:numPr>
              <w:spacing w:before="0" w:line="340" w:lineRule="exact"/>
              <w:ind w:left="1246" w:hanging="76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電梯內公布欄。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5"/>
              </w:numPr>
              <w:spacing w:before="0" w:line="340" w:lineRule="exact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旗幟、布條懸掛區域：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8"/>
              </w:numPr>
              <w:spacing w:before="0" w:line="340" w:lineRule="exact"/>
              <w:ind w:left="1246" w:right="938" w:hanging="787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史懷哲大道之路燈旗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桿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8"/>
              </w:numPr>
              <w:spacing w:before="0" w:line="340" w:lineRule="exact"/>
              <w:ind w:left="1246" w:right="938" w:hanging="787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校園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不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含附院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四週護欄。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5"/>
              </w:numPr>
              <w:spacing w:before="0" w:line="340" w:lineRule="exact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大掛報懸掛區域：</w:t>
            </w:r>
          </w:p>
          <w:p w:rsidR="00EF6CA9" w:rsidRPr="000B6B07" w:rsidRDefault="00EF6CA9" w:rsidP="00947CAE">
            <w:pPr>
              <w:pStyle w:val="a3"/>
              <w:numPr>
                <w:ilvl w:val="2"/>
                <w:numId w:val="9"/>
              </w:numPr>
              <w:spacing w:before="0" w:line="340" w:lineRule="exact"/>
              <w:ind w:left="1218" w:right="938" w:hanging="75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濟世大樓西側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樑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柱與牆面。</w:t>
            </w:r>
          </w:p>
          <w:p w:rsidR="00EF6CA9" w:rsidRPr="000B6B07" w:rsidRDefault="00EF6CA9" w:rsidP="00947CAE">
            <w:pPr>
              <w:pStyle w:val="a3"/>
              <w:numPr>
                <w:ilvl w:val="2"/>
                <w:numId w:val="9"/>
              </w:numPr>
              <w:spacing w:before="0" w:line="340" w:lineRule="exact"/>
              <w:ind w:left="1218" w:right="938" w:hanging="75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第一教學大樓西側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樑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柱。</w:t>
            </w:r>
          </w:p>
          <w:p w:rsidR="00EF6CA9" w:rsidRPr="000B6B07" w:rsidRDefault="00EF6CA9" w:rsidP="00947CAE">
            <w:pPr>
              <w:pStyle w:val="a3"/>
              <w:numPr>
                <w:ilvl w:val="2"/>
                <w:numId w:val="9"/>
              </w:numPr>
              <w:spacing w:before="0" w:line="340" w:lineRule="exact"/>
              <w:ind w:left="1218" w:right="938" w:hanging="75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同盟路校門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北側牆面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5"/>
              </w:numPr>
              <w:spacing w:before="0" w:line="340" w:lineRule="exact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其它區域：因活動需要經申請核准宣傳區域與借用移動式布告欄放置及臨時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搭建牌架區域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5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本辦法之管理單位為總務處，校內各大樓建物內之宣傳品，由各樓層業管單位管理之。</w:t>
            </w:r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6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spacing w:val="53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若有下列情事之</w:t>
            </w:r>
            <w:proofErr w:type="gramStart"/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一</w:t>
            </w:r>
            <w:proofErr w:type="gramEnd"/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者，管理單位得逕予清除宣傳品或撤銷其申請：</w:t>
            </w:r>
          </w:p>
          <w:p w:rsidR="00EF6CA9" w:rsidRPr="000B6B07" w:rsidRDefault="00EF6CA9" w:rsidP="00947CAE">
            <w:pPr>
              <w:pStyle w:val="a3"/>
              <w:numPr>
                <w:ilvl w:val="2"/>
                <w:numId w:val="8"/>
              </w:numPr>
              <w:spacing w:before="0" w:line="340" w:lineRule="exact"/>
              <w:ind w:left="532" w:hanging="498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逾期未清除者。</w:t>
            </w:r>
          </w:p>
          <w:p w:rsidR="00EF6CA9" w:rsidRPr="000B6B07" w:rsidRDefault="00EF6CA9" w:rsidP="00947CAE">
            <w:pPr>
              <w:pStyle w:val="a3"/>
              <w:numPr>
                <w:ilvl w:val="2"/>
                <w:numId w:val="8"/>
              </w:numPr>
              <w:spacing w:before="0" w:line="340" w:lineRule="exact"/>
              <w:ind w:left="532" w:hanging="498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未張貼懸掛於規定位置者。</w:t>
            </w:r>
          </w:p>
          <w:p w:rsidR="00EF6CA9" w:rsidRPr="000B6B07" w:rsidRDefault="00EF6CA9" w:rsidP="00947CAE">
            <w:pPr>
              <w:pStyle w:val="a3"/>
              <w:numPr>
                <w:ilvl w:val="2"/>
                <w:numId w:val="8"/>
              </w:numPr>
              <w:spacing w:before="0" w:line="340" w:lineRule="exact"/>
              <w:ind w:left="532" w:hanging="498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未經管理單位核章者。</w:t>
            </w:r>
          </w:p>
          <w:p w:rsidR="00EF6CA9" w:rsidRPr="000B6B07" w:rsidRDefault="00EF6CA9" w:rsidP="00947CAE">
            <w:pPr>
              <w:pStyle w:val="a3"/>
              <w:numPr>
                <w:ilvl w:val="2"/>
                <w:numId w:val="8"/>
              </w:numPr>
              <w:spacing w:before="0" w:line="340" w:lineRule="exact"/>
              <w:ind w:left="532" w:hanging="498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影響其他張貼之權益者。</w:t>
            </w:r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7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tabs>
                <w:tab w:val="left" w:pos="8184"/>
              </w:tabs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spacing w:val="25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校外活動申請宣傳廣告規定如</w:t>
            </w:r>
            <w:r w:rsidR="00947CAE"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下：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12"/>
              </w:numPr>
              <w:spacing w:before="0" w:line="340" w:lineRule="exact"/>
              <w:ind w:left="546" w:hanging="51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於來文借用場地時提出，經權責首長核定之。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12"/>
              </w:numPr>
              <w:spacing w:before="0" w:line="340" w:lineRule="exact"/>
              <w:ind w:left="546" w:hanging="51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未依本辦法規定張貼或懸掛，由管理單位逕行拆除。</w:t>
            </w:r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8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 w:right="120"/>
              <w:jc w:val="both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宣傳品張貼懸掛申請與期限：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14"/>
              </w:numPr>
              <w:spacing w:before="0" w:line="340" w:lineRule="exact"/>
              <w:ind w:left="532" w:hanging="53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申請單位需填具本校「張貼懸掛宣傳品申請單」，於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7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天前送達總務處事務組審核。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14"/>
              </w:numPr>
              <w:spacing w:before="0" w:line="340" w:lineRule="exact"/>
              <w:ind w:left="532" w:hanging="53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張貼公布欄海報以二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週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為限，有必要延長者，得申請之，並以一次為限；若遇學校慶典、法令宣導、活動宣導等以三個月為限，需延長宣傳時間者，得視實際情形以簽</w:t>
            </w:r>
            <w:r w:rsidR="00A67A85" w:rsidRPr="000B6B07">
              <w:rPr>
                <w:rFonts w:ascii="Times New Roman" w:eastAsia="標楷體" w:hAnsi="Times New Roman" w:cs="Times New Roman" w:hint="eastAsia"/>
                <w:lang w:eastAsia="zh-TW"/>
              </w:rPr>
              <w:t>呈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申請，經首長核准後延長張貼或懸掛。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14"/>
              </w:numPr>
              <w:spacing w:before="0" w:line="340" w:lineRule="exact"/>
              <w:ind w:left="532" w:hanging="53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申請單位於許可期間應自行維護其宣傳品之張貼或懸掛。許可到期後，小型宣傳品於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3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日內、大型物件於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一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週內應自行拆除，並負責維護該區域之整潔。</w:t>
            </w:r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9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 w:right="121"/>
              <w:jc w:val="both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宣傳品張貼或懸掛應注意下列事項：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16"/>
              </w:numPr>
              <w:spacing w:before="0" w:line="340" w:lineRule="exact"/>
              <w:ind w:left="546" w:hanging="54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張貼：使用紙黏土或無痕膠帶，嚴禁使用圖釘、雙面膠、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膠帶</w:t>
            </w:r>
            <w:r w:rsidR="00915635" w:rsidRPr="000B6B07">
              <w:rPr>
                <w:rFonts w:ascii="Times New Roman" w:eastAsia="標楷體" w:hAnsi="Times New Roman" w:cs="Times New Roman" w:hint="eastAsia"/>
                <w:lang w:eastAsia="zh-TW"/>
              </w:rPr>
              <w:t>及泡棉</w:t>
            </w:r>
            <w:proofErr w:type="gramEnd"/>
            <w:r w:rsidR="00915635" w:rsidRPr="000B6B07">
              <w:rPr>
                <w:rFonts w:ascii="Times New Roman" w:eastAsia="標楷體" w:hAnsi="Times New Roman" w:cs="Times New Roman" w:hint="eastAsia"/>
                <w:lang w:eastAsia="zh-TW"/>
              </w:rPr>
              <w:t>膠帶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等。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16"/>
              </w:numPr>
              <w:spacing w:before="0" w:line="340" w:lineRule="exact"/>
              <w:ind w:left="546" w:hanging="54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懸掛：使用塑膠繩、布繩、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棉繩綑綁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，嚴禁使用膠帶纏繞。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:rsidR="00EF6CA9" w:rsidRPr="000B6B07" w:rsidRDefault="00EF6CA9" w:rsidP="00947CAE">
            <w:pPr>
              <w:pStyle w:val="a3"/>
              <w:numPr>
                <w:ilvl w:val="0"/>
                <w:numId w:val="16"/>
              </w:numPr>
              <w:spacing w:before="0" w:line="340" w:lineRule="exact"/>
              <w:ind w:left="546" w:hanging="546"/>
              <w:jc w:val="both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申請單位於張貼或懸掛</w:t>
            </w:r>
            <w:proofErr w:type="gramStart"/>
            <w:r w:rsidRPr="000B6B07">
              <w:rPr>
                <w:rFonts w:ascii="Times New Roman" w:eastAsia="標楷體" w:hAnsi="Times New Roman" w:cs="Times New Roman"/>
                <w:lang w:eastAsia="zh-TW"/>
              </w:rPr>
              <w:t>期間（</w:t>
            </w:r>
            <w:proofErr w:type="gramEnd"/>
            <w:r w:rsidRPr="000B6B07">
              <w:rPr>
                <w:rFonts w:ascii="Times New Roman" w:eastAsia="標楷體" w:hAnsi="Times New Roman" w:cs="Times New Roman"/>
                <w:lang w:eastAsia="zh-TW"/>
              </w:rPr>
              <w:t>申請至清除完成）應善盡維護之責，如對本校財物有毀損之情形，應負損害賠償。</w:t>
            </w:r>
          </w:p>
        </w:tc>
      </w:tr>
      <w:tr w:rsidR="000B6B07" w:rsidRPr="000B6B07" w:rsidTr="00947CAE">
        <w:tc>
          <w:tcPr>
            <w:tcW w:w="1242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10</w:t>
            </w:r>
            <w:r w:rsidRPr="000B6B07">
              <w:rPr>
                <w:rFonts w:ascii="Times New Roman" w:eastAsia="標楷體" w:hAnsi="Times New Roman" w:cs="Times New Roman"/>
                <w:lang w:eastAsia="zh-TW"/>
              </w:rPr>
              <w:t>條</w:t>
            </w:r>
          </w:p>
        </w:tc>
        <w:tc>
          <w:tcPr>
            <w:tcW w:w="9356" w:type="dxa"/>
          </w:tcPr>
          <w:p w:rsidR="00EF6CA9" w:rsidRPr="000B6B07" w:rsidRDefault="00EF6CA9" w:rsidP="00947CAE">
            <w:pPr>
              <w:pStyle w:val="a3"/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0B6B07">
              <w:rPr>
                <w:rFonts w:ascii="Times New Roman" w:eastAsia="標楷體" w:hAnsi="Times New Roman" w:cs="Times New Roman"/>
                <w:spacing w:val="-1"/>
                <w:lang w:eastAsia="zh-TW"/>
              </w:rPr>
              <w:t>本辦法經行政會議審議通過後，自公布日起實施，修正時亦同。</w:t>
            </w:r>
          </w:p>
        </w:tc>
      </w:tr>
    </w:tbl>
    <w:p w:rsidR="00A85CAF" w:rsidRPr="00E01D9D" w:rsidRDefault="00A85CAF" w:rsidP="00E253CD">
      <w:pPr>
        <w:spacing w:line="0" w:lineRule="atLeast"/>
        <w:jc w:val="center"/>
        <w:rPr>
          <w:rFonts w:eastAsia="標楷體"/>
          <w:sz w:val="28"/>
          <w:szCs w:val="28"/>
          <w:lang w:eastAsia="zh-TW"/>
        </w:rPr>
      </w:pPr>
    </w:p>
    <w:sectPr w:rsidR="00A85CAF" w:rsidRPr="00E01D9D" w:rsidSect="00E253CD">
      <w:pgSz w:w="11910" w:h="16840"/>
      <w:pgMar w:top="720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C6A" w:rsidRDefault="006C0C6A" w:rsidP="00A85CAF">
      <w:r>
        <w:separator/>
      </w:r>
    </w:p>
  </w:endnote>
  <w:endnote w:type="continuationSeparator" w:id="0">
    <w:p w:rsidR="006C0C6A" w:rsidRDefault="006C0C6A" w:rsidP="00A8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C6A" w:rsidRDefault="006C0C6A" w:rsidP="00A85CAF">
      <w:r>
        <w:separator/>
      </w:r>
    </w:p>
  </w:footnote>
  <w:footnote w:type="continuationSeparator" w:id="0">
    <w:p w:rsidR="006C0C6A" w:rsidRDefault="006C0C6A" w:rsidP="00A8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17F"/>
    <w:multiLevelType w:val="hybridMultilevel"/>
    <w:tmpl w:val="412CB964"/>
    <w:lvl w:ilvl="0" w:tplc="AA307FDA">
      <w:start w:val="1"/>
      <w:numFmt w:val="taiwaneseCountingThousand"/>
      <w:lvlText w:val="%1、"/>
      <w:lvlJc w:val="left"/>
      <w:pPr>
        <w:ind w:left="479" w:hanging="480"/>
      </w:pPr>
      <w:rPr>
        <w:rFonts w:hint="default"/>
      </w:rPr>
    </w:lvl>
    <w:lvl w:ilvl="1" w:tplc="99EED768">
      <w:start w:val="1"/>
      <w:numFmt w:val="taiwaneseCountingThousand"/>
      <w:lvlText w:val="（%2）"/>
      <w:lvlJc w:val="left"/>
      <w:pPr>
        <w:ind w:left="1199" w:hanging="720"/>
      </w:pPr>
      <w:rPr>
        <w:rFonts w:hint="default"/>
      </w:rPr>
    </w:lvl>
    <w:lvl w:ilvl="2" w:tplc="C006269A">
      <w:start w:val="1"/>
      <w:numFmt w:val="taiwaneseCountingThousand"/>
      <w:lvlText w:val="(%3）"/>
      <w:lvlJc w:val="left"/>
      <w:pPr>
        <w:ind w:left="167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0CB95531"/>
    <w:multiLevelType w:val="hybridMultilevel"/>
    <w:tmpl w:val="C158C480"/>
    <w:lvl w:ilvl="0" w:tplc="07A4759E">
      <w:start w:val="1"/>
      <w:numFmt w:val="taiwaneseCountingThousand"/>
      <w:lvlText w:val="%1、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 w15:restartNumberingAfterBreak="0">
    <w:nsid w:val="127D0A29"/>
    <w:multiLevelType w:val="hybridMultilevel"/>
    <w:tmpl w:val="D8001DE8"/>
    <w:lvl w:ilvl="0" w:tplc="07A4759E">
      <w:start w:val="1"/>
      <w:numFmt w:val="taiwaneseCountingThousand"/>
      <w:lvlText w:val="%1、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" w15:restartNumberingAfterBreak="0">
    <w:nsid w:val="1BF0735C"/>
    <w:multiLevelType w:val="hybridMultilevel"/>
    <w:tmpl w:val="DF2669FC"/>
    <w:lvl w:ilvl="0" w:tplc="F6A6FAA4">
      <w:start w:val="1"/>
      <w:numFmt w:val="taiwaneseCountingThousand"/>
      <w:lvlText w:val="（%1）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 w15:restartNumberingAfterBreak="0">
    <w:nsid w:val="248B3234"/>
    <w:multiLevelType w:val="hybridMultilevel"/>
    <w:tmpl w:val="687005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6A6FAA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E4A43"/>
    <w:multiLevelType w:val="hybridMultilevel"/>
    <w:tmpl w:val="BBD2050C"/>
    <w:lvl w:ilvl="0" w:tplc="BBFC6824">
      <w:start w:val="1"/>
      <w:numFmt w:val="taiwaneseCountingThousand"/>
      <w:lvlText w:val="%1、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2E594766"/>
    <w:multiLevelType w:val="hybridMultilevel"/>
    <w:tmpl w:val="B6C29F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6A6FAA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D15019"/>
    <w:multiLevelType w:val="hybridMultilevel"/>
    <w:tmpl w:val="10D8B628"/>
    <w:lvl w:ilvl="0" w:tplc="F6A6FAA4">
      <w:start w:val="1"/>
      <w:numFmt w:val="taiwaneseCountingThousand"/>
      <w:lvlText w:val="（%1）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8" w15:restartNumberingAfterBreak="0">
    <w:nsid w:val="339D3E8B"/>
    <w:multiLevelType w:val="hybridMultilevel"/>
    <w:tmpl w:val="4894A810"/>
    <w:lvl w:ilvl="0" w:tplc="07A4759E">
      <w:start w:val="1"/>
      <w:numFmt w:val="taiwaneseCountingThousand"/>
      <w:lvlText w:val="%1、"/>
      <w:lvlJc w:val="left"/>
      <w:pPr>
        <w:ind w:left="228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89A3948"/>
    <w:multiLevelType w:val="hybridMultilevel"/>
    <w:tmpl w:val="6AC812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30197B"/>
    <w:multiLevelType w:val="hybridMultilevel"/>
    <w:tmpl w:val="8670213C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1" w15:restartNumberingAfterBreak="0">
    <w:nsid w:val="48DE350E"/>
    <w:multiLevelType w:val="hybridMultilevel"/>
    <w:tmpl w:val="1204A172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" w15:restartNumberingAfterBreak="0">
    <w:nsid w:val="4AD50164"/>
    <w:multiLevelType w:val="hybridMultilevel"/>
    <w:tmpl w:val="27987BE0"/>
    <w:lvl w:ilvl="0" w:tplc="BBFC6824">
      <w:start w:val="1"/>
      <w:numFmt w:val="taiwaneseCountingThousand"/>
      <w:lvlText w:val="%1、"/>
      <w:lvlJc w:val="left"/>
      <w:pPr>
        <w:ind w:left="240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 w15:restartNumberingAfterBreak="0">
    <w:nsid w:val="5F480EAB"/>
    <w:multiLevelType w:val="hybridMultilevel"/>
    <w:tmpl w:val="177C4C4A"/>
    <w:lvl w:ilvl="0" w:tplc="F6A6FA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E54074A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EB094E"/>
    <w:multiLevelType w:val="hybridMultilevel"/>
    <w:tmpl w:val="E762384C"/>
    <w:lvl w:ilvl="0" w:tplc="8A043198">
      <w:start w:val="1"/>
      <w:numFmt w:val="taiwaneseCountingThousand"/>
      <w:lvlText w:val="%1、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 w15:restartNumberingAfterBreak="0">
    <w:nsid w:val="7B8328A1"/>
    <w:multiLevelType w:val="hybridMultilevel"/>
    <w:tmpl w:val="6AC812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5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56"/>
    <w:rsid w:val="00013170"/>
    <w:rsid w:val="000A1E5A"/>
    <w:rsid w:val="000A2C33"/>
    <w:rsid w:val="000B168A"/>
    <w:rsid w:val="000B6B07"/>
    <w:rsid w:val="000D6941"/>
    <w:rsid w:val="0019479D"/>
    <w:rsid w:val="00201346"/>
    <w:rsid w:val="00213556"/>
    <w:rsid w:val="00243468"/>
    <w:rsid w:val="003034CA"/>
    <w:rsid w:val="00314537"/>
    <w:rsid w:val="00335AEB"/>
    <w:rsid w:val="00370BED"/>
    <w:rsid w:val="00391464"/>
    <w:rsid w:val="003A70D7"/>
    <w:rsid w:val="003D7B79"/>
    <w:rsid w:val="005E1FD0"/>
    <w:rsid w:val="00606E93"/>
    <w:rsid w:val="00626B61"/>
    <w:rsid w:val="00656480"/>
    <w:rsid w:val="0066082D"/>
    <w:rsid w:val="0069685D"/>
    <w:rsid w:val="006C0C6A"/>
    <w:rsid w:val="006C787F"/>
    <w:rsid w:val="006E7724"/>
    <w:rsid w:val="00730797"/>
    <w:rsid w:val="00730C46"/>
    <w:rsid w:val="00730FC3"/>
    <w:rsid w:val="00747AFC"/>
    <w:rsid w:val="00780C31"/>
    <w:rsid w:val="00785D87"/>
    <w:rsid w:val="008317CA"/>
    <w:rsid w:val="00855104"/>
    <w:rsid w:val="00895834"/>
    <w:rsid w:val="008D2160"/>
    <w:rsid w:val="008D28F2"/>
    <w:rsid w:val="00915635"/>
    <w:rsid w:val="00927A9F"/>
    <w:rsid w:val="009468C0"/>
    <w:rsid w:val="00946962"/>
    <w:rsid w:val="00947CAE"/>
    <w:rsid w:val="00983E31"/>
    <w:rsid w:val="00A67A85"/>
    <w:rsid w:val="00A85CAF"/>
    <w:rsid w:val="00AA2C38"/>
    <w:rsid w:val="00AE06E9"/>
    <w:rsid w:val="00B40FDB"/>
    <w:rsid w:val="00BA67DE"/>
    <w:rsid w:val="00BB7767"/>
    <w:rsid w:val="00BF3F54"/>
    <w:rsid w:val="00BF481B"/>
    <w:rsid w:val="00CA1E78"/>
    <w:rsid w:val="00D05362"/>
    <w:rsid w:val="00E01D9D"/>
    <w:rsid w:val="00E10B44"/>
    <w:rsid w:val="00E12E9F"/>
    <w:rsid w:val="00E253CD"/>
    <w:rsid w:val="00E45A0B"/>
    <w:rsid w:val="00E73D92"/>
    <w:rsid w:val="00E83DAE"/>
    <w:rsid w:val="00EE16E3"/>
    <w:rsid w:val="00EF6CA9"/>
    <w:rsid w:val="00F27188"/>
    <w:rsid w:val="00F5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4289E"/>
  <w15:docId w15:val="{AC0DCF0A-2BE5-488A-B539-112EC1B0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Malgun Gothic" w:eastAsia="Malgun Gothic" w:hAnsi="Malgun Goth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962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C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CAF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45A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5A0B"/>
  </w:style>
  <w:style w:type="character" w:customStyle="1" w:styleId="ab">
    <w:name w:val="註解文字 字元"/>
    <w:basedOn w:val="a0"/>
    <w:link w:val="aa"/>
    <w:uiPriority w:val="99"/>
    <w:semiHidden/>
    <w:rsid w:val="00E45A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5A0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45A0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4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45A0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EF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dyu-wujun</dc:creator>
  <cp:lastModifiedBy>user</cp:lastModifiedBy>
  <cp:revision>2</cp:revision>
  <cp:lastPrinted>2022-09-22T02:42:00Z</cp:lastPrinted>
  <dcterms:created xsi:type="dcterms:W3CDTF">2022-12-09T02:08:00Z</dcterms:created>
  <dcterms:modified xsi:type="dcterms:W3CDTF">2022-12-09T02:08:00Z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2022-06-20T00:00:00Z</vt:filetime>
  </property>
</Properties>
</file>