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3EE64" w14:textId="77777777" w:rsidR="007D5BA2" w:rsidRPr="00E12648" w:rsidRDefault="007D5BA2" w:rsidP="001F3631">
      <w:pPr>
        <w:spacing w:afterLines="50" w:after="180" w:line="440" w:lineRule="exact"/>
        <w:ind w:left="11" w:right="23" w:hanging="11"/>
        <w:rPr>
          <w:rFonts w:ascii="標楷體" w:eastAsia="標楷體" w:hAnsi="標楷體"/>
          <w:b/>
          <w:color w:val="000000"/>
          <w:sz w:val="32"/>
          <w:szCs w:val="32"/>
        </w:rPr>
      </w:pPr>
      <w:r w:rsidRPr="00E12648">
        <w:rPr>
          <w:rFonts w:ascii="標楷體" w:eastAsia="標楷體" w:hAnsi="標楷體"/>
          <w:b/>
          <w:color w:val="000000"/>
          <w:sz w:val="32"/>
          <w:szCs w:val="32"/>
        </w:rPr>
        <w:t>高雄醫學大學</w:t>
      </w:r>
      <w:bookmarkStart w:id="0" w:name="_GoBack"/>
      <w:r w:rsidRPr="00E12648">
        <w:rPr>
          <w:rFonts w:ascii="標楷體" w:eastAsia="標楷體" w:hAnsi="標楷體" w:hint="eastAsia"/>
          <w:b/>
          <w:color w:val="000000"/>
          <w:sz w:val="32"/>
          <w:szCs w:val="32"/>
        </w:rPr>
        <w:t>教師傳習制度實施辦法</w:t>
      </w:r>
      <w:bookmarkEnd w:id="0"/>
      <w:r w:rsidR="001F3631">
        <w:rPr>
          <w:rFonts w:ascii="標楷體" w:eastAsia="標楷體" w:hAnsi="標楷體" w:hint="eastAsia"/>
          <w:b/>
          <w:color w:val="000000"/>
          <w:sz w:val="32"/>
          <w:szCs w:val="32"/>
        </w:rPr>
        <w:t>（修正後全條文）</w:t>
      </w:r>
    </w:p>
    <w:p w14:paraId="0A0D5B88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96.06.26</w:t>
      </w:r>
      <w:r w:rsidRPr="00773425">
        <w:rPr>
          <w:rFonts w:ascii="Times New Roman" w:eastAsia="標楷體" w:hAnsi="Times New Roman"/>
          <w:kern w:val="0"/>
          <w:sz w:val="20"/>
        </w:rPr>
        <w:tab/>
        <w:t>95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3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3D7D24C8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96.08.09</w:t>
      </w:r>
      <w:r w:rsidRPr="00773425">
        <w:rPr>
          <w:rFonts w:ascii="Times New Roman" w:eastAsia="標楷體" w:hAnsi="Times New Roman"/>
          <w:kern w:val="0"/>
          <w:sz w:val="20"/>
        </w:rPr>
        <w:tab/>
        <w:t>96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1</w:t>
      </w:r>
      <w:r w:rsidRPr="00773425">
        <w:rPr>
          <w:rFonts w:ascii="Times New Roman" w:eastAsia="標楷體" w:hAnsi="標楷體"/>
          <w:kern w:val="0"/>
          <w:sz w:val="20"/>
        </w:rPr>
        <w:t>次行政會議通過</w:t>
      </w:r>
    </w:p>
    <w:p w14:paraId="04F8E53A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96.08.28</w:t>
      </w:r>
      <w:r w:rsidRPr="00773425">
        <w:rPr>
          <w:rFonts w:ascii="Times New Roman" w:eastAsia="標楷體" w:hAnsi="Times New Roman"/>
          <w:kern w:val="0"/>
          <w:sz w:val="20"/>
        </w:rPr>
        <w:tab/>
      </w:r>
      <w:r w:rsidRPr="00773425">
        <w:rPr>
          <w:rFonts w:ascii="Times New Roman" w:eastAsia="標楷體" w:hAnsi="標楷體"/>
          <w:kern w:val="0"/>
          <w:sz w:val="20"/>
        </w:rPr>
        <w:t>高醫心教字第</w:t>
      </w:r>
      <w:r w:rsidRPr="00773425">
        <w:rPr>
          <w:rFonts w:ascii="Times New Roman" w:eastAsia="標楷體" w:hAnsi="Times New Roman"/>
          <w:kern w:val="0"/>
          <w:sz w:val="20"/>
        </w:rPr>
        <w:t>0960007316</w:t>
      </w:r>
      <w:r w:rsidRPr="00773425">
        <w:rPr>
          <w:rFonts w:ascii="Times New Roman" w:eastAsia="標楷體" w:hAnsi="標楷體"/>
          <w:kern w:val="0"/>
          <w:sz w:val="20"/>
        </w:rPr>
        <w:t>號函公布</w:t>
      </w:r>
    </w:p>
    <w:p w14:paraId="5B7E8A01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100.12.29</w:t>
      </w:r>
      <w:r w:rsidRPr="00773425">
        <w:rPr>
          <w:rFonts w:ascii="Times New Roman" w:eastAsia="標楷體" w:hAnsi="Times New Roman"/>
          <w:kern w:val="0"/>
          <w:sz w:val="20"/>
        </w:rPr>
        <w:tab/>
        <w:t>100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1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20814173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101.01.12</w:t>
      </w:r>
      <w:r w:rsidRPr="00773425">
        <w:rPr>
          <w:rFonts w:ascii="Times New Roman" w:eastAsia="標楷體" w:hAnsi="Times New Roman"/>
          <w:kern w:val="0"/>
          <w:sz w:val="20"/>
        </w:rPr>
        <w:tab/>
        <w:t>100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6</w:t>
      </w:r>
      <w:r w:rsidRPr="00773425">
        <w:rPr>
          <w:rFonts w:ascii="Times New Roman" w:eastAsia="標楷體" w:hAnsi="標楷體"/>
          <w:kern w:val="0"/>
          <w:sz w:val="20"/>
        </w:rPr>
        <w:t>次行政會議通過</w:t>
      </w:r>
    </w:p>
    <w:p w14:paraId="19B8A0A3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101.02.04</w:t>
      </w:r>
      <w:r w:rsidRPr="00773425">
        <w:rPr>
          <w:rFonts w:ascii="Times New Roman" w:eastAsia="標楷體" w:hAnsi="Times New Roman"/>
          <w:kern w:val="0"/>
          <w:sz w:val="20"/>
        </w:rPr>
        <w:tab/>
      </w:r>
      <w:r w:rsidRPr="00773425">
        <w:rPr>
          <w:rFonts w:ascii="Times New Roman" w:eastAsia="標楷體" w:hAnsi="標楷體"/>
          <w:kern w:val="0"/>
          <w:sz w:val="20"/>
        </w:rPr>
        <w:t>高醫心教字第</w:t>
      </w:r>
      <w:r w:rsidRPr="00773425">
        <w:rPr>
          <w:rFonts w:ascii="Times New Roman" w:eastAsia="標楷體" w:hAnsi="Times New Roman"/>
          <w:kern w:val="0"/>
          <w:sz w:val="20"/>
        </w:rPr>
        <w:t>1011100219</w:t>
      </w:r>
      <w:r w:rsidRPr="00773425">
        <w:rPr>
          <w:rFonts w:ascii="Times New Roman" w:eastAsia="標楷體" w:hAnsi="標楷體"/>
          <w:kern w:val="0"/>
          <w:sz w:val="20"/>
        </w:rPr>
        <w:t>號函公布</w:t>
      </w:r>
    </w:p>
    <w:p w14:paraId="5AF7481B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104.12.07</w:t>
      </w:r>
      <w:r w:rsidRPr="00773425">
        <w:rPr>
          <w:rFonts w:ascii="Times New Roman" w:eastAsia="標楷體" w:hAnsi="Times New Roman"/>
          <w:kern w:val="0"/>
          <w:sz w:val="20"/>
        </w:rPr>
        <w:tab/>
        <w:t>104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1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5B962B2B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105.01.14</w:t>
      </w:r>
      <w:r w:rsidRPr="00773425">
        <w:rPr>
          <w:rFonts w:ascii="Times New Roman" w:eastAsia="標楷體" w:hAnsi="Times New Roman"/>
          <w:kern w:val="0"/>
          <w:sz w:val="20"/>
        </w:rPr>
        <w:tab/>
        <w:t>104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6</w:t>
      </w:r>
      <w:r w:rsidRPr="00773425">
        <w:rPr>
          <w:rFonts w:ascii="Times New Roman" w:eastAsia="標楷體" w:hAnsi="標楷體"/>
          <w:kern w:val="0"/>
          <w:sz w:val="20"/>
        </w:rPr>
        <w:t>次行政會議通過</w:t>
      </w:r>
    </w:p>
    <w:p w14:paraId="2B02F806" w14:textId="77777777" w:rsidR="007D5BA2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標楷體" w:hint="eastAsia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106.06.05</w:t>
      </w:r>
      <w:r w:rsidRPr="00773425">
        <w:rPr>
          <w:rFonts w:ascii="Times New Roman" w:eastAsia="標楷體" w:hAnsi="Times New Roman"/>
          <w:kern w:val="0"/>
          <w:sz w:val="20"/>
        </w:rPr>
        <w:tab/>
        <w:t>105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2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2BF1CB22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kern w:val="0"/>
        </w:rPr>
      </w:pPr>
      <w:r>
        <w:rPr>
          <w:rFonts w:ascii="Times New Roman" w:eastAsia="標楷體" w:hAnsi="Times New Roman"/>
          <w:kern w:val="0"/>
          <w:sz w:val="20"/>
        </w:rPr>
        <w:t>10</w:t>
      </w:r>
      <w:r>
        <w:rPr>
          <w:rFonts w:ascii="Times New Roman" w:eastAsia="標楷體" w:hAnsi="Times New Roman" w:hint="eastAsia"/>
          <w:kern w:val="0"/>
          <w:sz w:val="20"/>
        </w:rPr>
        <w:t>7</w:t>
      </w:r>
      <w:r>
        <w:rPr>
          <w:rFonts w:ascii="Times New Roman" w:eastAsia="標楷體" w:hAnsi="Times New Roman"/>
          <w:kern w:val="0"/>
          <w:sz w:val="20"/>
        </w:rPr>
        <w:t>.0</w:t>
      </w:r>
      <w:r>
        <w:rPr>
          <w:rFonts w:ascii="Times New Roman" w:eastAsia="標楷體" w:hAnsi="Times New Roman" w:hint="eastAsia"/>
          <w:kern w:val="0"/>
          <w:sz w:val="20"/>
        </w:rPr>
        <w:t>2</w:t>
      </w:r>
      <w:r>
        <w:rPr>
          <w:rFonts w:ascii="Times New Roman" w:eastAsia="標楷體" w:hAnsi="Times New Roman"/>
          <w:kern w:val="0"/>
          <w:sz w:val="20"/>
        </w:rPr>
        <w:t>.0</w:t>
      </w:r>
      <w:r>
        <w:rPr>
          <w:rFonts w:ascii="Times New Roman" w:eastAsia="標楷體" w:hAnsi="Times New Roman" w:hint="eastAsia"/>
          <w:kern w:val="0"/>
          <w:sz w:val="20"/>
        </w:rPr>
        <w:t>9</w:t>
      </w:r>
      <w:r w:rsidRPr="00773425">
        <w:rPr>
          <w:rFonts w:ascii="Times New Roman" w:eastAsia="標楷體" w:hAnsi="Times New Roman"/>
          <w:kern w:val="0"/>
          <w:sz w:val="20"/>
        </w:rPr>
        <w:tab/>
        <w:t>10</w:t>
      </w:r>
      <w:r>
        <w:rPr>
          <w:rFonts w:ascii="Times New Roman" w:eastAsia="標楷體" w:hAnsi="Times New Roman" w:hint="eastAsia"/>
          <w:kern w:val="0"/>
          <w:sz w:val="20"/>
        </w:rPr>
        <w:t>6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</w:rPr>
        <w:t>3</w:t>
      </w:r>
      <w:r>
        <w:rPr>
          <w:rFonts w:ascii="Times New Roman" w:eastAsia="標楷體" w:hAnsi="標楷體"/>
          <w:kern w:val="0"/>
          <w:sz w:val="20"/>
        </w:rPr>
        <w:t>次</w:t>
      </w:r>
      <w:r>
        <w:rPr>
          <w:rFonts w:ascii="Times New Roman" w:eastAsia="標楷體" w:hAnsi="標楷體" w:hint="eastAsia"/>
          <w:kern w:val="0"/>
          <w:sz w:val="20"/>
        </w:rPr>
        <w:t>教務會議</w:t>
      </w:r>
      <w:r w:rsidRPr="00773425">
        <w:rPr>
          <w:rFonts w:ascii="Times New Roman" w:eastAsia="標楷體" w:hAnsi="標楷體"/>
          <w:kern w:val="0"/>
          <w:sz w:val="20"/>
        </w:rPr>
        <w:t>通過</w:t>
      </w:r>
    </w:p>
    <w:p w14:paraId="760A9FBB" w14:textId="77777777" w:rsidR="007D5BA2" w:rsidRPr="00E12648" w:rsidRDefault="007D5BA2" w:rsidP="007D5BA2">
      <w:pPr>
        <w:tabs>
          <w:tab w:val="left" w:pos="11340"/>
        </w:tabs>
        <w:autoSpaceDE w:val="0"/>
        <w:autoSpaceDN w:val="0"/>
        <w:adjustRightInd w:val="0"/>
        <w:spacing w:line="0" w:lineRule="atLeast"/>
        <w:ind w:leftChars="4311" w:left="10346"/>
        <w:rPr>
          <w:rFonts w:eastAsia="標楷體" w:hAnsi="標楷體"/>
          <w:color w:val="000000"/>
          <w:kern w:val="0"/>
          <w:sz w:val="20"/>
          <w:szCs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1F3631" w:rsidRPr="00773425" w14:paraId="55C1DA2F" w14:textId="77777777" w:rsidTr="001F3631">
        <w:tc>
          <w:tcPr>
            <w:tcW w:w="959" w:type="dxa"/>
          </w:tcPr>
          <w:p w14:paraId="109EB49C" w14:textId="77777777" w:rsidR="001F3631" w:rsidRPr="000D4F83" w:rsidRDefault="001F3631" w:rsidP="001F3631">
            <w:pPr>
              <w:rPr>
                <w:rFonts w:ascii="Times New Roman" w:eastAsia="標楷體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1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</w:tc>
        <w:tc>
          <w:tcPr>
            <w:tcW w:w="9355" w:type="dxa"/>
          </w:tcPr>
          <w:p w14:paraId="338378E6" w14:textId="77777777" w:rsidR="001F3631" w:rsidRPr="000D4F83" w:rsidRDefault="001F3631" w:rsidP="001F3631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本校為協助教師在教學、研究、輔導及服務之成長，特訂定本辦法。</w:t>
            </w:r>
          </w:p>
        </w:tc>
      </w:tr>
      <w:tr w:rsidR="001F3631" w:rsidRPr="00773425" w14:paraId="0E725314" w14:textId="77777777" w:rsidTr="001F3631">
        <w:tc>
          <w:tcPr>
            <w:tcW w:w="959" w:type="dxa"/>
          </w:tcPr>
          <w:p w14:paraId="08DC139F" w14:textId="77777777" w:rsidR="001F3631" w:rsidRPr="000D4F83" w:rsidRDefault="001F3631" w:rsidP="001F3631">
            <w:pPr>
              <w:jc w:val="both"/>
              <w:rPr>
                <w:rFonts w:ascii="Times New Roman" w:eastAsia="標楷體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2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</w:tc>
        <w:tc>
          <w:tcPr>
            <w:tcW w:w="9355" w:type="dxa"/>
          </w:tcPr>
          <w:p w14:paraId="7DE9665E" w14:textId="77777777" w:rsidR="001F3631" w:rsidRPr="000D4F83" w:rsidRDefault="001F3631" w:rsidP="001F363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教務處教師發展暨學能提升中心</w:t>
            </w:r>
            <w:r w:rsidRPr="000D4F83">
              <w:rPr>
                <w:rFonts w:ascii="Times New Roman" w:eastAsia="標楷體" w:hAnsi="Times New Roman"/>
                <w:color w:val="000000"/>
              </w:rPr>
              <w:t>(</w:t>
            </w:r>
            <w:r w:rsidRPr="000D4F83">
              <w:rPr>
                <w:rFonts w:ascii="Times New Roman" w:eastAsia="標楷體"/>
                <w:color w:val="000000"/>
              </w:rPr>
              <w:t>以下簡稱本中心</w:t>
            </w:r>
            <w:r w:rsidRPr="000D4F83">
              <w:rPr>
                <w:rFonts w:ascii="Times New Roman" w:eastAsia="標楷體" w:hAnsi="Times New Roman"/>
                <w:color w:val="000000"/>
              </w:rPr>
              <w:t>)</w:t>
            </w:r>
            <w:r w:rsidRPr="000D4F83">
              <w:rPr>
                <w:rFonts w:ascii="Times New Roman" w:eastAsia="標楷體"/>
                <w:color w:val="000000"/>
              </w:rPr>
              <w:t>受理教師申請為「學習者」，並依其需求邀請本校教師擔任「傳授者」。其資格如下：</w:t>
            </w:r>
          </w:p>
          <w:p w14:paraId="7E091968" w14:textId="77777777" w:rsidR="001F3631" w:rsidRPr="000D4F83" w:rsidRDefault="001F3631" w:rsidP="001F363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傳授者：須為本校</w:t>
            </w:r>
            <w:r w:rsidRPr="000D4F83">
              <w:rPr>
                <w:rFonts w:ascii="Times New Roman" w:eastAsia="標楷體" w:hAnsi="標楷體"/>
                <w:color w:val="000000"/>
              </w:rPr>
              <w:t>專任教師</w:t>
            </w:r>
            <w:r w:rsidRPr="000D4F83">
              <w:rPr>
                <w:rFonts w:ascii="Times New Roman" w:eastAsia="標楷體" w:hAnsi="標楷體"/>
                <w:b/>
                <w:color w:val="000000"/>
                <w:u w:val="single"/>
              </w:rPr>
              <w:t>或臨床教師。</w:t>
            </w:r>
          </w:p>
          <w:p w14:paraId="3E20B553" w14:textId="77777777" w:rsidR="001F3631" w:rsidRPr="000D4F83" w:rsidRDefault="001F3631" w:rsidP="001F363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學習者：</w:t>
            </w:r>
          </w:p>
          <w:p w14:paraId="07D90573" w14:textId="77777777" w:rsidR="001F3631" w:rsidRPr="000D4F83" w:rsidRDefault="001F3631" w:rsidP="001F3631">
            <w:pPr>
              <w:numPr>
                <w:ilvl w:val="0"/>
                <w:numId w:val="2"/>
              </w:numPr>
              <w:ind w:leftChars="190" w:left="881" w:hangingChars="177" w:hanging="4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本校新進二年內之講師及助理教授，參與本活動列計本校教師成長計分之必要條件。</w:t>
            </w:r>
          </w:p>
          <w:p w14:paraId="2BB2CD84" w14:textId="77777777" w:rsidR="001F3631" w:rsidRPr="000D4F83" w:rsidRDefault="001F3631" w:rsidP="001F3631">
            <w:pPr>
              <w:numPr>
                <w:ilvl w:val="0"/>
                <w:numId w:val="2"/>
              </w:numPr>
              <w:ind w:leftChars="190" w:left="881" w:hangingChars="177" w:hanging="4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有教學、研究、輔導及服務等需求之教師。</w:t>
            </w:r>
          </w:p>
          <w:p w14:paraId="05831866" w14:textId="77777777" w:rsidR="001F3631" w:rsidRPr="000D4F83" w:rsidRDefault="001F3631" w:rsidP="001F363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媒合方式：</w:t>
            </w:r>
          </w:p>
          <w:p w14:paraId="114BB38F" w14:textId="77777777" w:rsidR="001F3631" w:rsidRPr="000D4F83" w:rsidRDefault="001F3631" w:rsidP="001F3631">
            <w:pPr>
              <w:numPr>
                <w:ilvl w:val="0"/>
                <w:numId w:val="3"/>
              </w:numPr>
              <w:ind w:leftChars="190" w:left="881" w:hangingChars="177" w:hanging="4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由學習者申請時擇定傳授者。</w:t>
            </w:r>
          </w:p>
          <w:p w14:paraId="203438C3" w14:textId="77777777" w:rsidR="001F3631" w:rsidRPr="000D4F83" w:rsidRDefault="001F3631" w:rsidP="001F3631">
            <w:pPr>
              <w:numPr>
                <w:ilvl w:val="0"/>
                <w:numId w:val="3"/>
              </w:numPr>
              <w:ind w:leftChars="190" w:left="881" w:hangingChars="177" w:hanging="4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由本中心依學習者需求，協助媒合後選任傳授者。</w:t>
            </w:r>
          </w:p>
        </w:tc>
      </w:tr>
      <w:tr w:rsidR="001F3631" w:rsidRPr="00773425" w14:paraId="42D2C0E8" w14:textId="77777777" w:rsidTr="001F3631">
        <w:tc>
          <w:tcPr>
            <w:tcW w:w="959" w:type="dxa"/>
          </w:tcPr>
          <w:p w14:paraId="52E9EF9F" w14:textId="77777777" w:rsidR="001F3631" w:rsidRPr="000D4F83" w:rsidRDefault="001F3631" w:rsidP="001F3631">
            <w:pPr>
              <w:jc w:val="both"/>
              <w:rPr>
                <w:rFonts w:ascii="Times New Roman" w:eastAsia="標楷體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3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</w:tc>
        <w:tc>
          <w:tcPr>
            <w:tcW w:w="9355" w:type="dxa"/>
          </w:tcPr>
          <w:p w14:paraId="739A79EE" w14:textId="77777777" w:rsidR="001F3631" w:rsidRPr="000D4F83" w:rsidRDefault="001F3631" w:rsidP="001F363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教師參與傳習制度相關規範如下：</w:t>
            </w:r>
          </w:p>
          <w:p w14:paraId="08449122" w14:textId="77777777" w:rsidR="001F3631" w:rsidRPr="000D4F83" w:rsidRDefault="001F3631" w:rsidP="001F3631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傳授者須依其意願帶領一至三位學習者。</w:t>
            </w:r>
          </w:p>
          <w:p w14:paraId="49806798" w14:textId="77777777" w:rsidR="001F3631" w:rsidRPr="000D4F83" w:rsidRDefault="001F3631" w:rsidP="001F3631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傳習活動為期一年，進行方式包括個別活動及團體活動。</w:t>
            </w:r>
          </w:p>
          <w:p w14:paraId="5E130C6E" w14:textId="77777777" w:rsidR="001F3631" w:rsidRPr="000D4F83" w:rsidRDefault="001F3631" w:rsidP="001F3631">
            <w:pPr>
              <w:numPr>
                <w:ilvl w:val="0"/>
                <w:numId w:val="5"/>
              </w:numPr>
              <w:ind w:leftChars="190" w:left="881" w:hangingChars="177" w:hanging="4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個別活動：依傳授者與學習者之需求自行訂定，學習者於每學期結束前應繳交心得紀錄表一份。</w:t>
            </w:r>
          </w:p>
          <w:p w14:paraId="1BD0CC7A" w14:textId="77777777" w:rsidR="001F3631" w:rsidRPr="000D4F83" w:rsidRDefault="001F3631" w:rsidP="001F3631">
            <w:pPr>
              <w:numPr>
                <w:ilvl w:val="0"/>
                <w:numId w:val="5"/>
              </w:numPr>
              <w:ind w:leftChars="190" w:left="881" w:hangingChars="177" w:hanging="4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團體活動：統一由本中心規劃，各項活動學習者應至少參加一次。</w:t>
            </w:r>
          </w:p>
          <w:p w14:paraId="3441291B" w14:textId="77777777" w:rsidR="001F3631" w:rsidRPr="000D4F83" w:rsidRDefault="001F3631" w:rsidP="001F3631">
            <w:pPr>
              <w:numPr>
                <w:ilvl w:val="0"/>
                <w:numId w:val="5"/>
              </w:numPr>
              <w:ind w:leftChars="190" w:left="881" w:hangingChars="177" w:hanging="4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新進教師專業成長社群及微型教學，屬學習者必要參加之活動。</w:t>
            </w:r>
          </w:p>
        </w:tc>
      </w:tr>
      <w:tr w:rsidR="001F3631" w:rsidRPr="00773425" w14:paraId="74AE267B" w14:textId="77777777" w:rsidTr="001F3631">
        <w:tc>
          <w:tcPr>
            <w:tcW w:w="959" w:type="dxa"/>
          </w:tcPr>
          <w:p w14:paraId="2A3F64CA" w14:textId="77777777" w:rsidR="001F3631" w:rsidRPr="000D4F83" w:rsidRDefault="001F3631" w:rsidP="001F3631">
            <w:pPr>
              <w:rPr>
                <w:rFonts w:ascii="Times New Roman" w:eastAsia="標楷體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4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</w:tc>
        <w:tc>
          <w:tcPr>
            <w:tcW w:w="9355" w:type="dxa"/>
          </w:tcPr>
          <w:p w14:paraId="5D0A716C" w14:textId="77777777" w:rsidR="001F3631" w:rsidRPr="000D4F83" w:rsidRDefault="001F3631" w:rsidP="001F3631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傳授者之指導費由教育部相關計畫或本中心科室經費編列，每學期簽請校</w:t>
            </w:r>
            <w:r w:rsidRPr="000D4F83">
              <w:rPr>
                <w:rFonts w:ascii="Times New Roman" w:eastAsia="標楷體"/>
                <w:b/>
                <w:color w:val="000000"/>
                <w:u w:val="single"/>
              </w:rPr>
              <w:t>長</w:t>
            </w:r>
            <w:r w:rsidRPr="000D4F83">
              <w:rPr>
                <w:rFonts w:ascii="Times New Roman" w:eastAsia="標楷體"/>
                <w:color w:val="000000"/>
              </w:rPr>
              <w:t>同意後核發。</w:t>
            </w:r>
          </w:p>
        </w:tc>
      </w:tr>
      <w:tr w:rsidR="001F3631" w:rsidRPr="00773425" w14:paraId="06C6FE40" w14:textId="77777777" w:rsidTr="001F3631">
        <w:tc>
          <w:tcPr>
            <w:tcW w:w="959" w:type="dxa"/>
          </w:tcPr>
          <w:p w14:paraId="58072C40" w14:textId="77777777" w:rsidR="001F3631" w:rsidRPr="000D4F83" w:rsidRDefault="001F3631" w:rsidP="001F3631">
            <w:pPr>
              <w:jc w:val="both"/>
              <w:rPr>
                <w:rFonts w:ascii="Times New Roman" w:eastAsia="標楷體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5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</w:tc>
        <w:tc>
          <w:tcPr>
            <w:tcW w:w="9355" w:type="dxa"/>
          </w:tcPr>
          <w:p w14:paraId="26397EED" w14:textId="77777777" w:rsidR="001F3631" w:rsidRPr="000D4F83" w:rsidRDefault="001F3631" w:rsidP="001F363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傳授者與學習者之互動應遵守相關教師倫理規範。</w:t>
            </w:r>
          </w:p>
        </w:tc>
      </w:tr>
      <w:tr w:rsidR="001F3631" w:rsidRPr="00773425" w14:paraId="7002D94B" w14:textId="77777777" w:rsidTr="001F3631">
        <w:tc>
          <w:tcPr>
            <w:tcW w:w="959" w:type="dxa"/>
          </w:tcPr>
          <w:p w14:paraId="1B14A0EA" w14:textId="77777777" w:rsidR="001F3631" w:rsidRPr="000D4F83" w:rsidRDefault="001F3631" w:rsidP="001F3631">
            <w:pPr>
              <w:jc w:val="both"/>
              <w:rPr>
                <w:rFonts w:ascii="Times New Roman" w:eastAsia="標楷體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6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</w:tc>
        <w:tc>
          <w:tcPr>
            <w:tcW w:w="9355" w:type="dxa"/>
          </w:tcPr>
          <w:p w14:paraId="016DE550" w14:textId="77777777" w:rsidR="001F3631" w:rsidRPr="000D4F83" w:rsidRDefault="001F3631" w:rsidP="001F363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本辦法未盡事宜，依本校其他相關規定辦理。</w:t>
            </w:r>
          </w:p>
        </w:tc>
      </w:tr>
      <w:tr w:rsidR="001F3631" w:rsidRPr="00773425" w14:paraId="3A1DA913" w14:textId="77777777" w:rsidTr="001F3631">
        <w:tc>
          <w:tcPr>
            <w:tcW w:w="959" w:type="dxa"/>
          </w:tcPr>
          <w:p w14:paraId="38570B08" w14:textId="77777777" w:rsidR="001F3631" w:rsidRPr="000D4F83" w:rsidRDefault="001F3631" w:rsidP="001F3631">
            <w:pPr>
              <w:rPr>
                <w:rFonts w:ascii="Times New Roman" w:eastAsia="標楷體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7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</w:tc>
        <w:tc>
          <w:tcPr>
            <w:tcW w:w="9355" w:type="dxa"/>
          </w:tcPr>
          <w:p w14:paraId="7E4F0FCA" w14:textId="77777777" w:rsidR="001F3631" w:rsidRPr="000D4F83" w:rsidRDefault="001F3631" w:rsidP="001F3631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本辦法經教師發展委員會及教務會議通過</w:t>
            </w:r>
            <w:r w:rsidRPr="000D4F83">
              <w:rPr>
                <w:rFonts w:ascii="Times New Roman" w:eastAsia="標楷體" w:hAnsi="標楷體"/>
                <w:b/>
                <w:color w:val="000000"/>
                <w:u w:val="single"/>
              </w:rPr>
              <w:t>後實施</w:t>
            </w:r>
            <w:r w:rsidRPr="000D4F83">
              <w:rPr>
                <w:rFonts w:ascii="Times New Roman" w:eastAsia="標楷體"/>
                <w:color w:val="000000"/>
              </w:rPr>
              <w:t>。</w:t>
            </w:r>
          </w:p>
        </w:tc>
      </w:tr>
    </w:tbl>
    <w:p w14:paraId="1EEC1EF0" w14:textId="77777777" w:rsidR="007D5BA2" w:rsidRPr="00E12648" w:rsidRDefault="007D5BA2" w:rsidP="007D5BA2">
      <w:pPr>
        <w:spacing w:after="180"/>
        <w:ind w:left="10" w:right="24" w:hanging="10"/>
        <w:rPr>
          <w:rFonts w:hint="eastAsia"/>
          <w:color w:val="000000"/>
        </w:rPr>
      </w:pPr>
    </w:p>
    <w:p w14:paraId="636B9947" w14:textId="77777777" w:rsidR="007D5BA2" w:rsidRPr="00E12648" w:rsidRDefault="007D5BA2" w:rsidP="001F3631">
      <w:pPr>
        <w:widowControl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br w:type="page"/>
      </w:r>
      <w:r w:rsidRPr="00E12648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高雄醫學大學</w:t>
      </w:r>
      <w:r w:rsidRPr="00E12648">
        <w:rPr>
          <w:rFonts w:ascii="標楷體" w:eastAsia="標楷體" w:hAnsi="標楷體" w:hint="eastAsia"/>
          <w:b/>
          <w:color w:val="000000"/>
          <w:sz w:val="32"/>
          <w:szCs w:val="32"/>
        </w:rPr>
        <w:t>教師傳習制度實施辦法</w:t>
      </w:r>
      <w:r w:rsidRPr="00E12648">
        <w:rPr>
          <w:rFonts w:ascii="標楷體" w:eastAsia="標楷體" w:hAnsi="標楷體"/>
          <w:b/>
          <w:color w:val="000000"/>
          <w:sz w:val="32"/>
          <w:szCs w:val="32"/>
        </w:rPr>
        <w:t>（</w:t>
      </w:r>
      <w:r w:rsidRPr="008978DE">
        <w:rPr>
          <w:rFonts w:ascii="標楷體" w:eastAsia="標楷體" w:hAnsi="標楷體" w:hint="eastAsia"/>
          <w:b/>
          <w:color w:val="000000"/>
          <w:sz w:val="32"/>
          <w:szCs w:val="36"/>
        </w:rPr>
        <w:t>修正條文對照表</w:t>
      </w:r>
      <w:r w:rsidRPr="00E12648">
        <w:rPr>
          <w:rFonts w:ascii="標楷體" w:eastAsia="標楷體" w:hAnsi="標楷體"/>
          <w:b/>
          <w:color w:val="000000"/>
          <w:sz w:val="32"/>
          <w:szCs w:val="32"/>
        </w:rPr>
        <w:t>）</w:t>
      </w:r>
    </w:p>
    <w:p w14:paraId="31E42C8F" w14:textId="77777777" w:rsidR="001F3631" w:rsidRDefault="001F3631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</w:p>
    <w:p w14:paraId="198E35C8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96.06.26</w:t>
      </w:r>
      <w:r w:rsidRPr="00773425">
        <w:rPr>
          <w:rFonts w:ascii="Times New Roman" w:eastAsia="標楷體" w:hAnsi="Times New Roman"/>
          <w:kern w:val="0"/>
          <w:sz w:val="20"/>
        </w:rPr>
        <w:tab/>
        <w:t>95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3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7FB1E63C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96.08.09</w:t>
      </w:r>
      <w:r w:rsidRPr="00773425">
        <w:rPr>
          <w:rFonts w:ascii="Times New Roman" w:eastAsia="標楷體" w:hAnsi="Times New Roman"/>
          <w:kern w:val="0"/>
          <w:sz w:val="20"/>
        </w:rPr>
        <w:tab/>
        <w:t>96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1</w:t>
      </w:r>
      <w:r w:rsidRPr="00773425">
        <w:rPr>
          <w:rFonts w:ascii="Times New Roman" w:eastAsia="標楷體" w:hAnsi="標楷體"/>
          <w:kern w:val="0"/>
          <w:sz w:val="20"/>
        </w:rPr>
        <w:t>次行政會議通過</w:t>
      </w:r>
    </w:p>
    <w:p w14:paraId="66DA8EEB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96.08.28</w:t>
      </w:r>
      <w:r w:rsidRPr="00773425">
        <w:rPr>
          <w:rFonts w:ascii="Times New Roman" w:eastAsia="標楷體" w:hAnsi="Times New Roman"/>
          <w:kern w:val="0"/>
          <w:sz w:val="20"/>
        </w:rPr>
        <w:tab/>
      </w:r>
      <w:r w:rsidRPr="00773425">
        <w:rPr>
          <w:rFonts w:ascii="Times New Roman" w:eastAsia="標楷體" w:hAnsi="標楷體"/>
          <w:kern w:val="0"/>
          <w:sz w:val="20"/>
        </w:rPr>
        <w:t>高醫心教字第</w:t>
      </w:r>
      <w:r w:rsidRPr="00773425">
        <w:rPr>
          <w:rFonts w:ascii="Times New Roman" w:eastAsia="標楷體" w:hAnsi="Times New Roman"/>
          <w:kern w:val="0"/>
          <w:sz w:val="20"/>
        </w:rPr>
        <w:t>0960007316</w:t>
      </w:r>
      <w:r w:rsidRPr="00773425">
        <w:rPr>
          <w:rFonts w:ascii="Times New Roman" w:eastAsia="標楷體" w:hAnsi="標楷體"/>
          <w:kern w:val="0"/>
          <w:sz w:val="20"/>
        </w:rPr>
        <w:t>號函公布</w:t>
      </w:r>
    </w:p>
    <w:p w14:paraId="69A9C8C7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100.12.29</w:t>
      </w:r>
      <w:r w:rsidRPr="00773425">
        <w:rPr>
          <w:rFonts w:ascii="Times New Roman" w:eastAsia="標楷體" w:hAnsi="Times New Roman"/>
          <w:kern w:val="0"/>
          <w:sz w:val="20"/>
        </w:rPr>
        <w:tab/>
        <w:t>100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1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31885A5A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101.01.12</w:t>
      </w:r>
      <w:r w:rsidRPr="00773425">
        <w:rPr>
          <w:rFonts w:ascii="Times New Roman" w:eastAsia="標楷體" w:hAnsi="Times New Roman"/>
          <w:kern w:val="0"/>
          <w:sz w:val="20"/>
        </w:rPr>
        <w:tab/>
        <w:t>100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6</w:t>
      </w:r>
      <w:r w:rsidRPr="00773425">
        <w:rPr>
          <w:rFonts w:ascii="Times New Roman" w:eastAsia="標楷體" w:hAnsi="標楷體"/>
          <w:kern w:val="0"/>
          <w:sz w:val="20"/>
        </w:rPr>
        <w:t>次行政會議通過</w:t>
      </w:r>
    </w:p>
    <w:p w14:paraId="56FF034A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101.02.04</w:t>
      </w:r>
      <w:r w:rsidRPr="00773425">
        <w:rPr>
          <w:rFonts w:ascii="Times New Roman" w:eastAsia="標楷體" w:hAnsi="Times New Roman"/>
          <w:kern w:val="0"/>
          <w:sz w:val="20"/>
        </w:rPr>
        <w:tab/>
      </w:r>
      <w:r w:rsidRPr="00773425">
        <w:rPr>
          <w:rFonts w:ascii="Times New Roman" w:eastAsia="標楷體" w:hAnsi="標楷體"/>
          <w:kern w:val="0"/>
          <w:sz w:val="20"/>
        </w:rPr>
        <w:t>高醫心教字第</w:t>
      </w:r>
      <w:r w:rsidRPr="00773425">
        <w:rPr>
          <w:rFonts w:ascii="Times New Roman" w:eastAsia="標楷體" w:hAnsi="Times New Roman"/>
          <w:kern w:val="0"/>
          <w:sz w:val="20"/>
        </w:rPr>
        <w:t>1011100219</w:t>
      </w:r>
      <w:r w:rsidRPr="00773425">
        <w:rPr>
          <w:rFonts w:ascii="Times New Roman" w:eastAsia="標楷體" w:hAnsi="標楷體"/>
          <w:kern w:val="0"/>
          <w:sz w:val="20"/>
        </w:rPr>
        <w:t>號函公布</w:t>
      </w:r>
    </w:p>
    <w:p w14:paraId="102E0A7F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104.12.07</w:t>
      </w:r>
      <w:r w:rsidRPr="00773425">
        <w:rPr>
          <w:rFonts w:ascii="Times New Roman" w:eastAsia="標楷體" w:hAnsi="Times New Roman"/>
          <w:kern w:val="0"/>
          <w:sz w:val="20"/>
        </w:rPr>
        <w:tab/>
        <w:t>104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1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51557118" w14:textId="77777777" w:rsidR="007D5BA2" w:rsidRPr="00773425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Times New Roman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105.01.14</w:t>
      </w:r>
      <w:r w:rsidRPr="00773425">
        <w:rPr>
          <w:rFonts w:ascii="Times New Roman" w:eastAsia="標楷體" w:hAnsi="Times New Roman"/>
          <w:kern w:val="0"/>
          <w:sz w:val="20"/>
        </w:rPr>
        <w:tab/>
        <w:t>104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6</w:t>
      </w:r>
      <w:r w:rsidRPr="00773425">
        <w:rPr>
          <w:rFonts w:ascii="Times New Roman" w:eastAsia="標楷體" w:hAnsi="標楷體"/>
          <w:kern w:val="0"/>
          <w:sz w:val="20"/>
        </w:rPr>
        <w:t>次行政會議通過</w:t>
      </w:r>
    </w:p>
    <w:p w14:paraId="55E08015" w14:textId="77777777" w:rsidR="007D5BA2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標楷體" w:hint="eastAsia"/>
          <w:kern w:val="0"/>
          <w:sz w:val="20"/>
        </w:rPr>
      </w:pPr>
      <w:r w:rsidRPr="00773425">
        <w:rPr>
          <w:rFonts w:ascii="Times New Roman" w:eastAsia="標楷體" w:hAnsi="Times New Roman"/>
          <w:kern w:val="0"/>
          <w:sz w:val="20"/>
        </w:rPr>
        <w:t>106.06.05</w:t>
      </w:r>
      <w:r w:rsidRPr="00773425">
        <w:rPr>
          <w:rFonts w:ascii="Times New Roman" w:eastAsia="標楷體" w:hAnsi="Times New Roman"/>
          <w:kern w:val="0"/>
          <w:sz w:val="20"/>
        </w:rPr>
        <w:tab/>
        <w:t>105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 w:rsidRPr="00773425">
        <w:rPr>
          <w:rFonts w:ascii="Times New Roman" w:eastAsia="標楷體" w:hAnsi="Times New Roman"/>
          <w:kern w:val="0"/>
          <w:sz w:val="20"/>
        </w:rPr>
        <w:t>2</w:t>
      </w:r>
      <w:r w:rsidRPr="00773425">
        <w:rPr>
          <w:rFonts w:ascii="Times New Roman" w:eastAsia="標楷體" w:hAnsi="標楷體"/>
          <w:kern w:val="0"/>
          <w:sz w:val="20"/>
        </w:rPr>
        <w:t>次教師發展委員會通過</w:t>
      </w:r>
    </w:p>
    <w:p w14:paraId="209E81B8" w14:textId="77777777" w:rsidR="007D5BA2" w:rsidRDefault="007D5BA2" w:rsidP="001F3631">
      <w:pPr>
        <w:tabs>
          <w:tab w:val="left" w:pos="6237"/>
        </w:tabs>
        <w:spacing w:line="240" w:lineRule="exact"/>
        <w:ind w:firstLineChars="2622" w:firstLine="5244"/>
        <w:rPr>
          <w:rFonts w:ascii="Times New Roman" w:eastAsia="標楷體" w:hAnsi="標楷體"/>
          <w:kern w:val="0"/>
          <w:sz w:val="20"/>
        </w:rPr>
      </w:pPr>
      <w:r>
        <w:rPr>
          <w:rFonts w:ascii="Times New Roman" w:eastAsia="標楷體" w:hAnsi="Times New Roman"/>
          <w:kern w:val="0"/>
          <w:sz w:val="20"/>
        </w:rPr>
        <w:t>10</w:t>
      </w:r>
      <w:r>
        <w:rPr>
          <w:rFonts w:ascii="Times New Roman" w:eastAsia="標楷體" w:hAnsi="Times New Roman" w:hint="eastAsia"/>
          <w:kern w:val="0"/>
          <w:sz w:val="20"/>
        </w:rPr>
        <w:t>7</w:t>
      </w:r>
      <w:r>
        <w:rPr>
          <w:rFonts w:ascii="Times New Roman" w:eastAsia="標楷體" w:hAnsi="Times New Roman"/>
          <w:kern w:val="0"/>
          <w:sz w:val="20"/>
        </w:rPr>
        <w:t>.0</w:t>
      </w:r>
      <w:r>
        <w:rPr>
          <w:rFonts w:ascii="Times New Roman" w:eastAsia="標楷體" w:hAnsi="Times New Roman" w:hint="eastAsia"/>
          <w:kern w:val="0"/>
          <w:sz w:val="20"/>
        </w:rPr>
        <w:t>2</w:t>
      </w:r>
      <w:r>
        <w:rPr>
          <w:rFonts w:ascii="Times New Roman" w:eastAsia="標楷體" w:hAnsi="Times New Roman"/>
          <w:kern w:val="0"/>
          <w:sz w:val="20"/>
        </w:rPr>
        <w:t>.0</w:t>
      </w:r>
      <w:r>
        <w:rPr>
          <w:rFonts w:ascii="Times New Roman" w:eastAsia="標楷體" w:hAnsi="Times New Roman" w:hint="eastAsia"/>
          <w:kern w:val="0"/>
          <w:sz w:val="20"/>
        </w:rPr>
        <w:t>9</w:t>
      </w:r>
      <w:r w:rsidRPr="00773425">
        <w:rPr>
          <w:rFonts w:ascii="Times New Roman" w:eastAsia="標楷體" w:hAnsi="Times New Roman"/>
          <w:kern w:val="0"/>
          <w:sz w:val="20"/>
        </w:rPr>
        <w:tab/>
        <w:t>10</w:t>
      </w:r>
      <w:r>
        <w:rPr>
          <w:rFonts w:ascii="Times New Roman" w:eastAsia="標楷體" w:hAnsi="Times New Roman" w:hint="eastAsia"/>
          <w:kern w:val="0"/>
          <w:sz w:val="20"/>
        </w:rPr>
        <w:t>6</w:t>
      </w:r>
      <w:r w:rsidRPr="00773425">
        <w:rPr>
          <w:rFonts w:ascii="Times New Roman" w:eastAsia="標楷體" w:hAnsi="標楷體"/>
          <w:kern w:val="0"/>
          <w:sz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</w:rPr>
        <w:t>3</w:t>
      </w:r>
      <w:r>
        <w:rPr>
          <w:rFonts w:ascii="Times New Roman" w:eastAsia="標楷體" w:hAnsi="標楷體"/>
          <w:kern w:val="0"/>
          <w:sz w:val="20"/>
        </w:rPr>
        <w:t>次</w:t>
      </w:r>
      <w:r>
        <w:rPr>
          <w:rFonts w:ascii="Times New Roman" w:eastAsia="標楷體" w:hAnsi="標楷體" w:hint="eastAsia"/>
          <w:kern w:val="0"/>
          <w:sz w:val="20"/>
        </w:rPr>
        <w:t>教務會議</w:t>
      </w:r>
      <w:r w:rsidRPr="00773425">
        <w:rPr>
          <w:rFonts w:ascii="Times New Roman" w:eastAsia="標楷體" w:hAnsi="標楷體"/>
          <w:kern w:val="0"/>
          <w:sz w:val="20"/>
        </w:rPr>
        <w:t>通過</w:t>
      </w:r>
    </w:p>
    <w:p w14:paraId="7BE32C62" w14:textId="77777777" w:rsidR="001F3631" w:rsidRPr="00773425" w:rsidRDefault="001F3631" w:rsidP="001F3631">
      <w:pPr>
        <w:tabs>
          <w:tab w:val="left" w:pos="6237"/>
        </w:tabs>
        <w:spacing w:line="240" w:lineRule="exact"/>
        <w:ind w:firstLineChars="2622" w:firstLine="6293"/>
        <w:rPr>
          <w:rFonts w:hint="eastAsia"/>
          <w:kern w:val="0"/>
        </w:rPr>
      </w:pPr>
    </w:p>
    <w:p w14:paraId="552AA2D0" w14:textId="77777777" w:rsidR="007D5BA2" w:rsidRPr="00E12648" w:rsidRDefault="007D5BA2" w:rsidP="001F3631">
      <w:pPr>
        <w:tabs>
          <w:tab w:val="left" w:pos="6237"/>
          <w:tab w:val="left" w:pos="11340"/>
        </w:tabs>
        <w:autoSpaceDE w:val="0"/>
        <w:autoSpaceDN w:val="0"/>
        <w:spacing w:line="240" w:lineRule="exact"/>
        <w:ind w:leftChars="4311" w:left="10346" w:firstLineChars="2622" w:firstLine="5244"/>
        <w:rPr>
          <w:rFonts w:eastAsia="標楷體" w:hAnsi="標楷體"/>
          <w:color w:val="000000"/>
          <w:kern w:val="0"/>
          <w:sz w:val="20"/>
          <w:szCs w:val="20"/>
        </w:rPr>
      </w:pP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236"/>
        <w:gridCol w:w="1984"/>
      </w:tblGrid>
      <w:tr w:rsidR="007D5BA2" w:rsidRPr="000D4F83" w14:paraId="6BF1CFCC" w14:textId="77777777" w:rsidTr="001F3631">
        <w:trPr>
          <w:tblHeader/>
        </w:trPr>
        <w:tc>
          <w:tcPr>
            <w:tcW w:w="4236" w:type="dxa"/>
            <w:vAlign w:val="center"/>
          </w:tcPr>
          <w:p w14:paraId="5FB4DF1A" w14:textId="77777777" w:rsidR="007D5BA2" w:rsidRPr="000D4F83" w:rsidRDefault="007D5BA2" w:rsidP="001D211E">
            <w:pPr>
              <w:tabs>
                <w:tab w:val="center" w:pos="4153"/>
                <w:tab w:val="right" w:pos="8306"/>
              </w:tabs>
              <w:snapToGrid w:val="0"/>
              <w:ind w:left="10" w:right="23" w:hanging="1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修</w:t>
            </w:r>
            <w:r w:rsidRPr="000D4F83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0D4F83">
              <w:rPr>
                <w:rFonts w:ascii="Times New Roman" w:eastAsia="標楷體"/>
                <w:b/>
                <w:color w:val="000000"/>
              </w:rPr>
              <w:t>正</w:t>
            </w:r>
            <w:r w:rsidRPr="000D4F83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0D4F83">
              <w:rPr>
                <w:rFonts w:ascii="Times New Roman" w:eastAsia="標楷體"/>
                <w:b/>
                <w:color w:val="000000"/>
              </w:rPr>
              <w:t>條</w:t>
            </w:r>
            <w:r w:rsidRPr="000D4F83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0D4F83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4236" w:type="dxa"/>
            <w:vAlign w:val="center"/>
          </w:tcPr>
          <w:p w14:paraId="38DFC49C" w14:textId="77777777" w:rsidR="007D5BA2" w:rsidRPr="000D4F83" w:rsidRDefault="007D5BA2" w:rsidP="001D211E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100" w:firstLine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現</w:t>
            </w:r>
            <w:r w:rsidRPr="000D4F83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0D4F83">
              <w:rPr>
                <w:rFonts w:ascii="Times New Roman" w:eastAsia="標楷體"/>
                <w:b/>
                <w:color w:val="000000"/>
              </w:rPr>
              <w:t>行</w:t>
            </w:r>
            <w:r w:rsidRPr="000D4F83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0D4F83">
              <w:rPr>
                <w:rFonts w:ascii="Times New Roman" w:eastAsia="標楷體"/>
                <w:b/>
                <w:color w:val="000000"/>
              </w:rPr>
              <w:t>條</w:t>
            </w:r>
            <w:r w:rsidRPr="000D4F83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0D4F83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1984" w:type="dxa"/>
          </w:tcPr>
          <w:p w14:paraId="7B86582E" w14:textId="77777777" w:rsidR="007D5BA2" w:rsidRPr="000D4F83" w:rsidRDefault="007D5BA2" w:rsidP="001D211E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100" w:firstLine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說</w:t>
            </w:r>
            <w:r w:rsidRPr="000D4F83">
              <w:rPr>
                <w:rFonts w:ascii="Times New Roman" w:eastAsia="標楷體" w:hAnsi="Times New Roman"/>
                <w:b/>
                <w:color w:val="000000"/>
              </w:rPr>
              <w:t xml:space="preserve">      </w:t>
            </w:r>
            <w:r w:rsidRPr="000D4F83">
              <w:rPr>
                <w:rFonts w:ascii="Times New Roman" w:eastAsia="標楷體"/>
                <w:b/>
                <w:color w:val="000000"/>
              </w:rPr>
              <w:t>明</w:t>
            </w:r>
          </w:p>
        </w:tc>
      </w:tr>
      <w:tr w:rsidR="007D5BA2" w:rsidRPr="000D4F83" w14:paraId="5AF3376F" w14:textId="77777777" w:rsidTr="001F3631">
        <w:tc>
          <w:tcPr>
            <w:tcW w:w="4236" w:type="dxa"/>
          </w:tcPr>
          <w:p w14:paraId="36BDC550" w14:textId="77777777" w:rsidR="007D5BA2" w:rsidRPr="000D4F83" w:rsidRDefault="007D5BA2" w:rsidP="001D211E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1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29475FD0" w14:textId="77777777" w:rsidR="007D5BA2" w:rsidRPr="000D4F83" w:rsidRDefault="007D5BA2" w:rsidP="001D211E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同現行條文</w:t>
            </w:r>
          </w:p>
        </w:tc>
        <w:tc>
          <w:tcPr>
            <w:tcW w:w="4236" w:type="dxa"/>
          </w:tcPr>
          <w:p w14:paraId="3233688F" w14:textId="77777777" w:rsidR="007D5BA2" w:rsidRPr="000D4F83" w:rsidRDefault="007D5BA2" w:rsidP="001D211E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1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793F000D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本校為協助教師在教學、研究、輔導及服務之成長，特訂定本辦法。</w:t>
            </w:r>
          </w:p>
        </w:tc>
        <w:tc>
          <w:tcPr>
            <w:tcW w:w="1984" w:type="dxa"/>
          </w:tcPr>
          <w:p w14:paraId="00F1E538" w14:textId="77777777" w:rsidR="007D5BA2" w:rsidRPr="000D4F83" w:rsidRDefault="007D5BA2" w:rsidP="001D211E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7" w:firstLine="17"/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本條未修正</w:t>
            </w:r>
          </w:p>
        </w:tc>
      </w:tr>
      <w:tr w:rsidR="007D5BA2" w:rsidRPr="000D4F83" w14:paraId="51C374A4" w14:textId="77777777" w:rsidTr="001F3631">
        <w:tc>
          <w:tcPr>
            <w:tcW w:w="4236" w:type="dxa"/>
          </w:tcPr>
          <w:p w14:paraId="3FA28FF7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2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5A79D896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教務處教師發展暨學能提升中心</w:t>
            </w:r>
            <w:r w:rsidRPr="000D4F83">
              <w:rPr>
                <w:rFonts w:ascii="Times New Roman" w:eastAsia="標楷體" w:hAnsi="Times New Roman"/>
                <w:color w:val="000000"/>
              </w:rPr>
              <w:t>(</w:t>
            </w:r>
            <w:r w:rsidRPr="000D4F83">
              <w:rPr>
                <w:rFonts w:ascii="Times New Roman" w:eastAsia="標楷體"/>
                <w:color w:val="000000"/>
              </w:rPr>
              <w:t>以下簡稱本中心</w:t>
            </w:r>
            <w:r w:rsidRPr="000D4F83">
              <w:rPr>
                <w:rFonts w:ascii="Times New Roman" w:eastAsia="標楷體" w:hAnsi="Times New Roman"/>
                <w:color w:val="000000"/>
              </w:rPr>
              <w:t>)</w:t>
            </w:r>
            <w:r w:rsidRPr="000D4F83">
              <w:rPr>
                <w:rFonts w:ascii="Times New Roman" w:eastAsia="標楷體"/>
                <w:color w:val="000000"/>
              </w:rPr>
              <w:t>受理教師申請為「學習者」，並依其需求邀請本校教師擔任「傳授者」。其資格如下：</w:t>
            </w:r>
          </w:p>
          <w:p w14:paraId="0F76D4E0" w14:textId="77777777" w:rsidR="007D5BA2" w:rsidRPr="000D4F83" w:rsidRDefault="007D5BA2" w:rsidP="007D5BA2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傳授者：須為本校</w:t>
            </w:r>
            <w:r w:rsidRPr="000D4F83">
              <w:rPr>
                <w:rFonts w:ascii="Times New Roman" w:eastAsia="標楷體" w:hAnsi="標楷體"/>
                <w:color w:val="000000"/>
              </w:rPr>
              <w:t>專任教師</w:t>
            </w:r>
            <w:r w:rsidRPr="000D4F83">
              <w:rPr>
                <w:rFonts w:ascii="Times New Roman" w:eastAsia="標楷體" w:hAnsi="標楷體"/>
                <w:b/>
                <w:color w:val="000000"/>
                <w:u w:val="single"/>
              </w:rPr>
              <w:t>或臨床教師。</w:t>
            </w:r>
          </w:p>
          <w:p w14:paraId="5CD15BCE" w14:textId="77777777" w:rsidR="007D5BA2" w:rsidRPr="000D4F83" w:rsidRDefault="007D5BA2" w:rsidP="007D5BA2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學習者：</w:t>
            </w:r>
          </w:p>
          <w:p w14:paraId="66BBE425" w14:textId="77777777" w:rsidR="007D5BA2" w:rsidRPr="000D4F83" w:rsidRDefault="007D5BA2" w:rsidP="007D5BA2">
            <w:pPr>
              <w:numPr>
                <w:ilvl w:val="2"/>
                <w:numId w:val="7"/>
              </w:numPr>
              <w:ind w:left="963" w:hanging="50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本校新進二年內之講師及助理教授，參與本活動列計本校教師成長計分之必要條件。</w:t>
            </w:r>
          </w:p>
          <w:p w14:paraId="512C5860" w14:textId="77777777" w:rsidR="007D5BA2" w:rsidRPr="000D4F83" w:rsidRDefault="007D5BA2" w:rsidP="007D5BA2">
            <w:pPr>
              <w:numPr>
                <w:ilvl w:val="2"/>
                <w:numId w:val="7"/>
              </w:numPr>
              <w:ind w:left="963" w:hanging="50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有教學、研究、輔導及服務等需求之教師。</w:t>
            </w:r>
          </w:p>
          <w:p w14:paraId="2D473B29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三、媒合方式：</w:t>
            </w:r>
          </w:p>
          <w:p w14:paraId="20B55708" w14:textId="77777777" w:rsidR="007D5BA2" w:rsidRPr="000D4F83" w:rsidRDefault="007D5BA2" w:rsidP="007D5BA2">
            <w:pPr>
              <w:numPr>
                <w:ilvl w:val="0"/>
                <w:numId w:val="11"/>
              </w:numPr>
              <w:ind w:left="919" w:hanging="43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由學習者申請時擇定傳授者。</w:t>
            </w:r>
          </w:p>
          <w:p w14:paraId="67D89E27" w14:textId="77777777" w:rsidR="007D5BA2" w:rsidRPr="000D4F83" w:rsidRDefault="007D5BA2" w:rsidP="007D5BA2">
            <w:pPr>
              <w:numPr>
                <w:ilvl w:val="0"/>
                <w:numId w:val="11"/>
              </w:numPr>
              <w:ind w:left="919" w:hanging="43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由本中心依學習者需求，協助媒合後選任傳授者。</w:t>
            </w:r>
          </w:p>
        </w:tc>
        <w:tc>
          <w:tcPr>
            <w:tcW w:w="4236" w:type="dxa"/>
          </w:tcPr>
          <w:p w14:paraId="7C382C9C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2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121452D6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教務處教師發展暨學能提升中心</w:t>
            </w:r>
            <w:r w:rsidRPr="000D4F83">
              <w:rPr>
                <w:rFonts w:ascii="Times New Roman" w:eastAsia="標楷體" w:hAnsi="Times New Roman"/>
                <w:color w:val="000000"/>
              </w:rPr>
              <w:t>(</w:t>
            </w:r>
            <w:r w:rsidRPr="000D4F83">
              <w:rPr>
                <w:rFonts w:ascii="Times New Roman" w:eastAsia="標楷體"/>
                <w:color w:val="000000"/>
              </w:rPr>
              <w:t>以下簡稱本中心</w:t>
            </w:r>
            <w:r w:rsidRPr="000D4F83">
              <w:rPr>
                <w:rFonts w:ascii="Times New Roman" w:eastAsia="標楷體" w:hAnsi="Times New Roman"/>
                <w:color w:val="000000"/>
              </w:rPr>
              <w:t>)</w:t>
            </w:r>
            <w:r w:rsidRPr="000D4F83">
              <w:rPr>
                <w:rFonts w:ascii="Times New Roman" w:eastAsia="標楷體"/>
                <w:color w:val="000000"/>
              </w:rPr>
              <w:t>受理教師申請為「學習者」，並依其需求邀請本校教師擔任「傳授者」。其資格如下：</w:t>
            </w:r>
          </w:p>
          <w:p w14:paraId="30BAA074" w14:textId="77777777" w:rsidR="007D5BA2" w:rsidRPr="000D4F83" w:rsidRDefault="007D5BA2" w:rsidP="007D5BA2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傳授者：須為本校</w:t>
            </w:r>
            <w:r w:rsidRPr="000D4F83">
              <w:rPr>
                <w:rFonts w:ascii="Times New Roman" w:eastAsia="標楷體" w:hAnsi="標楷體"/>
                <w:color w:val="000000"/>
              </w:rPr>
              <w:t>專任教師</w:t>
            </w:r>
            <w:r w:rsidRPr="000D4F83">
              <w:rPr>
                <w:rFonts w:ascii="Times New Roman" w:eastAsia="標楷體"/>
                <w:b/>
                <w:color w:val="000000"/>
                <w:u w:val="single"/>
              </w:rPr>
              <w:t>（含合聘教師）</w:t>
            </w:r>
          </w:p>
          <w:p w14:paraId="02AA4B46" w14:textId="77777777" w:rsidR="007D5BA2" w:rsidRPr="000D4F83" w:rsidRDefault="007D5BA2" w:rsidP="007D5BA2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學習者：</w:t>
            </w:r>
          </w:p>
          <w:p w14:paraId="5A167AB2" w14:textId="77777777" w:rsidR="007D5BA2" w:rsidRPr="000D4F83" w:rsidRDefault="007D5BA2" w:rsidP="007D5BA2">
            <w:pPr>
              <w:numPr>
                <w:ilvl w:val="0"/>
                <w:numId w:val="10"/>
              </w:numPr>
              <w:ind w:left="944" w:hanging="44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本校新進二年內之講師及助理教授，參與本活動列計本校教師成長計分之必要條件。</w:t>
            </w:r>
          </w:p>
          <w:p w14:paraId="2B6DD656" w14:textId="77777777" w:rsidR="007D5BA2" w:rsidRPr="000D4F83" w:rsidRDefault="007D5BA2" w:rsidP="007D5BA2">
            <w:pPr>
              <w:numPr>
                <w:ilvl w:val="0"/>
                <w:numId w:val="10"/>
              </w:numPr>
              <w:ind w:left="944" w:hanging="44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有教學、研究、輔導及服務等需求之教師。</w:t>
            </w:r>
          </w:p>
          <w:p w14:paraId="2FC4594A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三、媒合方式：</w:t>
            </w:r>
          </w:p>
          <w:p w14:paraId="1AA240A1" w14:textId="77777777" w:rsidR="007D5BA2" w:rsidRPr="000D4F83" w:rsidRDefault="007D5BA2" w:rsidP="007D5BA2">
            <w:pPr>
              <w:numPr>
                <w:ilvl w:val="0"/>
                <w:numId w:val="13"/>
              </w:numPr>
              <w:ind w:left="944" w:hanging="44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由學習者申請時擇定傳授者。</w:t>
            </w:r>
          </w:p>
          <w:p w14:paraId="5D9624AC" w14:textId="77777777" w:rsidR="007D5BA2" w:rsidRPr="000D4F83" w:rsidRDefault="007D5BA2" w:rsidP="007D5BA2">
            <w:pPr>
              <w:numPr>
                <w:ilvl w:val="0"/>
                <w:numId w:val="13"/>
              </w:numPr>
              <w:ind w:left="944" w:hanging="44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由本中心依學習者需求，協助媒合後選任傳授者。</w:t>
            </w:r>
          </w:p>
        </w:tc>
        <w:tc>
          <w:tcPr>
            <w:tcW w:w="1984" w:type="dxa"/>
          </w:tcPr>
          <w:p w14:paraId="6409BF90" w14:textId="77777777" w:rsidR="007D5BA2" w:rsidRPr="000D4F83" w:rsidRDefault="007D5BA2" w:rsidP="001D211E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修正條文內容</w:t>
            </w:r>
          </w:p>
          <w:p w14:paraId="6506D26C" w14:textId="77777777" w:rsidR="007D5BA2" w:rsidRPr="000D4F83" w:rsidRDefault="007D5BA2" w:rsidP="001D211E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="2"/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依據人事室臨床教師法規修訂會議決議修訂。</w:t>
            </w:r>
          </w:p>
        </w:tc>
      </w:tr>
      <w:tr w:rsidR="007D5BA2" w:rsidRPr="000D4F83" w14:paraId="530B79A8" w14:textId="77777777" w:rsidTr="001F3631">
        <w:tc>
          <w:tcPr>
            <w:tcW w:w="4236" w:type="dxa"/>
          </w:tcPr>
          <w:p w14:paraId="525E97A3" w14:textId="77777777" w:rsidR="007D5BA2" w:rsidRPr="000D4F83" w:rsidRDefault="007D5BA2" w:rsidP="001D211E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同現行條文</w:t>
            </w:r>
          </w:p>
        </w:tc>
        <w:tc>
          <w:tcPr>
            <w:tcW w:w="4236" w:type="dxa"/>
          </w:tcPr>
          <w:p w14:paraId="11EC1CD0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3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2A1A0DD0" w14:textId="77777777" w:rsidR="007D5BA2" w:rsidRPr="000D4F83" w:rsidRDefault="007D5BA2" w:rsidP="001D211E">
            <w:pPr>
              <w:ind w:left="-2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教師參與傳習制度相關規範如下：</w:t>
            </w:r>
          </w:p>
          <w:p w14:paraId="4490AB85" w14:textId="77777777" w:rsidR="007D5BA2" w:rsidRDefault="007D5BA2" w:rsidP="007D5BA2">
            <w:pPr>
              <w:numPr>
                <w:ilvl w:val="0"/>
                <w:numId w:val="6"/>
              </w:numPr>
              <w:ind w:left="464" w:hanging="466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傳授者須依其意願帶領一至三位學習者。</w:t>
            </w:r>
          </w:p>
          <w:p w14:paraId="7D10E7AD" w14:textId="77777777" w:rsidR="007D5BA2" w:rsidRPr="007D5BA2" w:rsidRDefault="007D5BA2" w:rsidP="007D5BA2">
            <w:pPr>
              <w:numPr>
                <w:ilvl w:val="0"/>
                <w:numId w:val="6"/>
              </w:numPr>
              <w:ind w:left="464" w:hanging="46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D5BA2">
              <w:rPr>
                <w:rFonts w:ascii="Times New Roman" w:eastAsia="標楷體"/>
                <w:color w:val="000000"/>
              </w:rPr>
              <w:t>傳習活動為期一年，進行方式包括個別活動及團體活動。</w:t>
            </w:r>
          </w:p>
          <w:p w14:paraId="0C94DA4D" w14:textId="77777777" w:rsidR="007D5BA2" w:rsidRPr="000D4F83" w:rsidRDefault="007D5BA2" w:rsidP="007D5BA2">
            <w:pPr>
              <w:numPr>
                <w:ilvl w:val="0"/>
                <w:numId w:val="12"/>
              </w:numPr>
              <w:ind w:left="958" w:hanging="51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個別活動：依傳授者與學習者之需求自行訂定，學習者於每學期結束前應繳交心得紀錄表一份。</w:t>
            </w:r>
          </w:p>
          <w:p w14:paraId="45877897" w14:textId="77777777" w:rsidR="007D5BA2" w:rsidRPr="000D4F83" w:rsidRDefault="007D5BA2" w:rsidP="007D5BA2">
            <w:pPr>
              <w:numPr>
                <w:ilvl w:val="0"/>
                <w:numId w:val="12"/>
              </w:numPr>
              <w:ind w:left="958" w:hanging="51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團體活動：統一由本中心規劃，各項活動學習者應至少參加一次。</w:t>
            </w:r>
          </w:p>
          <w:p w14:paraId="792A10AB" w14:textId="77777777" w:rsidR="007D5BA2" w:rsidRPr="000D4F83" w:rsidRDefault="007D5BA2" w:rsidP="007D5BA2">
            <w:pPr>
              <w:numPr>
                <w:ilvl w:val="0"/>
                <w:numId w:val="12"/>
              </w:numPr>
              <w:ind w:left="958" w:hanging="51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新進教師專業成長社群及微型教學，屬學習者必要參加之活動。</w:t>
            </w:r>
          </w:p>
        </w:tc>
        <w:tc>
          <w:tcPr>
            <w:tcW w:w="1984" w:type="dxa"/>
          </w:tcPr>
          <w:p w14:paraId="5DCE6BD4" w14:textId="77777777" w:rsidR="007D5BA2" w:rsidRPr="000D4F83" w:rsidRDefault="007D5BA2" w:rsidP="001D211E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7" w:firstLine="17"/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本條未修正</w:t>
            </w:r>
          </w:p>
        </w:tc>
      </w:tr>
      <w:tr w:rsidR="007D5BA2" w:rsidRPr="000D4F83" w14:paraId="516B1932" w14:textId="77777777" w:rsidTr="001F3631">
        <w:tc>
          <w:tcPr>
            <w:tcW w:w="4236" w:type="dxa"/>
          </w:tcPr>
          <w:p w14:paraId="7A471378" w14:textId="77777777" w:rsidR="007D5BA2" w:rsidRPr="000D4F83" w:rsidRDefault="007D5BA2" w:rsidP="001D211E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4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13C2E2F3" w14:textId="77777777" w:rsidR="007D5BA2" w:rsidRPr="000D4F83" w:rsidRDefault="007D5BA2" w:rsidP="001D211E">
            <w:pPr>
              <w:rPr>
                <w:rFonts w:ascii="Times New Roman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傳授者之指導費由教育部相關計畫或本中心科室經費編列，每學期簽請校</w:t>
            </w:r>
            <w:r w:rsidRPr="000D4F83">
              <w:rPr>
                <w:rFonts w:ascii="Times New Roman" w:eastAsia="標楷體"/>
                <w:b/>
                <w:color w:val="000000"/>
                <w:u w:val="single"/>
              </w:rPr>
              <w:t>長</w:t>
            </w:r>
            <w:r w:rsidRPr="000D4F83">
              <w:rPr>
                <w:rFonts w:ascii="Times New Roman" w:eastAsia="標楷體"/>
                <w:color w:val="000000"/>
              </w:rPr>
              <w:t>同意後核發。</w:t>
            </w:r>
          </w:p>
        </w:tc>
        <w:tc>
          <w:tcPr>
            <w:tcW w:w="4236" w:type="dxa"/>
          </w:tcPr>
          <w:p w14:paraId="36893D99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4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4A0CEEB3" w14:textId="77777777" w:rsidR="007D5BA2" w:rsidRPr="000D4F83" w:rsidRDefault="007D5BA2" w:rsidP="001D21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傳授者之指導費由教育部相關計畫或本中心科室經費編列，每學期簽請校</w:t>
            </w:r>
            <w:r w:rsidRPr="000D4F83">
              <w:rPr>
                <w:rFonts w:ascii="Times New Roman" w:eastAsia="標楷體"/>
                <w:b/>
                <w:color w:val="000000"/>
                <w:u w:val="single"/>
              </w:rPr>
              <w:t>方</w:t>
            </w:r>
            <w:r w:rsidRPr="000D4F83">
              <w:rPr>
                <w:rFonts w:ascii="Times New Roman" w:eastAsia="標楷體"/>
                <w:color w:val="000000"/>
              </w:rPr>
              <w:t>同意後核發。</w:t>
            </w:r>
          </w:p>
        </w:tc>
        <w:tc>
          <w:tcPr>
            <w:tcW w:w="1984" w:type="dxa"/>
          </w:tcPr>
          <w:p w14:paraId="6D2E13E1" w14:textId="77777777" w:rsidR="007D5BA2" w:rsidRPr="000D4F83" w:rsidRDefault="007D5BA2" w:rsidP="001D211E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修正條文內容</w:t>
            </w:r>
          </w:p>
          <w:p w14:paraId="1BBD8A30" w14:textId="77777777" w:rsidR="007D5BA2" w:rsidRPr="000D4F83" w:rsidRDefault="007D5BA2" w:rsidP="001D211E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100" w:firstLine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7D5BA2" w:rsidRPr="000D4F83" w14:paraId="7508F8CE" w14:textId="77777777" w:rsidTr="001F3631">
        <w:tc>
          <w:tcPr>
            <w:tcW w:w="4236" w:type="dxa"/>
          </w:tcPr>
          <w:p w14:paraId="14B27121" w14:textId="77777777" w:rsidR="007D5BA2" w:rsidRPr="000D4F83" w:rsidRDefault="007D5BA2" w:rsidP="001D211E">
            <w:pPr>
              <w:rPr>
                <w:rFonts w:ascii="Times New Roman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同現行條文</w:t>
            </w:r>
          </w:p>
        </w:tc>
        <w:tc>
          <w:tcPr>
            <w:tcW w:w="4236" w:type="dxa"/>
          </w:tcPr>
          <w:p w14:paraId="1CAAA9ED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5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5A459FA5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傳授者與學習者之互動應遵守相關教師倫理規範。</w:t>
            </w:r>
          </w:p>
        </w:tc>
        <w:tc>
          <w:tcPr>
            <w:tcW w:w="1984" w:type="dxa"/>
          </w:tcPr>
          <w:p w14:paraId="3C0A5FC6" w14:textId="77777777" w:rsidR="007D5BA2" w:rsidRPr="000D4F83" w:rsidRDefault="007D5BA2" w:rsidP="001D211E">
            <w:pPr>
              <w:rPr>
                <w:rFonts w:ascii="Times New Roman" w:hAnsi="Times New Roman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本條未修正</w:t>
            </w:r>
          </w:p>
        </w:tc>
      </w:tr>
      <w:tr w:rsidR="007D5BA2" w:rsidRPr="000D4F83" w14:paraId="088CCE69" w14:textId="77777777" w:rsidTr="001F3631">
        <w:tc>
          <w:tcPr>
            <w:tcW w:w="4236" w:type="dxa"/>
          </w:tcPr>
          <w:p w14:paraId="743DFAC8" w14:textId="77777777" w:rsidR="007D5BA2" w:rsidRPr="000D4F83" w:rsidRDefault="007D5BA2" w:rsidP="001D211E">
            <w:pPr>
              <w:rPr>
                <w:rFonts w:ascii="Times New Roman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同現行條文</w:t>
            </w:r>
          </w:p>
        </w:tc>
        <w:tc>
          <w:tcPr>
            <w:tcW w:w="4236" w:type="dxa"/>
          </w:tcPr>
          <w:p w14:paraId="08CAC5EB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6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66177434" w14:textId="77777777" w:rsidR="007D5BA2" w:rsidRPr="000D4F83" w:rsidRDefault="007D5BA2" w:rsidP="001D211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本辦法未盡事宜，依本校其他相關規定辦理。</w:t>
            </w:r>
          </w:p>
        </w:tc>
        <w:tc>
          <w:tcPr>
            <w:tcW w:w="1984" w:type="dxa"/>
          </w:tcPr>
          <w:p w14:paraId="2CD1D2B2" w14:textId="77777777" w:rsidR="007D5BA2" w:rsidRPr="000D4F83" w:rsidRDefault="007D5BA2" w:rsidP="001D211E">
            <w:pPr>
              <w:rPr>
                <w:rFonts w:ascii="Times New Roman" w:hAnsi="Times New Roman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本條未修正</w:t>
            </w:r>
          </w:p>
        </w:tc>
      </w:tr>
      <w:tr w:rsidR="007D5BA2" w:rsidRPr="000D4F83" w14:paraId="13BC30AC" w14:textId="77777777" w:rsidTr="001F3631">
        <w:tc>
          <w:tcPr>
            <w:tcW w:w="4236" w:type="dxa"/>
          </w:tcPr>
          <w:p w14:paraId="1CD73A29" w14:textId="77777777" w:rsidR="007D5BA2" w:rsidRPr="000D4F83" w:rsidRDefault="007D5BA2" w:rsidP="001D211E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7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07DEEA39" w14:textId="77777777" w:rsidR="007D5BA2" w:rsidRPr="000D4F83" w:rsidRDefault="007D5BA2" w:rsidP="001D211E">
            <w:pPr>
              <w:rPr>
                <w:rFonts w:ascii="Times New Roman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本辦法經教師發展委員會及教務會議通過</w:t>
            </w:r>
            <w:r w:rsidRPr="000D4F83">
              <w:rPr>
                <w:rFonts w:ascii="Times New Roman" w:eastAsia="標楷體" w:hAnsi="標楷體"/>
                <w:b/>
                <w:color w:val="000000"/>
                <w:u w:val="single"/>
              </w:rPr>
              <w:t>後實施</w:t>
            </w:r>
            <w:r w:rsidRPr="000D4F83">
              <w:rPr>
                <w:rFonts w:ascii="Times New Roman" w:eastAsia="標楷體"/>
                <w:color w:val="000000"/>
              </w:rPr>
              <w:t>。</w:t>
            </w:r>
          </w:p>
        </w:tc>
        <w:tc>
          <w:tcPr>
            <w:tcW w:w="4236" w:type="dxa"/>
          </w:tcPr>
          <w:p w14:paraId="0DCC5072" w14:textId="77777777" w:rsidR="007D5BA2" w:rsidRPr="000D4F83" w:rsidRDefault="007D5BA2" w:rsidP="001D211E">
            <w:pPr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第</w:t>
            </w:r>
            <w:r w:rsidRPr="000D4F83">
              <w:rPr>
                <w:rFonts w:ascii="Times New Roman" w:eastAsia="標楷體" w:hAnsi="Times New Roman"/>
                <w:color w:val="000000"/>
              </w:rPr>
              <w:t>7</w:t>
            </w:r>
            <w:r w:rsidRPr="000D4F83">
              <w:rPr>
                <w:rFonts w:ascii="Times New Roman" w:eastAsia="標楷體"/>
                <w:color w:val="000000"/>
              </w:rPr>
              <w:t>條</w:t>
            </w:r>
          </w:p>
          <w:p w14:paraId="7236E0AE" w14:textId="77777777" w:rsidR="007D5BA2" w:rsidRPr="000D4F83" w:rsidRDefault="007D5BA2" w:rsidP="001D211E">
            <w:pPr>
              <w:tabs>
                <w:tab w:val="left" w:pos="891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0D4F83">
              <w:rPr>
                <w:rFonts w:ascii="Times New Roman" w:eastAsia="標楷體"/>
                <w:color w:val="000000"/>
              </w:rPr>
              <w:t>本辦法經教師發展委員會及教務會議通過，</w:t>
            </w:r>
            <w:r w:rsidRPr="000D4F83">
              <w:rPr>
                <w:rFonts w:ascii="Times New Roman" w:eastAsia="標楷體" w:hAnsi="標楷體"/>
                <w:b/>
                <w:color w:val="000000"/>
                <w:u w:val="single"/>
              </w:rPr>
              <w:t>陳請校長核定後，自公布日起實施，修正時亦同</w:t>
            </w:r>
            <w:r w:rsidRPr="000D4F83">
              <w:rPr>
                <w:rFonts w:ascii="Times New Roman" w:eastAsia="標楷體"/>
                <w:color w:val="000000"/>
              </w:rPr>
              <w:t>。</w:t>
            </w:r>
          </w:p>
        </w:tc>
        <w:tc>
          <w:tcPr>
            <w:tcW w:w="1984" w:type="dxa"/>
          </w:tcPr>
          <w:p w14:paraId="3E56670D" w14:textId="77777777" w:rsidR="007D5BA2" w:rsidRPr="000D4F83" w:rsidRDefault="007D5BA2" w:rsidP="001F3631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0D4F83">
              <w:rPr>
                <w:rFonts w:ascii="Times New Roman" w:eastAsia="標楷體"/>
                <w:b/>
                <w:color w:val="000000"/>
              </w:rPr>
              <w:t>修正條文內容</w:t>
            </w:r>
          </w:p>
        </w:tc>
      </w:tr>
    </w:tbl>
    <w:p w14:paraId="35A3ECE2" w14:textId="77777777" w:rsidR="007D5BA2" w:rsidRPr="00E12648" w:rsidRDefault="007D5BA2" w:rsidP="007D5BA2">
      <w:pPr>
        <w:rPr>
          <w:rFonts w:hint="eastAsia"/>
          <w:color w:val="000000"/>
        </w:rPr>
      </w:pPr>
    </w:p>
    <w:p w14:paraId="6CC36EFE" w14:textId="77777777" w:rsidR="007D5BA2" w:rsidRPr="00E12648" w:rsidRDefault="007D5BA2" w:rsidP="007D5BA2">
      <w:pPr>
        <w:rPr>
          <w:rFonts w:hint="eastAsia"/>
          <w:color w:val="000000"/>
        </w:rPr>
      </w:pPr>
    </w:p>
    <w:p w14:paraId="2085FEC3" w14:textId="77777777" w:rsidR="001D211E" w:rsidRPr="007D5BA2" w:rsidRDefault="001D211E" w:rsidP="0075026B">
      <w:pPr>
        <w:spacing w:after="180"/>
        <w:ind w:left="10" w:right="24" w:hanging="10"/>
      </w:pPr>
    </w:p>
    <w:sectPr w:rsidR="001D211E" w:rsidRPr="007D5BA2" w:rsidSect="001F3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442"/>
    <w:multiLevelType w:val="hybridMultilevel"/>
    <w:tmpl w:val="4AAC1B80"/>
    <w:lvl w:ilvl="0" w:tplc="3F32E474">
      <w:start w:val="1"/>
      <w:numFmt w:val="taiwaneseCountingThousand"/>
      <w:lvlText w:val="(%1)"/>
      <w:lvlJc w:val="left"/>
      <w:pPr>
        <w:ind w:left="13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23F57"/>
    <w:multiLevelType w:val="hybridMultilevel"/>
    <w:tmpl w:val="5FEA2882"/>
    <w:lvl w:ilvl="0" w:tplc="B72EFC5A">
      <w:start w:val="1"/>
      <w:numFmt w:val="taiwaneseCountingThousand"/>
      <w:lvlText w:val="%1、"/>
      <w:lvlJc w:val="left"/>
      <w:pPr>
        <w:ind w:left="740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6507ED"/>
    <w:multiLevelType w:val="hybridMultilevel"/>
    <w:tmpl w:val="722C862C"/>
    <w:lvl w:ilvl="0" w:tplc="3F32E474">
      <w:start w:val="1"/>
      <w:numFmt w:val="taiwaneseCountingThousand"/>
      <w:lvlText w:val="(%1)"/>
      <w:lvlJc w:val="left"/>
      <w:pPr>
        <w:ind w:left="13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23F44"/>
    <w:multiLevelType w:val="hybridMultilevel"/>
    <w:tmpl w:val="A336D922"/>
    <w:lvl w:ilvl="0" w:tplc="3F32E47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" w15:restartNumberingAfterBreak="0">
    <w:nsid w:val="38775C00"/>
    <w:multiLevelType w:val="hybridMultilevel"/>
    <w:tmpl w:val="871EF5A0"/>
    <w:lvl w:ilvl="0" w:tplc="520C3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16420"/>
    <w:multiLevelType w:val="hybridMultilevel"/>
    <w:tmpl w:val="A336D922"/>
    <w:lvl w:ilvl="0" w:tplc="3F32E47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6" w15:restartNumberingAfterBreak="0">
    <w:nsid w:val="4F217882"/>
    <w:multiLevelType w:val="hybridMultilevel"/>
    <w:tmpl w:val="4AAC1B80"/>
    <w:lvl w:ilvl="0" w:tplc="3F32E474">
      <w:start w:val="1"/>
      <w:numFmt w:val="taiwaneseCountingThousand"/>
      <w:lvlText w:val="(%1)"/>
      <w:lvlJc w:val="left"/>
      <w:pPr>
        <w:ind w:left="13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8908D8"/>
    <w:multiLevelType w:val="hybridMultilevel"/>
    <w:tmpl w:val="871EF5A0"/>
    <w:lvl w:ilvl="0" w:tplc="520C3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FF75C6"/>
    <w:multiLevelType w:val="hybridMultilevel"/>
    <w:tmpl w:val="D6BA4768"/>
    <w:lvl w:ilvl="0" w:tplc="CADE3BBC">
      <w:start w:val="2"/>
      <w:numFmt w:val="taiwaneseCountingThousand"/>
      <w:lvlText w:val="(%1)"/>
      <w:lvlJc w:val="left"/>
      <w:pPr>
        <w:ind w:left="3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3F32E474">
      <w:start w:val="1"/>
      <w:numFmt w:val="taiwaneseCountingThousand"/>
      <w:lvlText w:val="(%3)"/>
      <w:lvlJc w:val="left"/>
      <w:pPr>
        <w:ind w:left="133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68666F24"/>
    <w:multiLevelType w:val="hybridMultilevel"/>
    <w:tmpl w:val="A336D922"/>
    <w:lvl w:ilvl="0" w:tplc="3F32E47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0" w15:restartNumberingAfterBreak="0">
    <w:nsid w:val="6BA565CF"/>
    <w:multiLevelType w:val="hybridMultilevel"/>
    <w:tmpl w:val="871EF5A0"/>
    <w:lvl w:ilvl="0" w:tplc="520C3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EC56E7"/>
    <w:multiLevelType w:val="hybridMultilevel"/>
    <w:tmpl w:val="4AAC1B80"/>
    <w:lvl w:ilvl="0" w:tplc="3F32E474">
      <w:start w:val="1"/>
      <w:numFmt w:val="taiwaneseCountingThousand"/>
      <w:lvlText w:val="(%1)"/>
      <w:lvlJc w:val="left"/>
      <w:pPr>
        <w:ind w:left="13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9C5278"/>
    <w:multiLevelType w:val="hybridMultilevel"/>
    <w:tmpl w:val="871EF5A0"/>
    <w:lvl w:ilvl="0" w:tplc="520C30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A2"/>
    <w:rsid w:val="000248BE"/>
    <w:rsid w:val="001B602F"/>
    <w:rsid w:val="001D211E"/>
    <w:rsid w:val="001F3631"/>
    <w:rsid w:val="0028551A"/>
    <w:rsid w:val="003A22AD"/>
    <w:rsid w:val="00422C64"/>
    <w:rsid w:val="0047004B"/>
    <w:rsid w:val="00557DC2"/>
    <w:rsid w:val="0075026B"/>
    <w:rsid w:val="007D5BA2"/>
    <w:rsid w:val="00982B1B"/>
    <w:rsid w:val="00B80DB0"/>
    <w:rsid w:val="00B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861BBC"/>
  <w15:chartTrackingRefBased/>
  <w15:docId w15:val="{A434A367-2B51-409F-8F93-8306AF10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Application>Microsoft Office Word</Application>
  <DocSecurity>4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2</cp:revision>
  <dcterms:created xsi:type="dcterms:W3CDTF">2018-02-21T10:15:00Z</dcterms:created>
  <dcterms:modified xsi:type="dcterms:W3CDTF">2018-02-21T10:15:00Z</dcterms:modified>
</cp:coreProperties>
</file>