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A3A7" w14:textId="4AFB48CB" w:rsidR="0021519D" w:rsidRPr="00825EAC" w:rsidRDefault="0021519D" w:rsidP="008E0713">
      <w:pPr>
        <w:spacing w:line="36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825EAC">
        <w:rPr>
          <w:rFonts w:ascii="Arial" w:eastAsia="標楷體" w:hAnsi="Arial" w:cs="Arial"/>
          <w:b/>
          <w:sz w:val="32"/>
          <w:szCs w:val="32"/>
        </w:rPr>
        <w:t>高雄醫學大學產學合作獎勵辦法</w:t>
      </w:r>
    </w:p>
    <w:p w14:paraId="25247F45" w14:textId="3EDFEA40" w:rsidR="00825EAC" w:rsidRDefault="00825EAC" w:rsidP="008E0713">
      <w:pPr>
        <w:spacing w:line="36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825EAC">
        <w:rPr>
          <w:rFonts w:ascii="Arial" w:eastAsia="標楷體" w:hAnsi="Arial" w:cs="Arial"/>
          <w:b/>
          <w:sz w:val="32"/>
          <w:szCs w:val="32"/>
        </w:rPr>
        <w:t xml:space="preserve">Regulation for </w:t>
      </w:r>
      <w:r w:rsidR="008E0713" w:rsidRPr="008E0713">
        <w:rPr>
          <w:rFonts w:ascii="Arial" w:eastAsia="標楷體" w:hAnsi="Arial" w:cs="Arial"/>
          <w:b/>
          <w:sz w:val="32"/>
          <w:szCs w:val="32"/>
        </w:rPr>
        <w:t>I</w:t>
      </w:r>
      <w:r w:rsidR="008E0713" w:rsidRPr="008E0713">
        <w:rPr>
          <w:rFonts w:ascii="Arial" w:eastAsia="標楷體" w:hAnsi="Arial" w:cs="Arial" w:hint="eastAsia"/>
          <w:b/>
          <w:sz w:val="32"/>
          <w:szCs w:val="32"/>
        </w:rPr>
        <w:t>ndustry-</w:t>
      </w:r>
      <w:r w:rsidR="008E0713" w:rsidRPr="008E0713">
        <w:rPr>
          <w:rFonts w:ascii="Arial" w:eastAsia="標楷體" w:hAnsi="Arial" w:cs="Arial"/>
          <w:b/>
          <w:sz w:val="32"/>
          <w:szCs w:val="32"/>
        </w:rPr>
        <w:t>A</w:t>
      </w:r>
      <w:r w:rsidR="008E0713" w:rsidRPr="008E0713">
        <w:rPr>
          <w:rFonts w:ascii="Arial" w:eastAsia="標楷體" w:hAnsi="Arial" w:cs="Arial" w:hint="eastAsia"/>
          <w:b/>
          <w:sz w:val="32"/>
          <w:szCs w:val="32"/>
        </w:rPr>
        <w:t xml:space="preserve">cademia </w:t>
      </w:r>
      <w:r w:rsidR="008E0713" w:rsidRPr="008E0713">
        <w:rPr>
          <w:rFonts w:ascii="Arial" w:eastAsia="標楷體" w:hAnsi="Arial" w:cs="Arial" w:hint="eastAsia"/>
          <w:b/>
          <w:sz w:val="32"/>
          <w:szCs w:val="32"/>
        </w:rPr>
        <w:t>C</w:t>
      </w:r>
      <w:r w:rsidR="008E0713" w:rsidRPr="008E0713">
        <w:rPr>
          <w:rFonts w:ascii="Arial" w:eastAsia="標楷體" w:hAnsi="Arial" w:cs="Arial"/>
          <w:b/>
          <w:sz w:val="32"/>
          <w:szCs w:val="32"/>
        </w:rPr>
        <w:t>ooperation</w:t>
      </w:r>
      <w:r w:rsidRPr="00825EAC">
        <w:rPr>
          <w:rFonts w:ascii="Arial" w:eastAsia="標楷體" w:hAnsi="Arial" w:cs="Arial"/>
          <w:b/>
          <w:sz w:val="32"/>
          <w:szCs w:val="32"/>
        </w:rPr>
        <w:t xml:space="preserve"> Award</w:t>
      </w:r>
    </w:p>
    <w:p w14:paraId="04B4B6ED" w14:textId="77777777" w:rsidR="008E0713" w:rsidRPr="00825EAC" w:rsidRDefault="008E0713" w:rsidP="008E0713">
      <w:pPr>
        <w:spacing w:line="300" w:lineRule="exact"/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0DA2F5B8" w14:textId="1805B46B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 xml:space="preserve"> 99.05.13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Pr="00D94480">
        <w:rPr>
          <w:rFonts w:ascii="Arial" w:eastAsia="標楷體" w:hAnsi="Arial" w:cs="Arial"/>
          <w:kern w:val="0"/>
          <w:sz w:val="16"/>
          <w:szCs w:val="16"/>
        </w:rPr>
        <w:t>98</w:t>
      </w:r>
      <w:r w:rsidRPr="00D94480">
        <w:rPr>
          <w:rFonts w:ascii="Arial" w:eastAsia="標楷體" w:hAnsi="Arial" w:cs="Arial"/>
          <w:kern w:val="0"/>
          <w:sz w:val="16"/>
          <w:szCs w:val="16"/>
        </w:rPr>
        <w:t>學年度第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10</w:t>
      </w:r>
      <w:r w:rsidRPr="00D94480">
        <w:rPr>
          <w:rFonts w:ascii="Arial" w:eastAsia="標楷體" w:hAnsi="Arial" w:cs="Arial"/>
          <w:kern w:val="0"/>
          <w:sz w:val="16"/>
          <w:szCs w:val="16"/>
        </w:rPr>
        <w:t>次行政會議過通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2A4A7F" w:rsidRPr="00D94480">
        <w:rPr>
          <w:rFonts w:ascii="Arial" w:eastAsia="標楷體" w:hAnsi="Arial" w:cs="Arial"/>
          <w:color w:val="000000" w:themeColor="text1"/>
          <w:sz w:val="16"/>
          <w:szCs w:val="16"/>
        </w:rPr>
        <w:t>2010.05.13 Passed in the 10th Administrative Meeting of the 98</w:t>
      </w:r>
      <w:r w:rsidR="002A4A7F" w:rsidRPr="00D94480">
        <w:rPr>
          <w:rFonts w:ascii="Arial" w:eastAsia="標楷體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="002A4A7F" w:rsidRPr="00D94480">
        <w:rPr>
          <w:rFonts w:ascii="Arial" w:eastAsia="標楷體" w:hAnsi="Arial" w:cs="Arial"/>
          <w:color w:val="000000" w:themeColor="text1"/>
          <w:sz w:val="16"/>
          <w:szCs w:val="16"/>
        </w:rPr>
        <w:t>academic year</w:t>
      </w:r>
    </w:p>
    <w:p w14:paraId="3FB9423A" w14:textId="08700C37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 xml:space="preserve"> 99.05.31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Pr="00D94480">
        <w:rPr>
          <w:rFonts w:ascii="Arial" w:eastAsia="標楷體" w:hAnsi="Arial" w:cs="Arial"/>
          <w:kern w:val="0"/>
          <w:sz w:val="16"/>
          <w:szCs w:val="16"/>
        </w:rPr>
        <w:t>高醫心產字第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0991102608</w:t>
      </w:r>
      <w:r w:rsidRPr="00D94480">
        <w:rPr>
          <w:rFonts w:ascii="Arial" w:eastAsia="標楷體" w:hAnsi="Arial" w:cs="Arial"/>
          <w:kern w:val="0"/>
          <w:sz w:val="16"/>
          <w:szCs w:val="16"/>
        </w:rPr>
        <w:t>號函公布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2A4A7F" w:rsidRPr="00D94480">
        <w:rPr>
          <w:rFonts w:ascii="Arial" w:eastAsia="標楷體" w:hAnsi="Arial" w:cs="Arial"/>
          <w:kern w:val="0"/>
          <w:sz w:val="16"/>
          <w:szCs w:val="16"/>
        </w:rPr>
        <w:t>2010.05.31 Announced in the GaoYiXinChanZi No. 0991102608 Letter</w:t>
      </w:r>
    </w:p>
    <w:p w14:paraId="412E7AC2" w14:textId="31A97FB6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>102.03.14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101</w:t>
      </w:r>
      <w:r w:rsidRPr="00D94480">
        <w:rPr>
          <w:rFonts w:ascii="Arial" w:eastAsia="標楷體" w:hAnsi="Arial" w:cs="Arial"/>
          <w:kern w:val="0"/>
          <w:sz w:val="16"/>
          <w:szCs w:val="16"/>
        </w:rPr>
        <w:t>學年度第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8</w:t>
      </w:r>
      <w:r w:rsidRPr="00D94480">
        <w:rPr>
          <w:rFonts w:ascii="Arial" w:eastAsia="標楷體" w:hAnsi="Arial" w:cs="Arial"/>
          <w:kern w:val="0"/>
          <w:sz w:val="16"/>
          <w:szCs w:val="16"/>
        </w:rPr>
        <w:t>次行政會議通過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2A4A7F" w:rsidRPr="00D94480">
        <w:rPr>
          <w:rFonts w:ascii="Arial" w:eastAsia="標楷體" w:hAnsi="Arial" w:cs="Arial"/>
          <w:kern w:val="0"/>
          <w:sz w:val="16"/>
          <w:szCs w:val="16"/>
        </w:rPr>
        <w:t>2013.03.14</w:t>
      </w:r>
      <w:r w:rsidR="002A4A7F" w:rsidRPr="00D94480">
        <w:rPr>
          <w:rFonts w:ascii="Arial" w:eastAsia="標楷體" w:hAnsi="Arial" w:cs="Arial"/>
          <w:color w:val="000000" w:themeColor="text1"/>
          <w:sz w:val="16"/>
          <w:szCs w:val="16"/>
        </w:rPr>
        <w:t xml:space="preserve"> Passed in the 8th Administrative Meeting of the 101</w:t>
      </w:r>
      <w:r w:rsidR="002A4A7F" w:rsidRPr="00D94480">
        <w:rPr>
          <w:rFonts w:ascii="Arial" w:eastAsia="標楷體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="002A4A7F" w:rsidRPr="00D94480">
        <w:rPr>
          <w:rFonts w:ascii="Arial" w:eastAsia="標楷體" w:hAnsi="Arial" w:cs="Arial"/>
          <w:color w:val="000000" w:themeColor="text1"/>
          <w:sz w:val="16"/>
          <w:szCs w:val="16"/>
        </w:rPr>
        <w:t>academic year</w:t>
      </w:r>
    </w:p>
    <w:p w14:paraId="2F2831CE" w14:textId="708A5A9B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>102.04.01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Pr="00D94480">
        <w:rPr>
          <w:rFonts w:ascii="Arial" w:eastAsia="標楷體" w:hAnsi="Arial" w:cs="Arial"/>
          <w:kern w:val="0"/>
          <w:sz w:val="16"/>
          <w:szCs w:val="16"/>
        </w:rPr>
        <w:t>高醫心產字第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1021100943</w:t>
      </w:r>
      <w:r w:rsidRPr="00D94480">
        <w:rPr>
          <w:rFonts w:ascii="Arial" w:eastAsia="標楷體" w:hAnsi="Arial" w:cs="Arial"/>
          <w:kern w:val="0"/>
          <w:sz w:val="16"/>
          <w:szCs w:val="16"/>
        </w:rPr>
        <w:t>號函公布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293EE2">
        <w:rPr>
          <w:rFonts w:ascii="Arial" w:eastAsia="標楷體" w:hAnsi="Arial" w:cs="Arial"/>
          <w:kern w:val="0"/>
          <w:sz w:val="16"/>
          <w:szCs w:val="16"/>
        </w:rPr>
        <w:t>2013</w:t>
      </w:r>
      <w:r w:rsidR="00293EE2" w:rsidRPr="00D94480">
        <w:rPr>
          <w:rFonts w:ascii="Arial" w:eastAsia="標楷體" w:hAnsi="Arial" w:cs="Arial"/>
          <w:kern w:val="0"/>
          <w:sz w:val="16"/>
          <w:szCs w:val="16"/>
        </w:rPr>
        <w:t>.04.01</w:t>
      </w:r>
      <w:r w:rsidR="002A4A7F" w:rsidRPr="00D94480">
        <w:rPr>
          <w:rFonts w:ascii="Arial" w:eastAsia="標楷體" w:hAnsi="Arial" w:cs="Arial"/>
          <w:kern w:val="0"/>
          <w:sz w:val="16"/>
          <w:szCs w:val="16"/>
        </w:rPr>
        <w:t xml:space="preserve"> Announced in the GaoYi</w:t>
      </w:r>
      <w:r w:rsidR="00293EE2" w:rsidRPr="00D94480">
        <w:rPr>
          <w:rFonts w:ascii="Arial" w:eastAsia="標楷體" w:hAnsi="Arial" w:cs="Arial"/>
          <w:kern w:val="0"/>
          <w:sz w:val="16"/>
          <w:szCs w:val="16"/>
        </w:rPr>
        <w:t>XinChan</w:t>
      </w:r>
      <w:r w:rsidR="002A4A7F" w:rsidRPr="00D94480">
        <w:rPr>
          <w:rFonts w:ascii="Arial" w:eastAsia="標楷體" w:hAnsi="Arial" w:cs="Arial"/>
          <w:kern w:val="0"/>
          <w:sz w:val="16"/>
          <w:szCs w:val="16"/>
        </w:rPr>
        <w:t xml:space="preserve">Zi No. </w:t>
      </w:r>
      <w:r w:rsidR="00293EE2" w:rsidRPr="00D94480">
        <w:rPr>
          <w:rFonts w:ascii="Arial" w:eastAsia="標楷體" w:hAnsi="Arial" w:cs="Arial"/>
          <w:kern w:val="0"/>
          <w:sz w:val="16"/>
          <w:szCs w:val="16"/>
        </w:rPr>
        <w:t>1021100943</w:t>
      </w:r>
      <w:r w:rsidR="002A4A7F" w:rsidRPr="00D94480">
        <w:rPr>
          <w:rFonts w:ascii="Arial" w:eastAsia="標楷體" w:hAnsi="Arial" w:cs="Arial"/>
          <w:kern w:val="0"/>
          <w:sz w:val="16"/>
          <w:szCs w:val="16"/>
        </w:rPr>
        <w:t xml:space="preserve"> Letter</w:t>
      </w:r>
    </w:p>
    <w:p w14:paraId="340B70B2" w14:textId="0D6EF41A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>103.10.23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103</w:t>
      </w:r>
      <w:r w:rsidRPr="00D94480">
        <w:rPr>
          <w:rFonts w:ascii="Arial" w:eastAsia="標楷體" w:hAnsi="Arial" w:cs="Arial"/>
          <w:kern w:val="0"/>
          <w:sz w:val="16"/>
          <w:szCs w:val="16"/>
        </w:rPr>
        <w:t>學年度第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3</w:t>
      </w:r>
      <w:r w:rsidRPr="00D94480">
        <w:rPr>
          <w:rFonts w:ascii="Arial" w:eastAsia="標楷體" w:hAnsi="Arial" w:cs="Arial"/>
          <w:kern w:val="0"/>
          <w:sz w:val="16"/>
          <w:szCs w:val="16"/>
        </w:rPr>
        <w:t>次行政會議通過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905F91" w:rsidRPr="00D94480">
        <w:rPr>
          <w:rFonts w:ascii="Arial" w:eastAsia="標楷體" w:hAnsi="Arial" w:cs="Arial"/>
          <w:kern w:val="0"/>
          <w:sz w:val="16"/>
          <w:szCs w:val="16"/>
        </w:rPr>
        <w:t>2014.10.23</w:t>
      </w:r>
      <w:r w:rsidR="00905F91" w:rsidRPr="00D94480">
        <w:rPr>
          <w:rFonts w:ascii="Arial" w:eastAsia="標楷體" w:hAnsi="Arial" w:cs="Arial"/>
          <w:color w:val="000000" w:themeColor="text1"/>
          <w:sz w:val="16"/>
          <w:szCs w:val="16"/>
        </w:rPr>
        <w:t xml:space="preserve"> Passed in the 3rd Administrative Meeting of the 103</w:t>
      </w:r>
      <w:r w:rsidR="00905F91" w:rsidRPr="00D94480">
        <w:rPr>
          <w:rFonts w:ascii="Arial" w:eastAsia="標楷體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="00905F91" w:rsidRPr="00D94480">
        <w:rPr>
          <w:rFonts w:ascii="Arial" w:eastAsia="標楷體" w:hAnsi="Arial" w:cs="Arial"/>
          <w:color w:val="000000" w:themeColor="text1"/>
          <w:sz w:val="16"/>
          <w:szCs w:val="16"/>
        </w:rPr>
        <w:t>academic year</w:t>
      </w:r>
    </w:p>
    <w:p w14:paraId="35EF33BB" w14:textId="639228DF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>103.11.25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Pr="00D94480">
        <w:rPr>
          <w:rFonts w:ascii="Arial" w:eastAsia="標楷體" w:hAnsi="Arial" w:cs="Arial"/>
          <w:kern w:val="0"/>
          <w:sz w:val="16"/>
          <w:szCs w:val="16"/>
        </w:rPr>
        <w:t>高醫產學字第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1031103810</w:t>
      </w:r>
      <w:r w:rsidRPr="00D94480">
        <w:rPr>
          <w:rFonts w:ascii="Arial" w:eastAsia="標楷體" w:hAnsi="Arial" w:cs="Arial"/>
          <w:kern w:val="0"/>
          <w:sz w:val="16"/>
          <w:szCs w:val="16"/>
        </w:rPr>
        <w:t>號函公布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D94480">
        <w:rPr>
          <w:rFonts w:ascii="Arial" w:eastAsia="標楷體" w:hAnsi="Arial" w:cs="Arial"/>
          <w:kern w:val="0"/>
          <w:sz w:val="16"/>
          <w:szCs w:val="16"/>
        </w:rPr>
        <w:t>2014</w:t>
      </w:r>
      <w:r w:rsidR="00D94480" w:rsidRPr="00D94480">
        <w:rPr>
          <w:rFonts w:ascii="Arial" w:eastAsia="標楷體" w:hAnsi="Arial" w:cs="Arial"/>
          <w:kern w:val="0"/>
          <w:sz w:val="16"/>
          <w:szCs w:val="16"/>
        </w:rPr>
        <w:t>.11.25</w:t>
      </w:r>
      <w:r w:rsidR="00D94480" w:rsidRPr="00436003">
        <w:rPr>
          <w:rFonts w:eastAsia="標楷體"/>
          <w:sz w:val="16"/>
          <w:szCs w:val="16"/>
        </w:rPr>
        <w:t xml:space="preserve"> Announced in the GaoYiChanXueZi No. </w:t>
      </w:r>
      <w:r w:rsidR="00D94480" w:rsidRPr="00D94480">
        <w:rPr>
          <w:rFonts w:ascii="Arial" w:eastAsia="標楷體" w:hAnsi="Arial" w:cs="Arial"/>
          <w:kern w:val="0"/>
          <w:sz w:val="16"/>
          <w:szCs w:val="16"/>
        </w:rPr>
        <w:t>1031103810 Letter</w:t>
      </w:r>
    </w:p>
    <w:p w14:paraId="34A06952" w14:textId="3022999A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>104.11.27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104</w:t>
      </w:r>
      <w:r w:rsidRPr="00D94480">
        <w:rPr>
          <w:rFonts w:ascii="Arial" w:eastAsia="標楷體" w:hAnsi="Arial" w:cs="Arial"/>
          <w:kern w:val="0"/>
          <w:sz w:val="16"/>
          <w:szCs w:val="16"/>
        </w:rPr>
        <w:t>學年度第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4</w:t>
      </w:r>
      <w:r w:rsidRPr="00D94480">
        <w:rPr>
          <w:rFonts w:ascii="Arial" w:eastAsia="標楷體" w:hAnsi="Arial" w:cs="Arial"/>
          <w:kern w:val="0"/>
          <w:sz w:val="16"/>
          <w:szCs w:val="16"/>
        </w:rPr>
        <w:t>次行政會議通過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D94480">
        <w:rPr>
          <w:rFonts w:ascii="Arial" w:eastAsia="標楷體" w:hAnsi="Arial" w:cs="Arial"/>
          <w:kern w:val="0"/>
          <w:sz w:val="16"/>
          <w:szCs w:val="16"/>
        </w:rPr>
        <w:t>2015</w:t>
      </w:r>
      <w:r w:rsidR="00D94480" w:rsidRPr="00D94480">
        <w:rPr>
          <w:rFonts w:ascii="Arial" w:eastAsia="標楷體" w:hAnsi="Arial" w:cs="Arial"/>
          <w:kern w:val="0"/>
          <w:sz w:val="16"/>
          <w:szCs w:val="16"/>
        </w:rPr>
        <w:t>.11.27</w:t>
      </w:r>
      <w:r w:rsidR="00D94480" w:rsidRPr="00D94480">
        <w:rPr>
          <w:rFonts w:ascii="Arial" w:eastAsia="標楷體" w:hAnsi="Arial" w:cs="Arial"/>
          <w:color w:val="000000" w:themeColor="text1"/>
          <w:sz w:val="16"/>
          <w:szCs w:val="16"/>
        </w:rPr>
        <w:t xml:space="preserve"> Passed in the </w:t>
      </w:r>
      <w:r w:rsidR="00D94480">
        <w:rPr>
          <w:rFonts w:ascii="Arial" w:eastAsia="標楷體" w:hAnsi="Arial" w:cs="Arial"/>
          <w:color w:val="000000" w:themeColor="text1"/>
          <w:sz w:val="16"/>
          <w:szCs w:val="16"/>
        </w:rPr>
        <w:t>4</w:t>
      </w:r>
      <w:r w:rsidR="00D94480" w:rsidRPr="00D94480">
        <w:rPr>
          <w:rFonts w:ascii="Arial" w:eastAsia="標楷體" w:hAnsi="Arial" w:cs="Arial"/>
          <w:color w:val="000000" w:themeColor="text1"/>
          <w:sz w:val="16"/>
          <w:szCs w:val="16"/>
        </w:rPr>
        <w:t xml:space="preserve">th Administrative Meeting of the </w:t>
      </w:r>
      <w:r w:rsidR="00D94480">
        <w:rPr>
          <w:rFonts w:ascii="Arial" w:eastAsia="標楷體" w:hAnsi="Arial" w:cs="Arial"/>
          <w:color w:val="000000" w:themeColor="text1"/>
          <w:sz w:val="16"/>
          <w:szCs w:val="16"/>
        </w:rPr>
        <w:t>104</w:t>
      </w:r>
      <w:r w:rsidR="00D94480" w:rsidRPr="00D94480">
        <w:rPr>
          <w:rFonts w:ascii="Arial" w:eastAsia="標楷體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="00D94480" w:rsidRPr="00D94480">
        <w:rPr>
          <w:rFonts w:ascii="Arial" w:eastAsia="標楷體" w:hAnsi="Arial" w:cs="Arial"/>
          <w:color w:val="000000" w:themeColor="text1"/>
          <w:sz w:val="16"/>
          <w:szCs w:val="16"/>
        </w:rPr>
        <w:t>academic year</w:t>
      </w:r>
    </w:p>
    <w:p w14:paraId="08F54735" w14:textId="2EEA69BD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>104.12.18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Pr="00D94480">
        <w:rPr>
          <w:rFonts w:ascii="Arial" w:eastAsia="標楷體" w:hAnsi="Arial" w:cs="Arial"/>
          <w:kern w:val="0"/>
          <w:sz w:val="16"/>
          <w:szCs w:val="16"/>
        </w:rPr>
        <w:t>高醫產學字第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1041104192</w:t>
      </w:r>
      <w:r w:rsidRPr="00D94480">
        <w:rPr>
          <w:rFonts w:ascii="Arial" w:eastAsia="標楷體" w:hAnsi="Arial" w:cs="Arial"/>
          <w:kern w:val="0"/>
          <w:sz w:val="16"/>
          <w:szCs w:val="16"/>
        </w:rPr>
        <w:t>號函公布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D94480">
        <w:rPr>
          <w:rFonts w:ascii="Arial" w:eastAsia="標楷體" w:hAnsi="Arial" w:cs="Arial"/>
          <w:kern w:val="0"/>
          <w:sz w:val="16"/>
          <w:szCs w:val="16"/>
        </w:rPr>
        <w:t>2015</w:t>
      </w:r>
      <w:r w:rsidR="00D94480" w:rsidRPr="00D94480">
        <w:rPr>
          <w:rFonts w:ascii="Arial" w:eastAsia="標楷體" w:hAnsi="Arial" w:cs="Arial"/>
          <w:kern w:val="0"/>
          <w:sz w:val="16"/>
          <w:szCs w:val="16"/>
        </w:rPr>
        <w:t>.12.18</w:t>
      </w:r>
      <w:r w:rsidR="00D94480" w:rsidRPr="00436003">
        <w:rPr>
          <w:rFonts w:eastAsia="標楷體"/>
          <w:sz w:val="16"/>
          <w:szCs w:val="16"/>
        </w:rPr>
        <w:t xml:space="preserve"> Announced in the GaoYiChanXueZi No. </w:t>
      </w:r>
      <w:r w:rsidR="00D94480" w:rsidRPr="00D94480">
        <w:rPr>
          <w:rFonts w:ascii="Arial" w:eastAsia="標楷體" w:hAnsi="Arial" w:cs="Arial"/>
          <w:kern w:val="0"/>
          <w:sz w:val="16"/>
          <w:szCs w:val="16"/>
        </w:rPr>
        <w:t>1041104192 Letter</w:t>
      </w:r>
    </w:p>
    <w:p w14:paraId="44B97C9E" w14:textId="39087458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>106.09.14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106</w:t>
      </w:r>
      <w:r w:rsidRPr="00D94480">
        <w:rPr>
          <w:rFonts w:ascii="Arial" w:eastAsia="標楷體" w:hAnsi="Arial" w:cs="Arial"/>
          <w:kern w:val="0"/>
          <w:sz w:val="16"/>
          <w:szCs w:val="16"/>
        </w:rPr>
        <w:t>學年度第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2</w:t>
      </w:r>
      <w:r w:rsidRPr="00D94480">
        <w:rPr>
          <w:rFonts w:ascii="Arial" w:eastAsia="標楷體" w:hAnsi="Arial" w:cs="Arial"/>
          <w:kern w:val="0"/>
          <w:sz w:val="16"/>
          <w:szCs w:val="16"/>
        </w:rPr>
        <w:t>次行政會議通過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9B62F2">
        <w:rPr>
          <w:rFonts w:ascii="Arial" w:eastAsia="標楷體" w:hAnsi="Arial" w:cs="Arial"/>
          <w:kern w:val="0"/>
          <w:sz w:val="16"/>
          <w:szCs w:val="16"/>
        </w:rPr>
        <w:t>2017</w:t>
      </w:r>
      <w:r w:rsidR="009B62F2" w:rsidRPr="00D94480">
        <w:rPr>
          <w:rFonts w:ascii="Arial" w:eastAsia="標楷體" w:hAnsi="Arial" w:cs="Arial"/>
          <w:kern w:val="0"/>
          <w:sz w:val="16"/>
          <w:szCs w:val="16"/>
        </w:rPr>
        <w:t>.09.14</w:t>
      </w:r>
      <w:r w:rsidR="009B62F2" w:rsidRPr="00D94480">
        <w:rPr>
          <w:rFonts w:ascii="Arial" w:eastAsia="標楷體" w:hAnsi="Arial" w:cs="Arial"/>
          <w:color w:val="000000" w:themeColor="text1"/>
          <w:sz w:val="16"/>
          <w:szCs w:val="16"/>
        </w:rPr>
        <w:t xml:space="preserve"> Passed in the </w:t>
      </w:r>
      <w:r w:rsidR="009B62F2">
        <w:rPr>
          <w:rFonts w:ascii="Arial" w:eastAsia="標楷體" w:hAnsi="Arial" w:cs="Arial"/>
          <w:color w:val="000000" w:themeColor="text1"/>
          <w:sz w:val="16"/>
          <w:szCs w:val="16"/>
        </w:rPr>
        <w:t>2nd</w:t>
      </w:r>
      <w:r w:rsidR="009B62F2" w:rsidRPr="00D94480">
        <w:rPr>
          <w:rFonts w:ascii="Arial" w:eastAsia="標楷體" w:hAnsi="Arial" w:cs="Arial"/>
          <w:color w:val="000000" w:themeColor="text1"/>
          <w:sz w:val="16"/>
          <w:szCs w:val="16"/>
        </w:rPr>
        <w:t xml:space="preserve"> Administrative Meeting of the </w:t>
      </w:r>
      <w:r w:rsidR="009B62F2">
        <w:rPr>
          <w:rFonts w:ascii="Arial" w:eastAsia="標楷體" w:hAnsi="Arial" w:cs="Arial"/>
          <w:color w:val="000000" w:themeColor="text1"/>
          <w:sz w:val="16"/>
          <w:szCs w:val="16"/>
        </w:rPr>
        <w:t>106</w:t>
      </w:r>
      <w:r w:rsidR="009B62F2" w:rsidRPr="00D94480">
        <w:rPr>
          <w:rFonts w:ascii="Arial" w:eastAsia="標楷體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="009B62F2" w:rsidRPr="00D94480">
        <w:rPr>
          <w:rFonts w:ascii="Arial" w:eastAsia="標楷體" w:hAnsi="Arial" w:cs="Arial"/>
          <w:color w:val="000000" w:themeColor="text1"/>
          <w:sz w:val="16"/>
          <w:szCs w:val="16"/>
        </w:rPr>
        <w:t>academic year</w:t>
      </w:r>
    </w:p>
    <w:p w14:paraId="1AEE945D" w14:textId="30342D5A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>108.06.27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107</w:t>
      </w:r>
      <w:r w:rsidRPr="00D94480">
        <w:rPr>
          <w:rFonts w:ascii="Arial" w:eastAsia="標楷體" w:hAnsi="Arial" w:cs="Arial"/>
          <w:kern w:val="0"/>
          <w:sz w:val="16"/>
          <w:szCs w:val="16"/>
        </w:rPr>
        <w:t>學年度第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11</w:t>
      </w:r>
      <w:r w:rsidRPr="00D94480">
        <w:rPr>
          <w:rFonts w:ascii="Arial" w:eastAsia="標楷體" w:hAnsi="Arial" w:cs="Arial"/>
          <w:kern w:val="0"/>
          <w:sz w:val="16"/>
          <w:szCs w:val="16"/>
        </w:rPr>
        <w:t>次行政會議通過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293EE2">
        <w:rPr>
          <w:rFonts w:ascii="Arial" w:eastAsia="標楷體" w:hAnsi="Arial" w:cs="Arial"/>
          <w:kern w:val="0"/>
          <w:sz w:val="16"/>
          <w:szCs w:val="16"/>
        </w:rPr>
        <w:t>2019</w:t>
      </w:r>
      <w:r w:rsidR="00293EE2" w:rsidRPr="00D94480">
        <w:rPr>
          <w:rFonts w:ascii="Arial" w:eastAsia="標楷體" w:hAnsi="Arial" w:cs="Arial"/>
          <w:kern w:val="0"/>
          <w:sz w:val="16"/>
          <w:szCs w:val="16"/>
        </w:rPr>
        <w:t>.06.27</w:t>
      </w:r>
      <w:r w:rsidR="00293EE2" w:rsidRPr="00D94480">
        <w:rPr>
          <w:rFonts w:ascii="Arial" w:eastAsia="標楷體" w:hAnsi="Arial" w:cs="Arial"/>
          <w:color w:val="000000" w:themeColor="text1"/>
          <w:sz w:val="16"/>
          <w:szCs w:val="16"/>
        </w:rPr>
        <w:t xml:space="preserve"> Passed in the </w:t>
      </w:r>
      <w:r w:rsidR="00293EE2">
        <w:rPr>
          <w:rFonts w:ascii="Arial" w:eastAsia="標楷體" w:hAnsi="Arial" w:cs="Arial"/>
          <w:color w:val="000000" w:themeColor="text1"/>
          <w:sz w:val="16"/>
          <w:szCs w:val="16"/>
        </w:rPr>
        <w:t>11th</w:t>
      </w:r>
      <w:r w:rsidR="00293EE2" w:rsidRPr="00D94480">
        <w:rPr>
          <w:rFonts w:ascii="Arial" w:eastAsia="標楷體" w:hAnsi="Arial" w:cs="Arial"/>
          <w:color w:val="000000" w:themeColor="text1"/>
          <w:sz w:val="16"/>
          <w:szCs w:val="16"/>
        </w:rPr>
        <w:t xml:space="preserve"> Administrative Meeting of the </w:t>
      </w:r>
      <w:r w:rsidR="00293EE2">
        <w:rPr>
          <w:rFonts w:ascii="Arial" w:eastAsia="標楷體" w:hAnsi="Arial" w:cs="Arial"/>
          <w:color w:val="000000" w:themeColor="text1"/>
          <w:sz w:val="16"/>
          <w:szCs w:val="16"/>
        </w:rPr>
        <w:t>107</w:t>
      </w:r>
      <w:r w:rsidR="00293EE2" w:rsidRPr="00D94480">
        <w:rPr>
          <w:rFonts w:ascii="Arial" w:eastAsia="標楷體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="00293EE2" w:rsidRPr="00D94480">
        <w:rPr>
          <w:rFonts w:ascii="Arial" w:eastAsia="標楷體" w:hAnsi="Arial" w:cs="Arial"/>
          <w:color w:val="000000" w:themeColor="text1"/>
          <w:sz w:val="16"/>
          <w:szCs w:val="16"/>
        </w:rPr>
        <w:t>academic yea</w:t>
      </w:r>
      <w:r w:rsidR="007014EA">
        <w:rPr>
          <w:rFonts w:ascii="Arial" w:eastAsia="標楷體" w:hAnsi="Arial" w:cs="Arial"/>
          <w:color w:val="000000" w:themeColor="text1"/>
          <w:sz w:val="16"/>
          <w:szCs w:val="16"/>
        </w:rPr>
        <w:t>r</w:t>
      </w:r>
    </w:p>
    <w:p w14:paraId="4DBE7AE4" w14:textId="1E0D41AC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>108.07.18</w:t>
      </w:r>
      <w:r w:rsidRPr="00D94480">
        <w:rPr>
          <w:rFonts w:ascii="Arial" w:eastAsia="標楷體" w:hAnsi="Arial" w:cs="Arial"/>
          <w:kern w:val="0"/>
          <w:sz w:val="16"/>
          <w:szCs w:val="16"/>
        </w:rPr>
        <w:t>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18</w:t>
      </w:r>
      <w:r w:rsidRPr="00D94480">
        <w:rPr>
          <w:rFonts w:ascii="Arial" w:eastAsia="標楷體" w:hAnsi="Arial" w:cs="Arial"/>
          <w:kern w:val="0"/>
          <w:sz w:val="16"/>
          <w:szCs w:val="16"/>
        </w:rPr>
        <w:t>屆第</w:t>
      </w:r>
      <w:r w:rsidRPr="00D94480">
        <w:rPr>
          <w:rFonts w:ascii="Arial" w:eastAsia="標楷體" w:hAnsi="Arial" w:cs="Arial"/>
          <w:kern w:val="0"/>
          <w:sz w:val="16"/>
          <w:szCs w:val="16"/>
        </w:rPr>
        <w:t>42</w:t>
      </w:r>
      <w:r w:rsidRPr="00D94480">
        <w:rPr>
          <w:rFonts w:ascii="Arial" w:eastAsia="標楷體" w:hAnsi="Arial" w:cs="Arial"/>
          <w:kern w:val="0"/>
          <w:sz w:val="16"/>
          <w:szCs w:val="16"/>
        </w:rPr>
        <w:t>次董事會議通過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293EE2">
        <w:rPr>
          <w:rFonts w:ascii="Arial" w:eastAsia="標楷體" w:hAnsi="Arial" w:cs="Arial"/>
          <w:kern w:val="0"/>
          <w:sz w:val="16"/>
          <w:szCs w:val="16"/>
        </w:rPr>
        <w:t>2019</w:t>
      </w:r>
      <w:r w:rsidR="00293EE2" w:rsidRPr="00D94480">
        <w:rPr>
          <w:rFonts w:ascii="Arial" w:eastAsia="標楷體" w:hAnsi="Arial" w:cs="Arial"/>
          <w:kern w:val="0"/>
          <w:sz w:val="16"/>
          <w:szCs w:val="16"/>
        </w:rPr>
        <w:t>.07.18</w:t>
      </w:r>
      <w:r w:rsidR="00D94480" w:rsidRPr="00D94480">
        <w:rPr>
          <w:rFonts w:ascii="Arial" w:eastAsia="標楷體" w:hAnsi="Arial" w:cs="Arial"/>
          <w:sz w:val="16"/>
          <w:szCs w:val="16"/>
        </w:rPr>
        <w:t xml:space="preserve"> </w:t>
      </w:r>
      <w:r w:rsidR="00293EE2">
        <w:rPr>
          <w:rFonts w:ascii="Arial" w:eastAsia="標楷體" w:hAnsi="Arial" w:cs="Arial"/>
          <w:sz w:val="16"/>
          <w:szCs w:val="16"/>
        </w:rPr>
        <w:t>Passed</w:t>
      </w:r>
      <w:r w:rsidR="00D94480" w:rsidRPr="00D94480">
        <w:rPr>
          <w:rFonts w:ascii="Arial" w:eastAsia="標楷體" w:hAnsi="Arial" w:cs="Arial"/>
          <w:sz w:val="16"/>
          <w:szCs w:val="16"/>
        </w:rPr>
        <w:t xml:space="preserve"> in the </w:t>
      </w:r>
      <w:r w:rsidR="00293EE2">
        <w:rPr>
          <w:rFonts w:ascii="Arial" w:eastAsia="標楷體" w:hAnsi="Arial" w:cs="Arial"/>
          <w:sz w:val="16"/>
          <w:szCs w:val="16"/>
        </w:rPr>
        <w:t>42nd</w:t>
      </w:r>
      <w:r w:rsidR="00D94480" w:rsidRPr="00D94480">
        <w:rPr>
          <w:rFonts w:ascii="Arial" w:eastAsia="標楷體" w:hAnsi="Arial" w:cs="Arial"/>
          <w:sz w:val="16"/>
          <w:szCs w:val="16"/>
        </w:rPr>
        <w:t xml:space="preserve"> session of the </w:t>
      </w:r>
      <w:r w:rsidR="00293EE2">
        <w:rPr>
          <w:rFonts w:ascii="Arial" w:eastAsia="標楷體" w:hAnsi="Arial" w:cs="Arial"/>
          <w:sz w:val="16"/>
          <w:szCs w:val="16"/>
        </w:rPr>
        <w:t>18th</w:t>
      </w:r>
      <w:r w:rsidR="00D94480" w:rsidRPr="00D94480">
        <w:rPr>
          <w:rFonts w:ascii="Arial" w:eastAsia="標楷體" w:hAnsi="Arial" w:cs="Arial"/>
          <w:sz w:val="16"/>
          <w:szCs w:val="16"/>
        </w:rPr>
        <w:t xml:space="preserve"> Board of Directors Meeting</w:t>
      </w:r>
    </w:p>
    <w:p w14:paraId="1F7D6521" w14:textId="5A46301D" w:rsidR="0021519D" w:rsidRPr="00D94480" w:rsidRDefault="0021519D" w:rsidP="008E0713">
      <w:pPr>
        <w:tabs>
          <w:tab w:val="left" w:pos="6237"/>
        </w:tabs>
        <w:spacing w:line="160" w:lineRule="exact"/>
        <w:ind w:leftChars="1289" w:left="3094"/>
        <w:jc w:val="right"/>
        <w:rPr>
          <w:rFonts w:ascii="Arial" w:eastAsia="標楷體" w:hAnsi="Arial" w:cs="Arial"/>
          <w:kern w:val="0"/>
          <w:sz w:val="16"/>
          <w:szCs w:val="16"/>
        </w:rPr>
      </w:pPr>
      <w:r w:rsidRPr="00D94480">
        <w:rPr>
          <w:rFonts w:ascii="Arial" w:eastAsia="標楷體" w:hAnsi="Arial" w:cs="Arial"/>
          <w:kern w:val="0"/>
          <w:sz w:val="16"/>
          <w:szCs w:val="16"/>
        </w:rPr>
        <w:t>108.08.20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t xml:space="preserve"> </w:t>
      </w:r>
      <w:r w:rsidR="009457AE" w:rsidRPr="00D94480">
        <w:rPr>
          <w:rFonts w:ascii="Arial" w:eastAsia="標楷體" w:hAnsi="Arial" w:cs="Arial"/>
          <w:kern w:val="0"/>
          <w:sz w:val="16"/>
          <w:szCs w:val="16"/>
        </w:rPr>
        <w:t>高醫產學字第</w:t>
      </w:r>
      <w:r w:rsidR="009457AE" w:rsidRPr="00D94480">
        <w:rPr>
          <w:rFonts w:ascii="Arial" w:eastAsia="標楷體" w:hAnsi="Arial" w:cs="Arial"/>
          <w:kern w:val="0"/>
          <w:sz w:val="16"/>
          <w:szCs w:val="16"/>
        </w:rPr>
        <w:t>1081102821</w:t>
      </w:r>
      <w:r w:rsidR="009457AE" w:rsidRPr="00D94480">
        <w:rPr>
          <w:rFonts w:ascii="Arial" w:eastAsia="標楷體" w:hAnsi="Arial" w:cs="Arial"/>
          <w:kern w:val="0"/>
          <w:sz w:val="16"/>
          <w:szCs w:val="16"/>
        </w:rPr>
        <w:t>號函公布</w:t>
      </w:r>
      <w:r w:rsidR="008B2913" w:rsidRPr="00D94480">
        <w:rPr>
          <w:rFonts w:ascii="Arial" w:eastAsia="標楷體" w:hAnsi="Arial" w:cs="Arial"/>
          <w:kern w:val="0"/>
          <w:sz w:val="16"/>
          <w:szCs w:val="16"/>
        </w:rPr>
        <w:br/>
      </w:r>
      <w:r w:rsidR="00293EE2">
        <w:rPr>
          <w:rFonts w:ascii="Arial" w:eastAsia="標楷體" w:hAnsi="Arial" w:cs="Arial"/>
          <w:kern w:val="0"/>
          <w:sz w:val="16"/>
          <w:szCs w:val="16"/>
        </w:rPr>
        <w:t>2019</w:t>
      </w:r>
      <w:r w:rsidR="00293EE2" w:rsidRPr="00D94480">
        <w:rPr>
          <w:rFonts w:ascii="Arial" w:eastAsia="標楷體" w:hAnsi="Arial" w:cs="Arial"/>
          <w:kern w:val="0"/>
          <w:sz w:val="16"/>
          <w:szCs w:val="16"/>
        </w:rPr>
        <w:t>.08.20</w:t>
      </w:r>
      <w:r w:rsidR="00293EE2" w:rsidRPr="00436003">
        <w:rPr>
          <w:rFonts w:eastAsia="標楷體"/>
          <w:sz w:val="16"/>
          <w:szCs w:val="16"/>
        </w:rPr>
        <w:t xml:space="preserve"> Announced in the GaoYiChanXueZi No. </w:t>
      </w:r>
      <w:r w:rsidR="00293EE2" w:rsidRPr="00D94480">
        <w:rPr>
          <w:rFonts w:ascii="Arial" w:eastAsia="標楷體" w:hAnsi="Arial" w:cs="Arial"/>
          <w:kern w:val="0"/>
          <w:sz w:val="16"/>
          <w:szCs w:val="16"/>
        </w:rPr>
        <w:t>1081102821 Letter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21519D" w:rsidRPr="00825EAC" w14:paraId="4ECEFC13" w14:textId="77777777" w:rsidTr="009457AE">
        <w:tc>
          <w:tcPr>
            <w:tcW w:w="1134" w:type="dxa"/>
          </w:tcPr>
          <w:p w14:paraId="065FB26B" w14:textId="77777777" w:rsidR="0021519D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 w:rsidRPr="00825EAC">
              <w:rPr>
                <w:rFonts w:ascii="Arial" w:eastAsia="標楷體" w:hAnsi="Arial" w:cs="Arial"/>
                <w:szCs w:val="24"/>
              </w:rPr>
              <w:t>第</w:t>
            </w:r>
            <w:r w:rsidRPr="00825EAC">
              <w:rPr>
                <w:rFonts w:ascii="Arial" w:eastAsia="標楷體" w:hAnsi="Arial" w:cs="Arial"/>
                <w:szCs w:val="24"/>
              </w:rPr>
              <w:t>1</w:t>
            </w:r>
            <w:r w:rsidRPr="00825EAC">
              <w:rPr>
                <w:rFonts w:ascii="Arial" w:eastAsia="標楷體" w:hAnsi="Arial" w:cs="Arial"/>
                <w:szCs w:val="24"/>
              </w:rPr>
              <w:t>條</w:t>
            </w:r>
          </w:p>
          <w:p w14:paraId="289D76D6" w14:textId="0B0911DD" w:rsidR="00D40663" w:rsidRPr="00825EAC" w:rsidRDefault="00D40663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Article 1</w:t>
            </w:r>
          </w:p>
        </w:tc>
        <w:tc>
          <w:tcPr>
            <w:tcW w:w="8505" w:type="dxa"/>
          </w:tcPr>
          <w:p w14:paraId="3CAB216C" w14:textId="77777777" w:rsidR="0021519D" w:rsidRPr="008E0713" w:rsidRDefault="0021519D" w:rsidP="009457AE">
            <w:pPr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szCs w:val="24"/>
              </w:rPr>
            </w:pPr>
            <w:r w:rsidRPr="008E0713">
              <w:rPr>
                <w:rFonts w:ascii="Arial" w:eastAsia="標楷體" w:hAnsi="Arial" w:cs="Arial"/>
                <w:szCs w:val="24"/>
              </w:rPr>
              <w:t>本校為鼓勵專任教職員與產業界合作，促進研究能量應用及對產業發展之貢獻，特訂定本辦法。</w:t>
            </w:r>
          </w:p>
          <w:p w14:paraId="3BE4AD09" w14:textId="01A55FCF" w:rsidR="0040686E" w:rsidRPr="00825EAC" w:rsidRDefault="00687459" w:rsidP="009457AE">
            <w:pPr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T</w:t>
            </w:r>
            <w:r w:rsidRPr="00687459">
              <w:rPr>
                <w:rFonts w:ascii="Arial" w:eastAsia="標楷體" w:hAnsi="Arial" w:cs="Arial"/>
                <w:szCs w:val="24"/>
              </w:rPr>
              <w:t>o encourage full-time faculty and staff to cooperate with the industry, to promote the application of research capabilities, and to contribute to industrial development</w:t>
            </w:r>
            <w:r>
              <w:rPr>
                <w:rFonts w:ascii="Arial" w:eastAsia="標楷體" w:hAnsi="Arial" w:cs="Arial"/>
                <w:szCs w:val="24"/>
              </w:rPr>
              <w:t>,</w:t>
            </w:r>
            <w:r w:rsidR="0040686E">
              <w:rPr>
                <w:rFonts w:ascii="Arial" w:eastAsia="標楷體" w:hAnsi="Arial" w:cs="Arial"/>
                <w:szCs w:val="24"/>
              </w:rPr>
              <w:t xml:space="preserve"> </w:t>
            </w:r>
            <w:r w:rsidR="000B0CA9">
              <w:rPr>
                <w:rFonts w:ascii="Arial" w:eastAsia="標楷體" w:hAnsi="Arial" w:cs="Arial"/>
                <w:szCs w:val="24"/>
              </w:rPr>
              <w:t xml:space="preserve">the </w:t>
            </w:r>
            <w:r w:rsidR="000B0CA9" w:rsidRPr="000B0CA9">
              <w:rPr>
                <w:rFonts w:ascii="Arial" w:eastAsia="標楷體" w:hAnsi="Arial" w:cs="Arial"/>
                <w:szCs w:val="24"/>
              </w:rPr>
              <w:t>Kaohsiung Medical University (hereinafter “KMU”)</w:t>
            </w:r>
            <w:r w:rsidR="0040686E" w:rsidRPr="0040686E">
              <w:rPr>
                <w:rFonts w:ascii="Arial" w:eastAsia="標楷體" w:hAnsi="Arial" w:cs="Arial"/>
                <w:szCs w:val="24"/>
              </w:rPr>
              <w:t xml:space="preserve"> </w:t>
            </w:r>
            <w:r w:rsidR="0040686E">
              <w:rPr>
                <w:rFonts w:ascii="Arial" w:eastAsia="標楷體" w:hAnsi="Arial" w:cs="Arial"/>
                <w:szCs w:val="24"/>
              </w:rPr>
              <w:t xml:space="preserve">hereby </w:t>
            </w:r>
            <w:r w:rsidR="0040686E" w:rsidRPr="0040686E">
              <w:rPr>
                <w:rFonts w:ascii="Arial" w:eastAsia="標楷體" w:hAnsi="Arial" w:cs="Arial"/>
                <w:szCs w:val="24"/>
              </w:rPr>
              <w:t>establishes</w:t>
            </w:r>
            <w:r w:rsidR="000B0CA9">
              <w:rPr>
                <w:rFonts w:ascii="Arial" w:eastAsia="標楷體" w:hAnsi="Arial" w:cs="Arial"/>
                <w:szCs w:val="24"/>
              </w:rPr>
              <w:t xml:space="preserve"> the</w:t>
            </w:r>
            <w:r w:rsidR="0040686E" w:rsidRPr="0040686E">
              <w:rPr>
                <w:rFonts w:ascii="Arial" w:eastAsia="標楷體" w:hAnsi="Arial" w:cs="Arial"/>
                <w:szCs w:val="24"/>
              </w:rPr>
              <w:t xml:space="preserve"> </w:t>
            </w:r>
            <w:r w:rsidR="008E0713" w:rsidRPr="008E0713">
              <w:rPr>
                <w:rFonts w:ascii="Arial" w:eastAsia="標楷體" w:hAnsi="Arial" w:cs="Arial"/>
                <w:szCs w:val="24"/>
              </w:rPr>
              <w:t>Regulation for I</w:t>
            </w:r>
            <w:r w:rsidR="008E0713" w:rsidRPr="008E0713">
              <w:rPr>
                <w:rFonts w:ascii="Arial" w:eastAsia="標楷體" w:hAnsi="Arial" w:cs="Arial" w:hint="eastAsia"/>
                <w:szCs w:val="24"/>
              </w:rPr>
              <w:t>ndustry-</w:t>
            </w:r>
            <w:r w:rsidR="008E0713" w:rsidRPr="008E0713">
              <w:rPr>
                <w:rFonts w:ascii="Arial" w:eastAsia="標楷體" w:hAnsi="Arial" w:cs="Arial"/>
                <w:szCs w:val="24"/>
              </w:rPr>
              <w:t>A</w:t>
            </w:r>
            <w:r w:rsidR="008E0713" w:rsidRPr="008E0713">
              <w:rPr>
                <w:rFonts w:ascii="Arial" w:eastAsia="標楷體" w:hAnsi="Arial" w:cs="Arial" w:hint="eastAsia"/>
                <w:szCs w:val="24"/>
              </w:rPr>
              <w:t>cademia C</w:t>
            </w:r>
            <w:r w:rsidR="008E0713" w:rsidRPr="008E0713">
              <w:rPr>
                <w:rFonts w:ascii="Arial" w:eastAsia="標楷體" w:hAnsi="Arial" w:cs="Arial"/>
                <w:szCs w:val="24"/>
              </w:rPr>
              <w:t>ooperation Award</w:t>
            </w:r>
            <w:r w:rsidR="000B0CA9">
              <w:rPr>
                <w:rFonts w:ascii="Arial" w:eastAsia="標楷體" w:hAnsi="Arial" w:cs="Arial"/>
                <w:szCs w:val="24"/>
              </w:rPr>
              <w:t xml:space="preserve"> (</w:t>
            </w:r>
            <w:r w:rsidR="000B0CA9" w:rsidRPr="000B0CA9">
              <w:rPr>
                <w:rFonts w:ascii="Arial" w:eastAsia="標楷體" w:hAnsi="Arial" w:cs="Arial"/>
                <w:szCs w:val="24"/>
              </w:rPr>
              <w:t>hereinafter “</w:t>
            </w:r>
            <w:r w:rsidR="000B0CA9">
              <w:rPr>
                <w:rFonts w:ascii="Arial" w:eastAsia="標楷體" w:hAnsi="Arial" w:cs="Arial"/>
                <w:szCs w:val="24"/>
              </w:rPr>
              <w:t>the</w:t>
            </w:r>
            <w:r w:rsidR="000B0CA9" w:rsidRPr="0040686E">
              <w:rPr>
                <w:rFonts w:ascii="Arial" w:eastAsia="標楷體" w:hAnsi="Arial" w:cs="Arial"/>
                <w:szCs w:val="24"/>
              </w:rPr>
              <w:t xml:space="preserve"> </w:t>
            </w:r>
            <w:r w:rsidR="000B0CA9" w:rsidRPr="000B0CA9">
              <w:rPr>
                <w:rFonts w:ascii="Arial" w:eastAsia="標楷體" w:hAnsi="Arial" w:cs="Arial"/>
                <w:szCs w:val="24"/>
              </w:rPr>
              <w:t>Regulation”</w:t>
            </w:r>
            <w:r w:rsidR="000B0CA9">
              <w:rPr>
                <w:rFonts w:ascii="Arial" w:eastAsia="標楷體" w:hAnsi="Arial" w:cs="Arial"/>
                <w:szCs w:val="24"/>
              </w:rPr>
              <w:t>)</w:t>
            </w:r>
            <w:r w:rsidR="0040686E">
              <w:rPr>
                <w:rFonts w:ascii="Arial" w:eastAsia="標楷體" w:hAnsi="Arial" w:cs="Arial"/>
                <w:szCs w:val="24"/>
              </w:rPr>
              <w:t>.</w:t>
            </w:r>
          </w:p>
        </w:tc>
      </w:tr>
      <w:tr w:rsidR="0021519D" w:rsidRPr="00825EAC" w14:paraId="2AF74CD5" w14:textId="77777777" w:rsidTr="009457AE">
        <w:tc>
          <w:tcPr>
            <w:tcW w:w="1134" w:type="dxa"/>
          </w:tcPr>
          <w:p w14:paraId="5B6F4B03" w14:textId="77777777" w:rsidR="0021519D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 w:rsidRPr="00825EAC">
              <w:rPr>
                <w:rFonts w:ascii="Arial" w:eastAsia="標楷體" w:hAnsi="Arial" w:cs="Arial"/>
                <w:szCs w:val="24"/>
              </w:rPr>
              <w:t>第</w:t>
            </w:r>
            <w:r w:rsidRPr="00825EAC">
              <w:rPr>
                <w:rFonts w:ascii="Arial" w:eastAsia="標楷體" w:hAnsi="Arial" w:cs="Arial"/>
                <w:szCs w:val="24"/>
              </w:rPr>
              <w:t>2</w:t>
            </w:r>
            <w:r w:rsidRPr="00825EAC">
              <w:rPr>
                <w:rFonts w:ascii="Arial" w:eastAsia="標楷體" w:hAnsi="Arial" w:cs="Arial"/>
                <w:szCs w:val="24"/>
              </w:rPr>
              <w:t>條</w:t>
            </w:r>
          </w:p>
          <w:p w14:paraId="75A93B84" w14:textId="51DCEFD7" w:rsidR="00D40663" w:rsidRPr="00825EAC" w:rsidRDefault="00D40663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Article 2</w:t>
            </w:r>
          </w:p>
        </w:tc>
        <w:tc>
          <w:tcPr>
            <w:tcW w:w="8505" w:type="dxa"/>
          </w:tcPr>
          <w:p w14:paraId="5DB183CF" w14:textId="77777777" w:rsidR="0021519D" w:rsidRDefault="0021519D" w:rsidP="009457AE">
            <w:pPr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szCs w:val="24"/>
              </w:rPr>
            </w:pPr>
            <w:r w:rsidRPr="00825EAC">
              <w:rPr>
                <w:rFonts w:ascii="Arial" w:eastAsia="標楷體" w:hAnsi="Arial" w:cs="Arial"/>
                <w:szCs w:val="24"/>
              </w:rPr>
              <w:t>獎勵對象：由本</w:t>
            </w:r>
            <w:r w:rsidRPr="00825EAC">
              <w:rPr>
                <w:rFonts w:ascii="Arial" w:eastAsia="標楷體" w:hAnsi="Arial" w:cs="Arial"/>
                <w:color w:val="000000" w:themeColor="text1"/>
                <w:szCs w:val="24"/>
              </w:rPr>
              <w:t>校、附屬機構及相關事業之專任教職員、客座教師及其他特殊狀況經專案簽准者擔任產學合作計畫主持人，且計畫於本校執行完畢順利結案者。但</w:t>
            </w:r>
            <w:r w:rsidRPr="00825EAC">
              <w:rPr>
                <w:rFonts w:ascii="Arial" w:eastAsia="標楷體" w:hAnsi="Arial" w:cs="Arial"/>
                <w:szCs w:val="24"/>
              </w:rPr>
              <w:t>多年期計畫於計畫執行期間亦得分年核撥獎勵金。</w:t>
            </w:r>
          </w:p>
          <w:p w14:paraId="785D3641" w14:textId="02500E66" w:rsidR="0040686E" w:rsidRPr="00825EAC" w:rsidRDefault="00BF596E" w:rsidP="009457AE">
            <w:pPr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szCs w:val="24"/>
              </w:rPr>
            </w:pPr>
            <w:r w:rsidRPr="00BF596E">
              <w:rPr>
                <w:rFonts w:ascii="Arial" w:eastAsia="標楷體" w:hAnsi="Arial" w:cs="Arial"/>
                <w:szCs w:val="24"/>
              </w:rPr>
              <w:t xml:space="preserve">Eligible Recipients: Rewards shall be granted to </w:t>
            </w:r>
            <w:r>
              <w:rPr>
                <w:rFonts w:ascii="Arial" w:eastAsia="標楷體" w:hAnsi="Arial" w:cs="Arial"/>
                <w:szCs w:val="24"/>
              </w:rPr>
              <w:t>t</w:t>
            </w:r>
            <w:r w:rsidRPr="00BF596E">
              <w:rPr>
                <w:rFonts w:ascii="Arial" w:eastAsia="標楷體" w:hAnsi="Arial" w:cs="Arial"/>
                <w:szCs w:val="24"/>
              </w:rPr>
              <w:t xml:space="preserve">he project leader of </w:t>
            </w:r>
            <w:r>
              <w:rPr>
                <w:rFonts w:ascii="Arial" w:eastAsia="標楷體" w:hAnsi="Arial" w:cs="Arial"/>
                <w:szCs w:val="24"/>
              </w:rPr>
              <w:t>an</w:t>
            </w:r>
            <w:r w:rsidRPr="00BF596E">
              <w:rPr>
                <w:rFonts w:ascii="Arial" w:eastAsia="標楷體" w:hAnsi="Arial" w:cs="Arial"/>
                <w:szCs w:val="24"/>
              </w:rPr>
              <w:t xml:space="preserve"> </w:t>
            </w:r>
            <w:r w:rsidR="008E0713" w:rsidRPr="008E0713">
              <w:rPr>
                <w:rFonts w:ascii="Arial" w:eastAsia="標楷體" w:hAnsi="Arial" w:cs="Arial"/>
                <w:szCs w:val="24"/>
              </w:rPr>
              <w:t>I</w:t>
            </w:r>
            <w:r w:rsidR="008E0713" w:rsidRPr="008E0713">
              <w:rPr>
                <w:rFonts w:ascii="Arial" w:eastAsia="標楷體" w:hAnsi="Arial" w:cs="Arial" w:hint="eastAsia"/>
                <w:szCs w:val="24"/>
              </w:rPr>
              <w:t>ndustry-</w:t>
            </w:r>
            <w:r w:rsidR="008E0713" w:rsidRPr="008E0713">
              <w:rPr>
                <w:rFonts w:ascii="Arial" w:eastAsia="標楷體" w:hAnsi="Arial" w:cs="Arial"/>
                <w:szCs w:val="24"/>
              </w:rPr>
              <w:t>A</w:t>
            </w:r>
            <w:r w:rsidR="008E0713" w:rsidRPr="008E0713">
              <w:rPr>
                <w:rFonts w:ascii="Arial" w:eastAsia="標楷體" w:hAnsi="Arial" w:cs="Arial" w:hint="eastAsia"/>
                <w:szCs w:val="24"/>
              </w:rPr>
              <w:t>cademia C</w:t>
            </w:r>
            <w:r w:rsidR="008E0713" w:rsidRPr="008E0713">
              <w:rPr>
                <w:rFonts w:ascii="Arial" w:eastAsia="標楷體" w:hAnsi="Arial" w:cs="Arial"/>
                <w:szCs w:val="24"/>
              </w:rPr>
              <w:t>ooperation</w:t>
            </w:r>
            <w:r w:rsidRPr="00BF596E"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project</w:t>
            </w:r>
            <w:r w:rsidRPr="00BF596E">
              <w:rPr>
                <w:rFonts w:ascii="Arial" w:eastAsia="標楷體" w:hAnsi="Arial" w:cs="Arial"/>
                <w:szCs w:val="24"/>
              </w:rPr>
              <w:t xml:space="preserve">, who is a full-time faculty or staff member of KMU, affiliated institutions, and related businesses, visiting professors, and others who have been approved for special circumstances, and the </w:t>
            </w:r>
            <w:r>
              <w:rPr>
                <w:rFonts w:ascii="Arial" w:eastAsia="標楷體" w:hAnsi="Arial" w:cs="Arial"/>
                <w:szCs w:val="24"/>
              </w:rPr>
              <w:t>project</w:t>
            </w:r>
            <w:r w:rsidRPr="00BF596E">
              <w:rPr>
                <w:rFonts w:ascii="Arial" w:eastAsia="標楷體" w:hAnsi="Arial" w:cs="Arial"/>
                <w:szCs w:val="24"/>
              </w:rPr>
              <w:t xml:space="preserve"> has been successfully completed and closed at KMU. However, for </w:t>
            </w:r>
            <w:r>
              <w:rPr>
                <w:rFonts w:ascii="Arial" w:eastAsia="標楷體" w:hAnsi="Arial" w:cs="Arial"/>
                <w:szCs w:val="24"/>
              </w:rPr>
              <w:t xml:space="preserve">a </w:t>
            </w:r>
            <w:r w:rsidRPr="00BF596E">
              <w:rPr>
                <w:rFonts w:ascii="Arial" w:eastAsia="標楷體" w:hAnsi="Arial" w:cs="Arial"/>
                <w:szCs w:val="24"/>
              </w:rPr>
              <w:t xml:space="preserve">multi-year </w:t>
            </w:r>
            <w:r>
              <w:rPr>
                <w:rFonts w:ascii="Arial" w:eastAsia="標楷體" w:hAnsi="Arial" w:cs="Arial"/>
                <w:szCs w:val="24"/>
              </w:rPr>
              <w:t>project</w:t>
            </w:r>
            <w:r w:rsidRPr="00BF596E">
              <w:rPr>
                <w:rFonts w:ascii="Arial" w:eastAsia="標楷體" w:hAnsi="Arial" w:cs="Arial"/>
                <w:szCs w:val="24"/>
              </w:rPr>
              <w:t xml:space="preserve">, incentive </w:t>
            </w:r>
            <w:r>
              <w:rPr>
                <w:rFonts w:ascii="Arial" w:eastAsia="標楷體" w:hAnsi="Arial" w:cs="Arial"/>
                <w:szCs w:val="24"/>
              </w:rPr>
              <w:t>money</w:t>
            </w:r>
            <w:r w:rsidRPr="00BF596E">
              <w:rPr>
                <w:rFonts w:ascii="Arial" w:eastAsia="標楷體" w:hAnsi="Arial" w:cs="Arial"/>
                <w:szCs w:val="24"/>
              </w:rPr>
              <w:t xml:space="preserve"> can also be allocated annually during the implementation of the </w:t>
            </w:r>
            <w:r>
              <w:rPr>
                <w:rFonts w:ascii="Arial" w:eastAsia="標楷體" w:hAnsi="Arial" w:cs="Arial"/>
                <w:szCs w:val="24"/>
              </w:rPr>
              <w:t>project</w:t>
            </w:r>
            <w:r w:rsidRPr="00BF596E">
              <w:rPr>
                <w:rFonts w:ascii="Arial" w:eastAsia="標楷體" w:hAnsi="Arial" w:cs="Arial"/>
                <w:szCs w:val="24"/>
              </w:rPr>
              <w:t>.</w:t>
            </w:r>
          </w:p>
        </w:tc>
      </w:tr>
      <w:tr w:rsidR="0021519D" w:rsidRPr="00825EAC" w14:paraId="40A8102B" w14:textId="77777777" w:rsidTr="009457AE">
        <w:tc>
          <w:tcPr>
            <w:tcW w:w="1134" w:type="dxa"/>
          </w:tcPr>
          <w:p w14:paraId="5E23938B" w14:textId="77777777" w:rsidR="0021519D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 w:rsidRPr="00825EAC">
              <w:rPr>
                <w:rFonts w:ascii="Arial" w:eastAsia="標楷體" w:hAnsi="Arial" w:cs="Arial"/>
                <w:szCs w:val="24"/>
              </w:rPr>
              <w:t>第</w:t>
            </w:r>
            <w:r w:rsidRPr="00825EAC">
              <w:rPr>
                <w:rFonts w:ascii="Arial" w:eastAsia="標楷體" w:hAnsi="Arial" w:cs="Arial"/>
                <w:szCs w:val="24"/>
              </w:rPr>
              <w:t>3</w:t>
            </w:r>
            <w:r w:rsidRPr="00825EAC">
              <w:rPr>
                <w:rFonts w:ascii="Arial" w:eastAsia="標楷體" w:hAnsi="Arial" w:cs="Arial"/>
                <w:szCs w:val="24"/>
              </w:rPr>
              <w:t>條</w:t>
            </w:r>
          </w:p>
          <w:p w14:paraId="6C4B4C89" w14:textId="5644CEDB" w:rsidR="00D40663" w:rsidRPr="00825EAC" w:rsidRDefault="00D40663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Article 3</w:t>
            </w:r>
          </w:p>
        </w:tc>
        <w:tc>
          <w:tcPr>
            <w:tcW w:w="8505" w:type="dxa"/>
          </w:tcPr>
          <w:p w14:paraId="580CB0DB" w14:textId="77777777" w:rsidR="0021519D" w:rsidRDefault="0021519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825EAC">
              <w:rPr>
                <w:rFonts w:ascii="Arial" w:eastAsia="標楷體" w:hAnsi="Arial" w:cs="Arial"/>
                <w:color w:val="000000"/>
                <w:sz w:val="24"/>
              </w:rPr>
              <w:t>本辦法所稱之產學合作計畫，係指凡有公民營事業機構、民間團體、學術研究機構或財團法人等出資，或上述單位配合政府機構共同出資委由本校執行，並以本校名義且經本校行政程序簽訂之合作計畫。</w:t>
            </w:r>
          </w:p>
          <w:p w14:paraId="1FC416B6" w14:textId="43508918" w:rsidR="0040686E" w:rsidRPr="00825EAC" w:rsidRDefault="005A4B2E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5A4B2E">
              <w:rPr>
                <w:rFonts w:ascii="Arial" w:eastAsia="標楷體" w:hAnsi="Arial" w:cs="Arial"/>
                <w:color w:val="000000"/>
                <w:sz w:val="24"/>
              </w:rPr>
              <w:t>"</w:t>
            </w:r>
            <w:r w:rsidR="008E0713">
              <w:rPr>
                <w:rFonts w:ascii="Arial" w:eastAsia="標楷體" w:hAnsi="Arial" w:cs="Arial"/>
                <w:color w:val="000000"/>
                <w:sz w:val="24"/>
              </w:rPr>
              <w:t>Industry-Academia Cooperation</w:t>
            </w:r>
            <w:r w:rsidRPr="005A4B2E">
              <w:rPr>
                <w:rFonts w:ascii="Arial" w:eastAsia="標楷體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4"/>
              </w:rPr>
              <w:t>project</w:t>
            </w:r>
            <w:r w:rsidRPr="005A4B2E">
              <w:rPr>
                <w:rFonts w:ascii="Arial" w:eastAsia="標楷體" w:hAnsi="Arial" w:cs="Arial"/>
                <w:color w:val="000000"/>
                <w:sz w:val="24"/>
              </w:rPr>
              <w:t>" referred to in th</w:t>
            </w:r>
            <w:r>
              <w:rPr>
                <w:rFonts w:ascii="Arial" w:eastAsia="標楷體" w:hAnsi="Arial" w:cs="Arial"/>
                <w:color w:val="000000"/>
                <w:sz w:val="24"/>
              </w:rPr>
              <w:t>is</w:t>
            </w:r>
            <w:r w:rsidRPr="005A4B2E">
              <w:rPr>
                <w:rFonts w:ascii="Arial" w:eastAsia="標楷體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4"/>
              </w:rPr>
              <w:t>R</w:t>
            </w:r>
            <w:r w:rsidRPr="005A4B2E">
              <w:rPr>
                <w:rFonts w:ascii="Arial" w:eastAsia="標楷體" w:hAnsi="Arial" w:cs="Arial"/>
                <w:color w:val="000000"/>
                <w:sz w:val="24"/>
              </w:rPr>
              <w:t xml:space="preserve">egulation refers to any </w:t>
            </w:r>
            <w:r>
              <w:rPr>
                <w:rFonts w:ascii="Arial" w:eastAsia="標楷體" w:hAnsi="Arial" w:cs="Arial"/>
                <w:color w:val="000000"/>
                <w:sz w:val="24"/>
              </w:rPr>
              <w:t>project</w:t>
            </w:r>
            <w:r w:rsidRPr="005A4B2E">
              <w:rPr>
                <w:rFonts w:ascii="Arial" w:eastAsia="標楷體" w:hAnsi="Arial" w:cs="Arial"/>
                <w:color w:val="000000"/>
                <w:sz w:val="24"/>
              </w:rPr>
              <w:t xml:space="preserve"> that is funded by public and private business institutions, private groups, academic research institutions, or foundations, or jointly funded by the </w:t>
            </w:r>
            <w:r w:rsidRPr="005A4B2E">
              <w:rPr>
                <w:rFonts w:ascii="Arial" w:eastAsia="標楷體" w:hAnsi="Arial" w:cs="Arial"/>
                <w:color w:val="000000"/>
                <w:sz w:val="24"/>
              </w:rPr>
              <w:lastRenderedPageBreak/>
              <w:t>above units in cooperation with government agencies, executed by KMU, and signed in the name of KMU and through the administrative procedures of KMU.</w:t>
            </w:r>
          </w:p>
        </w:tc>
      </w:tr>
      <w:tr w:rsidR="0021519D" w:rsidRPr="00825EAC" w14:paraId="4D3AB365" w14:textId="77777777" w:rsidTr="009457AE">
        <w:tc>
          <w:tcPr>
            <w:tcW w:w="1134" w:type="dxa"/>
          </w:tcPr>
          <w:p w14:paraId="7C2B37FB" w14:textId="77777777" w:rsidR="0021519D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 w:rsidRPr="00825EAC">
              <w:rPr>
                <w:rFonts w:ascii="Arial" w:eastAsia="標楷體" w:hAnsi="Arial" w:cs="Arial"/>
                <w:szCs w:val="24"/>
              </w:rPr>
              <w:lastRenderedPageBreak/>
              <w:t>第</w:t>
            </w:r>
            <w:r w:rsidRPr="00825EAC">
              <w:rPr>
                <w:rFonts w:ascii="Arial" w:eastAsia="標楷體" w:hAnsi="Arial" w:cs="Arial"/>
                <w:szCs w:val="24"/>
              </w:rPr>
              <w:t>4</w:t>
            </w:r>
            <w:r w:rsidRPr="00825EAC">
              <w:rPr>
                <w:rFonts w:ascii="Arial" w:eastAsia="標楷體" w:hAnsi="Arial" w:cs="Arial"/>
                <w:szCs w:val="24"/>
              </w:rPr>
              <w:t>條</w:t>
            </w:r>
          </w:p>
          <w:p w14:paraId="0A81297A" w14:textId="3C0F2E1B" w:rsidR="00D40663" w:rsidRPr="00825EAC" w:rsidRDefault="00D40663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Article 4</w:t>
            </w:r>
          </w:p>
        </w:tc>
        <w:tc>
          <w:tcPr>
            <w:tcW w:w="8505" w:type="dxa"/>
          </w:tcPr>
          <w:p w14:paraId="1820D75C" w14:textId="1DD8A83C" w:rsidR="0021519D" w:rsidRDefault="0021519D" w:rsidP="009457AE">
            <w:pPr>
              <w:pStyle w:val="HTML"/>
              <w:tabs>
                <w:tab w:val="clear" w:pos="916"/>
              </w:tabs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825EAC">
              <w:rPr>
                <w:rFonts w:ascii="Arial" w:eastAsia="標楷體" w:hAnsi="Arial" w:cs="Arial"/>
                <w:color w:val="000000"/>
                <w:sz w:val="24"/>
              </w:rPr>
              <w:t>獎勵金額：</w:t>
            </w:r>
          </w:p>
          <w:p w14:paraId="1BBAD78C" w14:textId="773D13D5" w:rsidR="00927C58" w:rsidRPr="00825EAC" w:rsidRDefault="00927C58" w:rsidP="009457AE">
            <w:pPr>
              <w:pStyle w:val="HTML"/>
              <w:tabs>
                <w:tab w:val="clear" w:pos="916"/>
              </w:tabs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>
              <w:rPr>
                <w:rFonts w:ascii="Arial" w:eastAsia="標楷體" w:hAnsi="Arial" w:cs="Arial"/>
                <w:color w:val="000000"/>
                <w:sz w:val="24"/>
              </w:rPr>
              <w:t>Incentive Money</w:t>
            </w:r>
            <w:r w:rsidRPr="00927C58">
              <w:rPr>
                <w:rFonts w:ascii="Arial" w:eastAsia="標楷體" w:hAnsi="Arial" w:cs="Arial"/>
                <w:color w:val="000000"/>
                <w:sz w:val="24"/>
              </w:rPr>
              <w:t xml:space="preserve"> Amount:</w:t>
            </w:r>
          </w:p>
          <w:p w14:paraId="3EF29414" w14:textId="7B836114" w:rsidR="0021519D" w:rsidRPr="00927C58" w:rsidRDefault="0021519D" w:rsidP="00927C58">
            <w:pPr>
              <w:pStyle w:val="a4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依獲補助計畫之行政管理費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30%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計算獎勵金。每人每年每題之計畫獎勵金總額最高不得超過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50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萬元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(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含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)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整。</w:t>
            </w:r>
          </w:p>
          <w:p w14:paraId="146C9DC9" w14:textId="37C42F4D" w:rsidR="00927C58" w:rsidRPr="00927C58" w:rsidRDefault="00927C58" w:rsidP="00F46B39">
            <w:pPr>
              <w:snapToGrid w:val="0"/>
              <w:spacing w:line="400" w:lineRule="exact"/>
              <w:ind w:leftChars="15" w:left="461" w:hangingChars="177" w:hanging="425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1. 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 xml:space="preserve">The 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amount of 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 xml:space="preserve">incentive 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money 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 xml:space="preserve">shall be calculated at 30% of the administrative expenses of the subsidized program. The total amount of incentive 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money 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for each individual, per year, per project, shall not exceed NT$500,000 (inclusive) in total.</w:t>
            </w:r>
          </w:p>
          <w:p w14:paraId="7B278AD2" w14:textId="505D6920" w:rsidR="0021519D" w:rsidRDefault="0021519D" w:rsidP="009457AE">
            <w:pPr>
              <w:snapToGrid w:val="0"/>
              <w:spacing w:line="400" w:lineRule="exact"/>
              <w:ind w:leftChars="16" w:left="494" w:hangingChars="190" w:hanging="456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825EAC">
              <w:rPr>
                <w:rFonts w:ascii="Arial" w:eastAsia="標楷體" w:hAnsi="Arial" w:cs="Arial"/>
                <w:color w:val="000000"/>
                <w:szCs w:val="24"/>
              </w:rPr>
              <w:t>二、多年期計畫應以當年度計畫經費計算獎勵金。</w:t>
            </w:r>
          </w:p>
          <w:p w14:paraId="2A96DE8C" w14:textId="44C6C786" w:rsidR="00927C58" w:rsidRPr="00825EAC" w:rsidRDefault="00927C58" w:rsidP="00F46B39">
            <w:pPr>
              <w:snapToGrid w:val="0"/>
              <w:spacing w:line="400" w:lineRule="exact"/>
              <w:ind w:leftChars="15" w:left="461" w:hangingChars="177" w:hanging="425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 xml:space="preserve"> The 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amount of 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 xml:space="preserve">incentive 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money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for m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 xml:space="preserve">ulti-year projects shall 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be 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calculate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d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 xml:space="preserve"> based on the project funds of the current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academic </w:t>
            </w:r>
            <w:r w:rsidRPr="00927C58">
              <w:rPr>
                <w:rFonts w:ascii="Arial" w:eastAsia="標楷體" w:hAnsi="Arial" w:cs="Arial"/>
                <w:color w:val="000000"/>
                <w:szCs w:val="24"/>
              </w:rPr>
              <w:t>year.</w:t>
            </w:r>
          </w:p>
          <w:p w14:paraId="37058609" w14:textId="18E143B6" w:rsidR="0021519D" w:rsidRDefault="0021519D" w:rsidP="009457AE">
            <w:pPr>
              <w:snapToGrid w:val="0"/>
              <w:spacing w:line="400" w:lineRule="exact"/>
              <w:ind w:leftChars="16" w:left="494" w:hangingChars="190" w:hanging="456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825EAC">
              <w:rPr>
                <w:rFonts w:ascii="Arial" w:eastAsia="標楷體" w:hAnsi="Arial" w:cs="Arial"/>
                <w:color w:val="000000"/>
                <w:szCs w:val="24"/>
              </w:rPr>
              <w:t>三、旗艦型或整合型研究計畫，依總計畫及各分項計畫</w:t>
            </w:r>
            <w:r w:rsidRPr="00825EAC">
              <w:rPr>
                <w:rFonts w:ascii="Arial" w:eastAsia="標楷體" w:hAnsi="Arial" w:cs="Arial"/>
                <w:color w:val="000000"/>
                <w:szCs w:val="24"/>
              </w:rPr>
              <w:t>(</w:t>
            </w:r>
            <w:r w:rsidRPr="00825EAC">
              <w:rPr>
                <w:rFonts w:ascii="Arial" w:eastAsia="標楷體" w:hAnsi="Arial" w:cs="Arial"/>
                <w:color w:val="000000"/>
                <w:szCs w:val="24"/>
              </w:rPr>
              <w:t>或子計畫</w:t>
            </w:r>
            <w:r w:rsidRPr="00825EAC">
              <w:rPr>
                <w:rFonts w:ascii="Arial" w:eastAsia="標楷體" w:hAnsi="Arial" w:cs="Arial"/>
                <w:color w:val="000000"/>
                <w:szCs w:val="24"/>
              </w:rPr>
              <w:t>)</w:t>
            </w:r>
            <w:r w:rsidRPr="00825EAC">
              <w:rPr>
                <w:rFonts w:ascii="Arial" w:eastAsia="標楷體" w:hAnsi="Arial" w:cs="Arial"/>
                <w:color w:val="000000"/>
                <w:szCs w:val="24"/>
              </w:rPr>
              <w:t>經費作為獎勵金計算基準分別計算其獎勵金。</w:t>
            </w:r>
          </w:p>
          <w:p w14:paraId="14EF6367" w14:textId="34B6B0E8" w:rsidR="00927C58" w:rsidRPr="00825EAC" w:rsidRDefault="0019168C" w:rsidP="00F46B39">
            <w:pPr>
              <w:snapToGrid w:val="0"/>
              <w:spacing w:line="400" w:lineRule="exact"/>
              <w:ind w:leftChars="15" w:left="461" w:hangingChars="177" w:hanging="425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3. </w:t>
            </w:r>
            <w:r w:rsidRPr="0019168C">
              <w:rPr>
                <w:rFonts w:ascii="Arial" w:eastAsia="標楷體" w:hAnsi="Arial" w:cs="Arial"/>
                <w:color w:val="000000"/>
                <w:szCs w:val="24"/>
              </w:rPr>
              <w:t xml:space="preserve">For flagship or integrated research projects, the total project and each sub-project (or sub-plan) budget shall be used as the basis for calculating the incentive 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money </w:t>
            </w:r>
            <w:r w:rsidRPr="0019168C">
              <w:rPr>
                <w:rFonts w:ascii="Arial" w:eastAsia="標楷體" w:hAnsi="Arial" w:cs="Arial"/>
                <w:color w:val="000000"/>
                <w:szCs w:val="24"/>
              </w:rPr>
              <w:t>separately.</w:t>
            </w:r>
          </w:p>
          <w:p w14:paraId="648564FA" w14:textId="77777777" w:rsidR="0021519D" w:rsidRDefault="0021519D" w:rsidP="009457AE">
            <w:pPr>
              <w:pStyle w:val="HTML"/>
              <w:tabs>
                <w:tab w:val="clear" w:pos="916"/>
              </w:tabs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825EAC">
              <w:rPr>
                <w:rFonts w:ascii="Arial" w:eastAsia="標楷體" w:hAnsi="Arial" w:cs="Arial"/>
                <w:color w:val="000000"/>
                <w:sz w:val="24"/>
              </w:rPr>
              <w:t>因計畫主持人未如期繳交報告予產學合作組，致本校延遲函送成果報告予合作機構者，不予獎勵。惟經合作機構同意延期結案者，不在此限。</w:t>
            </w:r>
          </w:p>
          <w:p w14:paraId="69F3E8E6" w14:textId="763D23E9" w:rsidR="00830A10" w:rsidRPr="00825EAC" w:rsidRDefault="00EC3F61" w:rsidP="009457AE">
            <w:pPr>
              <w:pStyle w:val="HTML"/>
              <w:tabs>
                <w:tab w:val="clear" w:pos="916"/>
              </w:tabs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EC3F61">
              <w:rPr>
                <w:rFonts w:ascii="Arial" w:eastAsia="標楷體" w:hAnsi="Arial" w:cs="Arial"/>
                <w:color w:val="000000"/>
                <w:sz w:val="24"/>
              </w:rPr>
              <w:t>Should the project leader fail to submit the report to the</w:t>
            </w:r>
            <w:r>
              <w:rPr>
                <w:rFonts w:ascii="Arial" w:eastAsia="標楷體" w:hAnsi="Arial" w:cs="Arial"/>
                <w:color w:val="000000"/>
                <w:sz w:val="24"/>
              </w:rPr>
              <w:t xml:space="preserve"> </w:t>
            </w:r>
            <w:r w:rsidR="00456DB0">
              <w:rPr>
                <w:rFonts w:ascii="Arial" w:eastAsia="標楷體" w:hAnsi="Arial" w:cs="Arial"/>
                <w:color w:val="000000"/>
                <w:sz w:val="24"/>
              </w:rPr>
              <w:t>I</w:t>
            </w:r>
            <w:r w:rsidRPr="00EC3F61">
              <w:rPr>
                <w:rFonts w:ascii="Arial" w:eastAsia="標楷體" w:hAnsi="Arial" w:cs="Arial"/>
                <w:color w:val="000000"/>
                <w:sz w:val="24"/>
              </w:rPr>
              <w:t>ndustry</w:t>
            </w:r>
            <w:r w:rsidR="00F46B39">
              <w:rPr>
                <w:rFonts w:ascii="Arial" w:eastAsia="標楷體" w:hAnsi="Arial" w:cs="Arial"/>
                <w:color w:val="000000"/>
                <w:sz w:val="24"/>
              </w:rPr>
              <w:t xml:space="preserve"> and </w:t>
            </w:r>
            <w:r w:rsidRPr="00EC3F61">
              <w:rPr>
                <w:rFonts w:ascii="Arial" w:eastAsia="標楷體" w:hAnsi="Arial" w:cs="Arial"/>
                <w:color w:val="000000"/>
                <w:sz w:val="24"/>
              </w:rPr>
              <w:t>University Cooperation Section</w:t>
            </w:r>
            <w:r>
              <w:rPr>
                <w:rFonts w:ascii="Arial" w:eastAsia="標楷體" w:hAnsi="Arial" w:cs="Arial"/>
                <w:color w:val="000000"/>
                <w:sz w:val="24"/>
              </w:rPr>
              <w:t xml:space="preserve"> </w:t>
            </w:r>
            <w:r w:rsidRPr="00EC3F61">
              <w:rPr>
                <w:rFonts w:ascii="Arial" w:eastAsia="標楷體" w:hAnsi="Arial" w:cs="Arial"/>
                <w:color w:val="000000"/>
                <w:sz w:val="24"/>
              </w:rPr>
              <w:t xml:space="preserve">within the prescribed timeframe, resulting in KMU's delay in dispatching the </w:t>
            </w:r>
            <w:r>
              <w:rPr>
                <w:rFonts w:ascii="Arial" w:eastAsia="標楷體" w:hAnsi="Arial" w:cs="Arial"/>
                <w:color w:val="000000"/>
                <w:sz w:val="24"/>
              </w:rPr>
              <w:t>result</w:t>
            </w:r>
            <w:r w:rsidRPr="00EC3F61">
              <w:rPr>
                <w:rFonts w:ascii="Arial" w:eastAsia="標楷體" w:hAnsi="Arial" w:cs="Arial"/>
                <w:color w:val="000000"/>
                <w:sz w:val="24"/>
              </w:rPr>
              <w:t xml:space="preserve"> report to the cooperating institution, no incentive </w:t>
            </w:r>
            <w:r>
              <w:rPr>
                <w:rFonts w:ascii="Arial" w:eastAsia="標楷體" w:hAnsi="Arial" w:cs="Arial"/>
                <w:color w:val="000000"/>
                <w:sz w:val="24"/>
              </w:rPr>
              <w:t xml:space="preserve">money </w:t>
            </w:r>
            <w:r w:rsidRPr="00EC3F61">
              <w:rPr>
                <w:rFonts w:ascii="Arial" w:eastAsia="標楷體" w:hAnsi="Arial" w:cs="Arial"/>
                <w:color w:val="000000"/>
                <w:sz w:val="24"/>
              </w:rPr>
              <w:t>shall be granted. However, this limitation does not apply if the cooperating institution agrees to a deferred closing of the project.</w:t>
            </w:r>
          </w:p>
        </w:tc>
      </w:tr>
      <w:tr w:rsidR="0021519D" w:rsidRPr="00825EAC" w14:paraId="42D8D8EF" w14:textId="77777777" w:rsidTr="009457AE">
        <w:tc>
          <w:tcPr>
            <w:tcW w:w="1134" w:type="dxa"/>
          </w:tcPr>
          <w:p w14:paraId="1EE91AD8" w14:textId="77777777" w:rsidR="0021519D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 w:rsidRPr="00825EAC">
              <w:rPr>
                <w:rFonts w:ascii="Arial" w:eastAsia="標楷體" w:hAnsi="Arial" w:cs="Arial"/>
                <w:szCs w:val="24"/>
              </w:rPr>
              <w:t>第</w:t>
            </w:r>
            <w:r w:rsidRPr="00825EAC">
              <w:rPr>
                <w:rFonts w:ascii="Arial" w:eastAsia="標楷體" w:hAnsi="Arial" w:cs="Arial"/>
                <w:szCs w:val="24"/>
              </w:rPr>
              <w:t>5</w:t>
            </w:r>
            <w:r w:rsidRPr="00825EAC">
              <w:rPr>
                <w:rFonts w:ascii="Arial" w:eastAsia="標楷體" w:hAnsi="Arial" w:cs="Arial"/>
                <w:szCs w:val="24"/>
              </w:rPr>
              <w:t>條</w:t>
            </w:r>
          </w:p>
          <w:p w14:paraId="6000FC7C" w14:textId="7372E96B" w:rsidR="00D40663" w:rsidRPr="00825EAC" w:rsidRDefault="00D40663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Article 5</w:t>
            </w:r>
          </w:p>
        </w:tc>
        <w:tc>
          <w:tcPr>
            <w:tcW w:w="8505" w:type="dxa"/>
          </w:tcPr>
          <w:p w14:paraId="1A10A7F4" w14:textId="77777777" w:rsidR="0021519D" w:rsidRDefault="0021519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825EAC">
              <w:rPr>
                <w:rFonts w:ascii="Arial" w:eastAsia="標楷體" w:hAnsi="Arial" w:cs="Arial"/>
                <w:color w:val="000000"/>
                <w:sz w:val="24"/>
              </w:rPr>
              <w:t>符合獎勵資格者，由產學營運處產學合作組造冊，並於次ㄧ學年度核發獎勵金。</w:t>
            </w:r>
          </w:p>
          <w:p w14:paraId="20E3163D" w14:textId="19D16974" w:rsidR="00B0697D" w:rsidRPr="00825EAC" w:rsidRDefault="00B0697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B0697D">
              <w:rPr>
                <w:rFonts w:ascii="Arial" w:eastAsia="標楷體" w:hAnsi="Arial" w:cs="Arial"/>
                <w:color w:val="000000"/>
                <w:sz w:val="24"/>
              </w:rPr>
              <w:t xml:space="preserve">Eligible awardees shall be registered by the </w:t>
            </w:r>
            <w:r w:rsidR="00456DB0">
              <w:rPr>
                <w:rFonts w:ascii="Arial" w:eastAsia="標楷體" w:hAnsi="Arial" w:cs="Arial"/>
                <w:color w:val="000000"/>
                <w:sz w:val="24"/>
              </w:rPr>
              <w:t>I</w:t>
            </w:r>
            <w:r w:rsidRPr="00B0697D">
              <w:rPr>
                <w:rFonts w:ascii="Arial" w:eastAsia="標楷體" w:hAnsi="Arial" w:cs="Arial"/>
                <w:color w:val="000000"/>
                <w:sz w:val="24"/>
              </w:rPr>
              <w:t>ndustry</w:t>
            </w:r>
            <w:r w:rsidR="00F46B39">
              <w:rPr>
                <w:rFonts w:ascii="Arial" w:eastAsia="標楷體" w:hAnsi="Arial" w:cs="Arial"/>
                <w:color w:val="000000"/>
                <w:sz w:val="24"/>
              </w:rPr>
              <w:t xml:space="preserve"> and </w:t>
            </w:r>
            <w:r>
              <w:rPr>
                <w:rFonts w:ascii="Arial" w:eastAsia="標楷體" w:hAnsi="Arial" w:cs="Arial"/>
                <w:color w:val="000000"/>
                <w:sz w:val="24"/>
              </w:rPr>
              <w:t>U</w:t>
            </w:r>
            <w:r w:rsidRPr="00B0697D">
              <w:rPr>
                <w:rFonts w:ascii="Arial" w:eastAsia="標楷體" w:hAnsi="Arial" w:cs="Arial"/>
                <w:color w:val="000000"/>
                <w:sz w:val="24"/>
              </w:rPr>
              <w:t>niversity Cooperation Section of the Office</w:t>
            </w:r>
            <w:r w:rsidR="00EC3F61">
              <w:rPr>
                <w:rFonts w:ascii="Arial" w:eastAsia="標楷體" w:hAnsi="Arial" w:cs="Arial"/>
                <w:color w:val="000000"/>
                <w:sz w:val="24"/>
              </w:rPr>
              <w:t xml:space="preserve"> </w:t>
            </w:r>
            <w:r w:rsidR="00EC3F61" w:rsidRPr="00EC3F61">
              <w:rPr>
                <w:rFonts w:ascii="Arial" w:eastAsia="標楷體" w:hAnsi="Arial" w:cs="Arial"/>
                <w:color w:val="000000"/>
                <w:sz w:val="24"/>
              </w:rPr>
              <w:t xml:space="preserve">for Operation of Industry and University Cooperation </w:t>
            </w:r>
            <w:r w:rsidR="00EC3F61">
              <w:rPr>
                <w:rFonts w:ascii="Arial" w:eastAsia="標楷體" w:hAnsi="Arial" w:cs="Arial"/>
                <w:color w:val="000000"/>
                <w:sz w:val="24"/>
              </w:rPr>
              <w:t xml:space="preserve">(hereinafter </w:t>
            </w:r>
            <w:r w:rsidR="00EC3F61" w:rsidRPr="00927C58">
              <w:rPr>
                <w:rFonts w:ascii="Arial" w:eastAsia="標楷體" w:hAnsi="Arial" w:cs="Arial"/>
                <w:color w:val="000000"/>
                <w:sz w:val="24"/>
              </w:rPr>
              <w:t>"</w:t>
            </w:r>
            <w:r w:rsidR="00EC3F61">
              <w:rPr>
                <w:rFonts w:ascii="Arial" w:eastAsia="標楷體" w:hAnsi="Arial" w:cs="Arial"/>
                <w:color w:val="000000"/>
                <w:sz w:val="24"/>
              </w:rPr>
              <w:t>the Office</w:t>
            </w:r>
            <w:r w:rsidR="00EC3F61" w:rsidRPr="00927C58">
              <w:rPr>
                <w:rFonts w:ascii="Arial" w:eastAsia="標楷體" w:hAnsi="Arial" w:cs="Arial"/>
                <w:color w:val="000000"/>
                <w:sz w:val="24"/>
              </w:rPr>
              <w:t>"</w:t>
            </w:r>
            <w:r w:rsidR="00EC3F61">
              <w:rPr>
                <w:rFonts w:ascii="Arial" w:eastAsia="標楷體" w:hAnsi="Arial" w:cs="Arial"/>
                <w:color w:val="000000"/>
                <w:sz w:val="24"/>
              </w:rPr>
              <w:t>)</w:t>
            </w:r>
            <w:r w:rsidRPr="00B0697D">
              <w:rPr>
                <w:rFonts w:ascii="Arial" w:eastAsia="標楷體" w:hAnsi="Arial" w:cs="Arial"/>
                <w:color w:val="000000"/>
                <w:sz w:val="24"/>
              </w:rPr>
              <w:t xml:space="preserve">, and the incentive </w:t>
            </w:r>
            <w:r w:rsidR="00927C58">
              <w:rPr>
                <w:rFonts w:ascii="Arial" w:eastAsia="標楷體" w:hAnsi="Arial" w:cs="Arial"/>
                <w:color w:val="000000"/>
                <w:sz w:val="24"/>
              </w:rPr>
              <w:t>money</w:t>
            </w:r>
            <w:r w:rsidRPr="00B0697D">
              <w:rPr>
                <w:rFonts w:ascii="Arial" w:eastAsia="標楷體" w:hAnsi="Arial" w:cs="Arial"/>
                <w:color w:val="000000"/>
                <w:sz w:val="24"/>
              </w:rPr>
              <w:t xml:space="preserve"> shall be disbursed in the subsequent academic year.</w:t>
            </w:r>
          </w:p>
        </w:tc>
      </w:tr>
      <w:tr w:rsidR="0021519D" w:rsidRPr="00825EAC" w14:paraId="55C788B4" w14:textId="77777777" w:rsidTr="009457AE">
        <w:trPr>
          <w:trHeight w:val="79"/>
        </w:trPr>
        <w:tc>
          <w:tcPr>
            <w:tcW w:w="1134" w:type="dxa"/>
          </w:tcPr>
          <w:p w14:paraId="168BDC83" w14:textId="77777777" w:rsidR="0021519D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 w:rsidRPr="00825EAC">
              <w:rPr>
                <w:rFonts w:ascii="Arial" w:eastAsia="標楷體" w:hAnsi="Arial" w:cs="Arial"/>
                <w:szCs w:val="24"/>
              </w:rPr>
              <w:t>第</w:t>
            </w:r>
            <w:r w:rsidRPr="00825EAC">
              <w:rPr>
                <w:rFonts w:ascii="Arial" w:eastAsia="標楷體" w:hAnsi="Arial" w:cs="Arial"/>
                <w:szCs w:val="24"/>
              </w:rPr>
              <w:t>6</w:t>
            </w:r>
            <w:r w:rsidRPr="00825EAC">
              <w:rPr>
                <w:rFonts w:ascii="Arial" w:eastAsia="標楷體" w:hAnsi="Arial" w:cs="Arial"/>
                <w:szCs w:val="24"/>
              </w:rPr>
              <w:t>條</w:t>
            </w:r>
          </w:p>
          <w:p w14:paraId="14071A33" w14:textId="5F744D38" w:rsidR="00D40663" w:rsidRPr="00825EAC" w:rsidRDefault="00D40663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Article 6</w:t>
            </w:r>
          </w:p>
        </w:tc>
        <w:tc>
          <w:tcPr>
            <w:tcW w:w="8505" w:type="dxa"/>
          </w:tcPr>
          <w:p w14:paraId="3AE3CCD5" w14:textId="77777777" w:rsidR="0021519D" w:rsidRDefault="0021519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825EAC">
              <w:rPr>
                <w:rFonts w:ascii="Arial" w:eastAsia="標楷體" w:hAnsi="Arial" w:cs="Arial"/>
                <w:color w:val="000000"/>
                <w:sz w:val="24"/>
              </w:rPr>
              <w:t>獎勵金所需經費來源由學校編列預算支應。</w:t>
            </w:r>
          </w:p>
          <w:p w14:paraId="6F84D40A" w14:textId="5BB87CA3" w:rsidR="00B0697D" w:rsidRPr="00825EAC" w:rsidRDefault="00B0697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B0697D">
              <w:rPr>
                <w:rFonts w:ascii="Arial" w:eastAsia="標楷體" w:hAnsi="Arial" w:cs="Arial"/>
                <w:color w:val="000000"/>
                <w:sz w:val="24"/>
              </w:rPr>
              <w:t>The financial resources required for the incentive awards shall be provided for in the budget allocated by the university.</w:t>
            </w:r>
          </w:p>
        </w:tc>
      </w:tr>
      <w:tr w:rsidR="0021519D" w:rsidRPr="00825EAC" w14:paraId="69D45BF5" w14:textId="77777777" w:rsidTr="009457AE">
        <w:tc>
          <w:tcPr>
            <w:tcW w:w="1134" w:type="dxa"/>
          </w:tcPr>
          <w:p w14:paraId="5D39BFF3" w14:textId="77777777" w:rsidR="0021519D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 w:rsidRPr="00825EAC">
              <w:rPr>
                <w:rFonts w:ascii="Arial" w:eastAsia="標楷體" w:hAnsi="Arial" w:cs="Arial"/>
                <w:szCs w:val="24"/>
              </w:rPr>
              <w:t>第</w:t>
            </w:r>
            <w:r w:rsidRPr="00825EAC">
              <w:rPr>
                <w:rFonts w:ascii="Arial" w:eastAsia="標楷體" w:hAnsi="Arial" w:cs="Arial"/>
                <w:szCs w:val="24"/>
              </w:rPr>
              <w:t>7</w:t>
            </w:r>
            <w:r w:rsidRPr="00825EAC">
              <w:rPr>
                <w:rFonts w:ascii="Arial" w:eastAsia="標楷體" w:hAnsi="Arial" w:cs="Arial"/>
                <w:szCs w:val="24"/>
              </w:rPr>
              <w:t>條</w:t>
            </w:r>
          </w:p>
          <w:p w14:paraId="62D45202" w14:textId="6EE310F6" w:rsidR="00D40663" w:rsidRPr="00825EAC" w:rsidRDefault="00D40663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Article 7</w:t>
            </w:r>
          </w:p>
        </w:tc>
        <w:tc>
          <w:tcPr>
            <w:tcW w:w="8505" w:type="dxa"/>
          </w:tcPr>
          <w:p w14:paraId="1C8EBFE2" w14:textId="77777777" w:rsidR="0021519D" w:rsidRDefault="0021519D" w:rsidP="009457AE">
            <w:pPr>
              <w:pStyle w:val="HTML"/>
              <w:tabs>
                <w:tab w:val="clear" w:pos="916"/>
              </w:tabs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825EAC">
              <w:rPr>
                <w:rFonts w:ascii="Arial" w:eastAsia="標楷體" w:hAnsi="Arial" w:cs="Arial"/>
                <w:color w:val="000000"/>
                <w:sz w:val="24"/>
              </w:rPr>
              <w:t>每年將由產學營運處擇優提案經產學營運委員會會議通過後，頒予「產學合作傑出績優獎」，並於校慶或其他公開場合公開表揚之。</w:t>
            </w:r>
          </w:p>
          <w:p w14:paraId="065AF0CB" w14:textId="70A83A10" w:rsidR="0051682B" w:rsidRPr="00825EAC" w:rsidRDefault="008E3ED3" w:rsidP="009457AE">
            <w:pPr>
              <w:pStyle w:val="HTML"/>
              <w:tabs>
                <w:tab w:val="clear" w:pos="916"/>
              </w:tabs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8E3ED3">
              <w:rPr>
                <w:rFonts w:ascii="Arial" w:eastAsia="標楷體" w:hAnsi="Arial" w:cs="Arial"/>
                <w:color w:val="000000"/>
                <w:sz w:val="24"/>
              </w:rPr>
              <w:lastRenderedPageBreak/>
              <w:t xml:space="preserve">Annually, the Office will present exemplary proposals to the </w:t>
            </w:r>
            <w:r w:rsidR="00927C58" w:rsidRPr="00927C58">
              <w:rPr>
                <w:rFonts w:ascii="Arial" w:eastAsia="標楷體" w:hAnsi="Arial" w:cs="Arial"/>
                <w:color w:val="000000"/>
                <w:sz w:val="24"/>
              </w:rPr>
              <w:t>Committee for the Operation of Industry and University Cooperation</w:t>
            </w:r>
            <w:r w:rsidR="00927C58">
              <w:rPr>
                <w:rFonts w:ascii="Arial" w:eastAsia="標楷體" w:hAnsi="Arial" w:cs="Arial"/>
                <w:color w:val="000000"/>
                <w:sz w:val="24"/>
              </w:rPr>
              <w:t xml:space="preserve"> (hereinafter </w:t>
            </w:r>
            <w:r w:rsidR="00927C58" w:rsidRPr="00927C58">
              <w:rPr>
                <w:rFonts w:ascii="Arial" w:eastAsia="標楷體" w:hAnsi="Arial" w:cs="Arial"/>
                <w:color w:val="000000"/>
                <w:sz w:val="24"/>
              </w:rPr>
              <w:t>"</w:t>
            </w:r>
            <w:r w:rsidR="00927C58">
              <w:rPr>
                <w:rFonts w:ascii="Arial" w:eastAsia="標楷體" w:hAnsi="Arial" w:cs="Arial"/>
                <w:color w:val="000000"/>
                <w:sz w:val="24"/>
              </w:rPr>
              <w:t>the Committee</w:t>
            </w:r>
            <w:r w:rsidR="00927C58" w:rsidRPr="00927C58">
              <w:rPr>
                <w:rFonts w:ascii="Arial" w:eastAsia="標楷體" w:hAnsi="Arial" w:cs="Arial"/>
                <w:color w:val="000000"/>
                <w:sz w:val="24"/>
              </w:rPr>
              <w:t>"</w:t>
            </w:r>
            <w:r w:rsidR="00927C58">
              <w:rPr>
                <w:rFonts w:ascii="Arial" w:eastAsia="標楷體" w:hAnsi="Arial" w:cs="Arial"/>
                <w:color w:val="000000"/>
                <w:sz w:val="24"/>
              </w:rPr>
              <w:t>)</w:t>
            </w:r>
            <w:r w:rsidRPr="008E3ED3">
              <w:rPr>
                <w:rFonts w:ascii="Arial" w:eastAsia="標楷體" w:hAnsi="Arial" w:cs="Arial"/>
                <w:color w:val="000000"/>
                <w:sz w:val="24"/>
              </w:rPr>
              <w:t xml:space="preserve">. Upon review and approval by the </w:t>
            </w:r>
            <w:r>
              <w:rPr>
                <w:rFonts w:ascii="Arial" w:eastAsia="標楷體" w:hAnsi="Arial" w:cs="Arial"/>
                <w:color w:val="000000"/>
                <w:sz w:val="24"/>
              </w:rPr>
              <w:t>C</w:t>
            </w:r>
            <w:r w:rsidRPr="008E3ED3">
              <w:rPr>
                <w:rFonts w:ascii="Arial" w:eastAsia="標楷體" w:hAnsi="Arial" w:cs="Arial"/>
                <w:color w:val="000000"/>
                <w:sz w:val="24"/>
              </w:rPr>
              <w:t xml:space="preserve">ommittee, the "Outstanding Achievement in </w:t>
            </w:r>
            <w:r w:rsidR="00F46B39" w:rsidRPr="00F46B39">
              <w:rPr>
                <w:rFonts w:ascii="Arial" w:eastAsia="標楷體" w:hAnsi="Arial" w:cs="Arial"/>
                <w:color w:val="000000"/>
                <w:sz w:val="24"/>
              </w:rPr>
              <w:t>Industry-Academia Cooperation</w:t>
            </w:r>
            <w:r w:rsidRPr="008E3ED3">
              <w:rPr>
                <w:rFonts w:ascii="Arial" w:eastAsia="標楷體" w:hAnsi="Arial" w:cs="Arial"/>
                <w:color w:val="000000"/>
                <w:sz w:val="24"/>
              </w:rPr>
              <w:t xml:space="preserve"> Award" shall be conferred and publicly acknowledged at the university anniversary celebrations or other public occasions.</w:t>
            </w:r>
          </w:p>
        </w:tc>
      </w:tr>
      <w:tr w:rsidR="0021519D" w:rsidRPr="00825EAC" w14:paraId="6DDF922E" w14:textId="77777777" w:rsidTr="009457AE">
        <w:tc>
          <w:tcPr>
            <w:tcW w:w="1134" w:type="dxa"/>
          </w:tcPr>
          <w:p w14:paraId="050EB869" w14:textId="77777777" w:rsidR="0021519D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 w:rsidRPr="00825EAC">
              <w:rPr>
                <w:rFonts w:ascii="Arial" w:eastAsia="標楷體" w:hAnsi="Arial" w:cs="Arial"/>
                <w:szCs w:val="24"/>
              </w:rPr>
              <w:lastRenderedPageBreak/>
              <w:t>第</w:t>
            </w:r>
            <w:r w:rsidRPr="00825EAC">
              <w:rPr>
                <w:rFonts w:ascii="Arial" w:eastAsia="標楷體" w:hAnsi="Arial" w:cs="Arial"/>
                <w:szCs w:val="24"/>
              </w:rPr>
              <w:t>8</w:t>
            </w:r>
            <w:r w:rsidRPr="00825EAC">
              <w:rPr>
                <w:rFonts w:ascii="Arial" w:eastAsia="標楷體" w:hAnsi="Arial" w:cs="Arial"/>
                <w:szCs w:val="24"/>
              </w:rPr>
              <w:t>條</w:t>
            </w:r>
          </w:p>
          <w:p w14:paraId="12D8B966" w14:textId="5B0CC681" w:rsidR="00D40663" w:rsidRPr="00825EAC" w:rsidRDefault="00D40663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Article 8</w:t>
            </w:r>
          </w:p>
        </w:tc>
        <w:tc>
          <w:tcPr>
            <w:tcW w:w="8505" w:type="dxa"/>
          </w:tcPr>
          <w:p w14:paraId="7B68DF17" w14:textId="77777777" w:rsidR="0021519D" w:rsidRDefault="0021519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825EAC">
              <w:rPr>
                <w:rFonts w:ascii="Arial" w:eastAsia="標楷體" w:hAnsi="Arial" w:cs="Arial"/>
                <w:color w:val="000000"/>
                <w:sz w:val="24"/>
              </w:rPr>
              <w:t>本辦法未盡事宜，悉依相關規定辦理。</w:t>
            </w:r>
          </w:p>
          <w:p w14:paraId="1F4D270B" w14:textId="7C7191AD" w:rsidR="0051682B" w:rsidRPr="00825EAC" w:rsidRDefault="0051682B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/>
                <w:sz w:val="24"/>
              </w:rPr>
            </w:pPr>
            <w:r w:rsidRPr="0051682B">
              <w:rPr>
                <w:rFonts w:ascii="Arial" w:eastAsia="標楷體" w:hAnsi="Arial" w:cs="Arial"/>
                <w:color w:val="000000"/>
                <w:sz w:val="24"/>
              </w:rPr>
              <w:t>Matters not covered in th</w:t>
            </w:r>
            <w:r w:rsidR="000B0CA9">
              <w:rPr>
                <w:rFonts w:ascii="Arial" w:eastAsia="標楷體" w:hAnsi="Arial" w:cs="Arial"/>
                <w:color w:val="000000"/>
                <w:sz w:val="24"/>
              </w:rPr>
              <w:t>e</w:t>
            </w:r>
            <w:r w:rsidRPr="0051682B">
              <w:rPr>
                <w:rFonts w:ascii="Arial" w:eastAsia="標楷體" w:hAnsi="Arial" w:cs="Arial"/>
                <w:color w:val="000000"/>
                <w:sz w:val="24"/>
              </w:rPr>
              <w:t xml:space="preserve"> Regulation shall be handled in accordance with the relevant regulations.</w:t>
            </w:r>
          </w:p>
        </w:tc>
      </w:tr>
      <w:tr w:rsidR="0021519D" w:rsidRPr="00825EAC" w14:paraId="52548EF1" w14:textId="77777777" w:rsidTr="009457AE">
        <w:tc>
          <w:tcPr>
            <w:tcW w:w="1134" w:type="dxa"/>
          </w:tcPr>
          <w:p w14:paraId="65125255" w14:textId="77777777" w:rsidR="0021519D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 w:rsidRPr="00825EAC">
              <w:rPr>
                <w:rFonts w:ascii="Arial" w:eastAsia="標楷體" w:hAnsi="Arial" w:cs="Arial"/>
                <w:szCs w:val="24"/>
              </w:rPr>
              <w:t>第</w:t>
            </w:r>
            <w:r w:rsidRPr="00825EAC">
              <w:rPr>
                <w:rFonts w:ascii="Arial" w:eastAsia="標楷體" w:hAnsi="Arial" w:cs="Arial"/>
                <w:szCs w:val="24"/>
              </w:rPr>
              <w:t>9</w:t>
            </w:r>
            <w:r w:rsidRPr="00825EAC">
              <w:rPr>
                <w:rFonts w:ascii="Arial" w:eastAsia="標楷體" w:hAnsi="Arial" w:cs="Arial"/>
                <w:szCs w:val="24"/>
              </w:rPr>
              <w:t>條</w:t>
            </w:r>
          </w:p>
          <w:p w14:paraId="34F7EFF7" w14:textId="638F1672" w:rsidR="00D40663" w:rsidRPr="00825EAC" w:rsidRDefault="00D40663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Article 9</w:t>
            </w:r>
          </w:p>
        </w:tc>
        <w:tc>
          <w:tcPr>
            <w:tcW w:w="8505" w:type="dxa"/>
          </w:tcPr>
          <w:p w14:paraId="156E5B01" w14:textId="77777777" w:rsidR="0021519D" w:rsidRDefault="0021519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 w:themeColor="text1"/>
                <w:sz w:val="24"/>
              </w:rPr>
            </w:pPr>
            <w:r w:rsidRPr="00825EAC">
              <w:rPr>
                <w:rFonts w:ascii="Arial" w:eastAsia="標楷體" w:hAnsi="Arial" w:cs="Arial"/>
                <w:color w:val="000000" w:themeColor="text1"/>
                <w:sz w:val="24"/>
              </w:rPr>
              <w:t>本辦法經行政會議、</w:t>
            </w:r>
            <w:r w:rsidRPr="00825EAC">
              <w:rPr>
                <w:rFonts w:ascii="Arial" w:eastAsia="標楷體" w:hAnsi="Arial" w:cs="Arial"/>
                <w:color w:val="000000" w:themeColor="text1"/>
                <w:sz w:val="24"/>
                <w:u w:val="single"/>
              </w:rPr>
              <w:t>董事會會議審議</w:t>
            </w:r>
            <w:r w:rsidRPr="00825EAC">
              <w:rPr>
                <w:rFonts w:ascii="Arial" w:eastAsia="標楷體" w:hAnsi="Arial" w:cs="Arial"/>
                <w:color w:val="000000" w:themeColor="text1"/>
                <w:sz w:val="24"/>
              </w:rPr>
              <w:t>通過後，</w:t>
            </w:r>
            <w:r w:rsidRPr="00825EAC">
              <w:rPr>
                <w:rFonts w:ascii="Arial" w:eastAsia="標楷體" w:hAnsi="Arial" w:cs="Arial"/>
                <w:color w:val="000000" w:themeColor="text1"/>
                <w:sz w:val="24"/>
                <w:u w:val="single"/>
              </w:rPr>
              <w:t>自公布日起</w:t>
            </w:r>
            <w:r w:rsidRPr="00825EAC">
              <w:rPr>
                <w:rFonts w:ascii="Arial" w:eastAsia="標楷體" w:hAnsi="Arial" w:cs="Arial"/>
                <w:color w:val="000000" w:themeColor="text1"/>
                <w:sz w:val="24"/>
              </w:rPr>
              <w:t>實施</w:t>
            </w:r>
            <w:r w:rsidRPr="00825EAC">
              <w:rPr>
                <w:rFonts w:ascii="Arial" w:eastAsia="標楷體" w:hAnsi="Arial" w:cs="Arial"/>
                <w:color w:val="000000" w:themeColor="text1"/>
                <w:sz w:val="24"/>
                <w:u w:val="single"/>
              </w:rPr>
              <w:t>，修正時亦同</w:t>
            </w:r>
            <w:r w:rsidRPr="00825EAC">
              <w:rPr>
                <w:rFonts w:ascii="Arial" w:eastAsia="標楷體" w:hAnsi="Arial" w:cs="Arial"/>
                <w:color w:val="000000" w:themeColor="text1"/>
                <w:sz w:val="24"/>
              </w:rPr>
              <w:t>。</w:t>
            </w:r>
          </w:p>
          <w:p w14:paraId="26BD96F2" w14:textId="454226D4" w:rsidR="0051682B" w:rsidRPr="00825EAC" w:rsidRDefault="002B79FE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Arial" w:eastAsia="標楷體" w:hAnsi="Arial" w:cs="Arial"/>
                <w:color w:val="000000" w:themeColor="text1"/>
                <w:sz w:val="24"/>
              </w:rPr>
            </w:pPr>
            <w:r w:rsidRPr="002B79FE">
              <w:rPr>
                <w:rFonts w:ascii="Arial" w:eastAsia="標楷體" w:hAnsi="Arial" w:cs="Arial"/>
                <w:color w:val="000000" w:themeColor="text1"/>
                <w:sz w:val="24"/>
              </w:rPr>
              <w:t xml:space="preserve">After being reviewed and approved by </w:t>
            </w:r>
            <w:r w:rsidR="00214F08" w:rsidRPr="00214F08">
              <w:rPr>
                <w:rFonts w:ascii="Arial" w:eastAsia="標楷體" w:hAnsi="Arial" w:cs="Arial"/>
                <w:color w:val="000000" w:themeColor="text1"/>
                <w:sz w:val="24"/>
              </w:rPr>
              <w:t>the Administrative Meeting</w:t>
            </w:r>
            <w:r w:rsidR="00214F08">
              <w:rPr>
                <w:rFonts w:ascii="Arial" w:eastAsia="標楷體" w:hAnsi="Arial" w:cs="Arial"/>
                <w:color w:val="000000" w:themeColor="text1"/>
                <w:sz w:val="24"/>
              </w:rPr>
              <w:t xml:space="preserve"> </w:t>
            </w:r>
            <w:r w:rsidRPr="002B79FE">
              <w:rPr>
                <w:rFonts w:ascii="Arial" w:eastAsia="標楷體" w:hAnsi="Arial" w:cs="Arial"/>
                <w:color w:val="000000" w:themeColor="text1"/>
                <w:sz w:val="24"/>
              </w:rPr>
              <w:t>and</w:t>
            </w:r>
            <w:r w:rsidRPr="002B79FE">
              <w:rPr>
                <w:rFonts w:ascii="Arial" w:eastAsia="標楷體" w:hAnsi="Arial" w:cs="Arial"/>
                <w:color w:val="000000" w:themeColor="text1"/>
                <w:sz w:val="24"/>
                <w:u w:val="single"/>
              </w:rPr>
              <w:t xml:space="preserve"> the Board of Directors Meeting</w:t>
            </w:r>
            <w:r w:rsidRPr="002B79FE">
              <w:rPr>
                <w:rFonts w:ascii="Arial" w:eastAsia="標楷體" w:hAnsi="Arial" w:cs="Arial"/>
                <w:color w:val="000000" w:themeColor="text1"/>
                <w:sz w:val="24"/>
              </w:rPr>
              <w:t xml:space="preserve">, the Regulation shall be implemented from </w:t>
            </w:r>
            <w:r w:rsidRPr="002B79FE">
              <w:rPr>
                <w:rFonts w:ascii="Arial" w:eastAsia="標楷體" w:hAnsi="Arial" w:cs="Arial"/>
                <w:color w:val="000000" w:themeColor="text1"/>
                <w:sz w:val="24"/>
                <w:u w:val="single"/>
              </w:rPr>
              <w:t>the date of announcement</w:t>
            </w:r>
            <w:r w:rsidRPr="002B79FE">
              <w:rPr>
                <w:rFonts w:ascii="Arial" w:eastAsia="標楷體" w:hAnsi="Arial" w:cs="Arial"/>
                <w:color w:val="000000" w:themeColor="text1"/>
                <w:sz w:val="24"/>
              </w:rPr>
              <w:t xml:space="preserve">, and </w:t>
            </w:r>
            <w:r w:rsidRPr="002B79FE">
              <w:rPr>
                <w:rFonts w:ascii="Arial" w:eastAsia="標楷體" w:hAnsi="Arial" w:cs="Arial"/>
                <w:color w:val="000000" w:themeColor="text1"/>
                <w:sz w:val="24"/>
                <w:u w:val="single"/>
              </w:rPr>
              <w:t>the same applies to amendments</w:t>
            </w:r>
            <w:r>
              <w:rPr>
                <w:rFonts w:ascii="Arial" w:eastAsia="標楷體" w:hAnsi="Arial" w:cs="Arial"/>
                <w:color w:val="000000" w:themeColor="text1"/>
                <w:sz w:val="24"/>
                <w:u w:val="single"/>
              </w:rPr>
              <w:t>.</w:t>
            </w:r>
          </w:p>
        </w:tc>
      </w:tr>
    </w:tbl>
    <w:p w14:paraId="10FC82E7" w14:textId="77777777" w:rsidR="0031204D" w:rsidRPr="00825EAC" w:rsidRDefault="0031204D" w:rsidP="006716DF">
      <w:pPr>
        <w:rPr>
          <w:rFonts w:ascii="Arial" w:hAnsi="Arial" w:cs="Arial"/>
        </w:rPr>
      </w:pPr>
    </w:p>
    <w:sectPr w:rsidR="0031204D" w:rsidRPr="00825EAC" w:rsidSect="0021519D">
      <w:headerReference w:type="default" r:id="rId7"/>
      <w:footerReference w:type="default" r:id="rId8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D0B3" w14:textId="77777777" w:rsidR="00B50A21" w:rsidRDefault="00B50A21" w:rsidP="009268B2">
      <w:r>
        <w:separator/>
      </w:r>
    </w:p>
  </w:endnote>
  <w:endnote w:type="continuationSeparator" w:id="0">
    <w:p w14:paraId="28BC3A91" w14:textId="77777777" w:rsidR="00B50A21" w:rsidRDefault="00B50A21" w:rsidP="0092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CDC1" w14:textId="77777777" w:rsidR="00807C31" w:rsidRPr="00807C31" w:rsidRDefault="00807C31" w:rsidP="00807C31">
    <w:pPr>
      <w:pStyle w:val="a7"/>
      <w:jc w:val="center"/>
      <w:rPr>
        <w:rFonts w:ascii="Times New Roman" w:hAnsi="Times New Roman"/>
      </w:rPr>
    </w:pPr>
    <w:r w:rsidRPr="00807C31">
      <w:rPr>
        <w:rFonts w:ascii="Times New Roman" w:hAnsi="Times New Roman"/>
      </w:rPr>
      <w:fldChar w:fldCharType="begin"/>
    </w:r>
    <w:r w:rsidRPr="00807C31">
      <w:rPr>
        <w:rFonts w:ascii="Times New Roman" w:hAnsi="Times New Roman"/>
      </w:rPr>
      <w:instrText>PAGE   \* MERGEFORMAT</w:instrText>
    </w:r>
    <w:r w:rsidRPr="00807C31">
      <w:rPr>
        <w:rFonts w:ascii="Times New Roman" w:hAnsi="Times New Roman"/>
      </w:rPr>
      <w:fldChar w:fldCharType="separate"/>
    </w:r>
    <w:r w:rsidR="009457AE" w:rsidRPr="009457AE">
      <w:rPr>
        <w:rFonts w:ascii="Times New Roman" w:hAnsi="Times New Roman"/>
        <w:noProof/>
        <w:lang w:val="zh-TW"/>
      </w:rPr>
      <w:t>1</w:t>
    </w:r>
    <w:r w:rsidRPr="00807C3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905C" w14:textId="77777777" w:rsidR="00B50A21" w:rsidRDefault="00B50A21" w:rsidP="009268B2">
      <w:r>
        <w:separator/>
      </w:r>
    </w:p>
  </w:footnote>
  <w:footnote w:type="continuationSeparator" w:id="0">
    <w:p w14:paraId="11DA50A7" w14:textId="77777777" w:rsidR="00B50A21" w:rsidRDefault="00B50A21" w:rsidP="0092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55D7" w14:textId="77777777" w:rsidR="00807C31" w:rsidRPr="005F5548" w:rsidRDefault="00807C31" w:rsidP="005F5548">
    <w:pPr>
      <w:pStyle w:val="a5"/>
      <w:ind w:right="440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6AA"/>
    <w:multiLevelType w:val="hybridMultilevel"/>
    <w:tmpl w:val="F2F40BCE"/>
    <w:lvl w:ilvl="0" w:tplc="135AC354">
      <w:start w:val="1"/>
      <w:numFmt w:val="taiwaneseCountingThousand"/>
      <w:lvlText w:val="%1、"/>
      <w:lvlJc w:val="left"/>
      <w:pPr>
        <w:ind w:left="498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68F7FC7"/>
    <w:multiLevelType w:val="hybridMultilevel"/>
    <w:tmpl w:val="AA502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A503BF"/>
    <w:multiLevelType w:val="hybridMultilevel"/>
    <w:tmpl w:val="A48E5246"/>
    <w:lvl w:ilvl="0" w:tplc="D37A9C5A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" w15:restartNumberingAfterBreak="0">
    <w:nsid w:val="6AE81046"/>
    <w:multiLevelType w:val="hybridMultilevel"/>
    <w:tmpl w:val="AA502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8004EE"/>
    <w:multiLevelType w:val="hybridMultilevel"/>
    <w:tmpl w:val="051431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2F2797"/>
    <w:multiLevelType w:val="hybridMultilevel"/>
    <w:tmpl w:val="22B84C8E"/>
    <w:lvl w:ilvl="0" w:tplc="C23E4B02">
      <w:start w:val="1"/>
      <w:numFmt w:val="japaneseCounting"/>
      <w:lvlText w:val="%1、"/>
      <w:lvlJc w:val="left"/>
      <w:pPr>
        <w:ind w:left="7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568153343">
    <w:abstractNumId w:val="1"/>
  </w:num>
  <w:num w:numId="2" w16cid:durableId="549850345">
    <w:abstractNumId w:val="3"/>
  </w:num>
  <w:num w:numId="3" w16cid:durableId="1202203509">
    <w:abstractNumId w:val="4"/>
  </w:num>
  <w:num w:numId="4" w16cid:durableId="1329093177">
    <w:abstractNumId w:val="2"/>
  </w:num>
  <w:num w:numId="5" w16cid:durableId="468789599">
    <w:abstractNumId w:val="0"/>
  </w:num>
  <w:num w:numId="6" w16cid:durableId="773481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DAzMTIzMDc3MDNV0lEKTi0uzszPAykwrAUAytstaCwAAAA="/>
  </w:docVars>
  <w:rsids>
    <w:rsidRoot w:val="00195B07"/>
    <w:rsid w:val="00001E9C"/>
    <w:rsid w:val="000060F1"/>
    <w:rsid w:val="00024053"/>
    <w:rsid w:val="000303F0"/>
    <w:rsid w:val="00061C17"/>
    <w:rsid w:val="0006355D"/>
    <w:rsid w:val="000862D6"/>
    <w:rsid w:val="000A5DE1"/>
    <w:rsid w:val="000B0CA9"/>
    <w:rsid w:val="000C30B0"/>
    <w:rsid w:val="000C3185"/>
    <w:rsid w:val="000C6E51"/>
    <w:rsid w:val="000D14B4"/>
    <w:rsid w:val="000E503B"/>
    <w:rsid w:val="000E6112"/>
    <w:rsid w:val="00117145"/>
    <w:rsid w:val="001207A7"/>
    <w:rsid w:val="00120FA6"/>
    <w:rsid w:val="00142338"/>
    <w:rsid w:val="00155767"/>
    <w:rsid w:val="0019168C"/>
    <w:rsid w:val="00193C55"/>
    <w:rsid w:val="00195B07"/>
    <w:rsid w:val="001B2A63"/>
    <w:rsid w:val="001E5011"/>
    <w:rsid w:val="00200DAA"/>
    <w:rsid w:val="00214F08"/>
    <w:rsid w:val="0021519D"/>
    <w:rsid w:val="00225243"/>
    <w:rsid w:val="002253C1"/>
    <w:rsid w:val="00230BB6"/>
    <w:rsid w:val="002371F1"/>
    <w:rsid w:val="00276271"/>
    <w:rsid w:val="00293EE2"/>
    <w:rsid w:val="002A05D7"/>
    <w:rsid w:val="002A339C"/>
    <w:rsid w:val="002A4A7F"/>
    <w:rsid w:val="002A718F"/>
    <w:rsid w:val="002B2C9F"/>
    <w:rsid w:val="002B4599"/>
    <w:rsid w:val="002B5686"/>
    <w:rsid w:val="002B79FE"/>
    <w:rsid w:val="002D7FEB"/>
    <w:rsid w:val="002E7730"/>
    <w:rsid w:val="002F5132"/>
    <w:rsid w:val="0030533B"/>
    <w:rsid w:val="0031204D"/>
    <w:rsid w:val="00322DA7"/>
    <w:rsid w:val="00332287"/>
    <w:rsid w:val="00347879"/>
    <w:rsid w:val="00350735"/>
    <w:rsid w:val="003613E9"/>
    <w:rsid w:val="00361EBD"/>
    <w:rsid w:val="0036327D"/>
    <w:rsid w:val="00364C55"/>
    <w:rsid w:val="0037555C"/>
    <w:rsid w:val="00391523"/>
    <w:rsid w:val="00395162"/>
    <w:rsid w:val="003B0773"/>
    <w:rsid w:val="003D6BC5"/>
    <w:rsid w:val="003E6DC8"/>
    <w:rsid w:val="004009BB"/>
    <w:rsid w:val="00400DFF"/>
    <w:rsid w:val="00404CA6"/>
    <w:rsid w:val="0040686E"/>
    <w:rsid w:val="004125B7"/>
    <w:rsid w:val="00412DDF"/>
    <w:rsid w:val="00414580"/>
    <w:rsid w:val="00443255"/>
    <w:rsid w:val="00456DB0"/>
    <w:rsid w:val="00457C04"/>
    <w:rsid w:val="004605A5"/>
    <w:rsid w:val="004608F9"/>
    <w:rsid w:val="004724E6"/>
    <w:rsid w:val="0048414F"/>
    <w:rsid w:val="004842E7"/>
    <w:rsid w:val="00484A77"/>
    <w:rsid w:val="004946D1"/>
    <w:rsid w:val="004A39E2"/>
    <w:rsid w:val="004A4BBC"/>
    <w:rsid w:val="004C03A9"/>
    <w:rsid w:val="004C2CA8"/>
    <w:rsid w:val="004D3FD6"/>
    <w:rsid w:val="00506700"/>
    <w:rsid w:val="00507BB4"/>
    <w:rsid w:val="00513101"/>
    <w:rsid w:val="00513AA3"/>
    <w:rsid w:val="00513B4F"/>
    <w:rsid w:val="00515535"/>
    <w:rsid w:val="0051682B"/>
    <w:rsid w:val="00520DE3"/>
    <w:rsid w:val="005227D5"/>
    <w:rsid w:val="005247ED"/>
    <w:rsid w:val="00534F72"/>
    <w:rsid w:val="00537304"/>
    <w:rsid w:val="00540BF6"/>
    <w:rsid w:val="00540FEA"/>
    <w:rsid w:val="00550030"/>
    <w:rsid w:val="00562B43"/>
    <w:rsid w:val="00577C7D"/>
    <w:rsid w:val="00583F40"/>
    <w:rsid w:val="005A4B2E"/>
    <w:rsid w:val="005A61CF"/>
    <w:rsid w:val="005B070D"/>
    <w:rsid w:val="005B1145"/>
    <w:rsid w:val="005B5586"/>
    <w:rsid w:val="005C4672"/>
    <w:rsid w:val="005E4B40"/>
    <w:rsid w:val="005F08AC"/>
    <w:rsid w:val="005F2381"/>
    <w:rsid w:val="005F5548"/>
    <w:rsid w:val="005F6F65"/>
    <w:rsid w:val="0060080E"/>
    <w:rsid w:val="00610C19"/>
    <w:rsid w:val="006330BF"/>
    <w:rsid w:val="006503FA"/>
    <w:rsid w:val="00654CDB"/>
    <w:rsid w:val="006716DF"/>
    <w:rsid w:val="006859C9"/>
    <w:rsid w:val="00687459"/>
    <w:rsid w:val="006A1F31"/>
    <w:rsid w:val="006A70B4"/>
    <w:rsid w:val="006B4433"/>
    <w:rsid w:val="006D5FD3"/>
    <w:rsid w:val="006D6052"/>
    <w:rsid w:val="006D6E7A"/>
    <w:rsid w:val="006F4C2D"/>
    <w:rsid w:val="007014EA"/>
    <w:rsid w:val="00715F13"/>
    <w:rsid w:val="00734379"/>
    <w:rsid w:val="007601BD"/>
    <w:rsid w:val="00782372"/>
    <w:rsid w:val="00795258"/>
    <w:rsid w:val="007A52C6"/>
    <w:rsid w:val="007A5814"/>
    <w:rsid w:val="007A77EF"/>
    <w:rsid w:val="007D3D79"/>
    <w:rsid w:val="007E2345"/>
    <w:rsid w:val="007E339D"/>
    <w:rsid w:val="007F2437"/>
    <w:rsid w:val="007F3B1B"/>
    <w:rsid w:val="007F6972"/>
    <w:rsid w:val="00807C31"/>
    <w:rsid w:val="00825EAC"/>
    <w:rsid w:val="00830A10"/>
    <w:rsid w:val="0084735F"/>
    <w:rsid w:val="00862EAB"/>
    <w:rsid w:val="008A28F6"/>
    <w:rsid w:val="008A4D59"/>
    <w:rsid w:val="008B2913"/>
    <w:rsid w:val="008D02BF"/>
    <w:rsid w:val="008E0713"/>
    <w:rsid w:val="008E321C"/>
    <w:rsid w:val="008E3ED3"/>
    <w:rsid w:val="008F2B99"/>
    <w:rsid w:val="0090147E"/>
    <w:rsid w:val="00905F91"/>
    <w:rsid w:val="00906514"/>
    <w:rsid w:val="0091004D"/>
    <w:rsid w:val="00913C9B"/>
    <w:rsid w:val="009268B2"/>
    <w:rsid w:val="00927C58"/>
    <w:rsid w:val="009457AE"/>
    <w:rsid w:val="00950BE2"/>
    <w:rsid w:val="00962EE8"/>
    <w:rsid w:val="009745A5"/>
    <w:rsid w:val="00983507"/>
    <w:rsid w:val="0099136E"/>
    <w:rsid w:val="009B4CAE"/>
    <w:rsid w:val="009B53EF"/>
    <w:rsid w:val="009B62F2"/>
    <w:rsid w:val="009C1E11"/>
    <w:rsid w:val="009C4324"/>
    <w:rsid w:val="00A04EFE"/>
    <w:rsid w:val="00A1644C"/>
    <w:rsid w:val="00A22D44"/>
    <w:rsid w:val="00A24B37"/>
    <w:rsid w:val="00A2678D"/>
    <w:rsid w:val="00A309AB"/>
    <w:rsid w:val="00A30F21"/>
    <w:rsid w:val="00A5498D"/>
    <w:rsid w:val="00A80543"/>
    <w:rsid w:val="00A958E1"/>
    <w:rsid w:val="00AA02B1"/>
    <w:rsid w:val="00AA38A8"/>
    <w:rsid w:val="00AA427E"/>
    <w:rsid w:val="00AB1081"/>
    <w:rsid w:val="00AF7354"/>
    <w:rsid w:val="00B0697D"/>
    <w:rsid w:val="00B07150"/>
    <w:rsid w:val="00B140A9"/>
    <w:rsid w:val="00B36FB3"/>
    <w:rsid w:val="00B50A21"/>
    <w:rsid w:val="00B75B09"/>
    <w:rsid w:val="00BA15AB"/>
    <w:rsid w:val="00BB639E"/>
    <w:rsid w:val="00BF596E"/>
    <w:rsid w:val="00BF64F5"/>
    <w:rsid w:val="00BF6A37"/>
    <w:rsid w:val="00C22F90"/>
    <w:rsid w:val="00C25368"/>
    <w:rsid w:val="00C25375"/>
    <w:rsid w:val="00C51C71"/>
    <w:rsid w:val="00C52926"/>
    <w:rsid w:val="00C60E2F"/>
    <w:rsid w:val="00C829B0"/>
    <w:rsid w:val="00C849F7"/>
    <w:rsid w:val="00CD158E"/>
    <w:rsid w:val="00CD6782"/>
    <w:rsid w:val="00CE0FB5"/>
    <w:rsid w:val="00CE2887"/>
    <w:rsid w:val="00CE7695"/>
    <w:rsid w:val="00CF2C24"/>
    <w:rsid w:val="00CF2EA1"/>
    <w:rsid w:val="00D1323B"/>
    <w:rsid w:val="00D352D3"/>
    <w:rsid w:val="00D40663"/>
    <w:rsid w:val="00D609C7"/>
    <w:rsid w:val="00D80F73"/>
    <w:rsid w:val="00D94480"/>
    <w:rsid w:val="00DC44A2"/>
    <w:rsid w:val="00DD17A9"/>
    <w:rsid w:val="00DD3872"/>
    <w:rsid w:val="00E154C5"/>
    <w:rsid w:val="00E23B62"/>
    <w:rsid w:val="00E31286"/>
    <w:rsid w:val="00E31F1D"/>
    <w:rsid w:val="00E345B5"/>
    <w:rsid w:val="00E53973"/>
    <w:rsid w:val="00E61A13"/>
    <w:rsid w:val="00E650BC"/>
    <w:rsid w:val="00E7739D"/>
    <w:rsid w:val="00E96DBD"/>
    <w:rsid w:val="00EA1EA1"/>
    <w:rsid w:val="00EB6BD4"/>
    <w:rsid w:val="00EC3A2A"/>
    <w:rsid w:val="00EC3F61"/>
    <w:rsid w:val="00EC6545"/>
    <w:rsid w:val="00ED4CAD"/>
    <w:rsid w:val="00EF2654"/>
    <w:rsid w:val="00EF42E1"/>
    <w:rsid w:val="00F12A6C"/>
    <w:rsid w:val="00F31AAA"/>
    <w:rsid w:val="00F41B76"/>
    <w:rsid w:val="00F46B39"/>
    <w:rsid w:val="00F6100D"/>
    <w:rsid w:val="00F711B9"/>
    <w:rsid w:val="00FA0A12"/>
    <w:rsid w:val="00FA3ACE"/>
    <w:rsid w:val="00FB5B52"/>
    <w:rsid w:val="00FF1936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54971"/>
  <w15:docId w15:val="{B02B1A7E-D2A4-455E-82A5-E78529E0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E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95B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5B07"/>
    <w:rPr>
      <w:rFonts w:ascii="細明體" w:eastAsia="細明體" w:hAnsi="細明體" w:cs="Times New Roman"/>
      <w:kern w:val="0"/>
      <w:sz w:val="20"/>
      <w:szCs w:val="24"/>
    </w:rPr>
  </w:style>
  <w:style w:type="paragraph" w:styleId="a4">
    <w:name w:val="List Paragraph"/>
    <w:basedOn w:val="a"/>
    <w:uiPriority w:val="34"/>
    <w:qFormat/>
    <w:rsid w:val="00195B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8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8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4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4C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Links>
    <vt:vector size="6" baseType="variant"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http://lawdb.kmu.edu.tw/images/c/c5/1021100496.doc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客服 長廣</cp:lastModifiedBy>
  <cp:revision>33</cp:revision>
  <cp:lastPrinted>2019-08-09T04:25:00Z</cp:lastPrinted>
  <dcterms:created xsi:type="dcterms:W3CDTF">2019-08-23T01:20:00Z</dcterms:created>
  <dcterms:modified xsi:type="dcterms:W3CDTF">2023-11-07T06:58:00Z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2bcc2a7168f1ad9bad4e8ba49b22c3e94e37f0f41ac32c5db49a479159c13ed5</vt:lpwstr>
  </property>
</Properties>
</file>