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7C" w:rsidRPr="004C55E2" w:rsidRDefault="00A55F7C" w:rsidP="00B369C9">
      <w:pPr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4C55E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高雄醫學大學</w:t>
      </w:r>
      <w:r w:rsidRPr="004C55E2">
        <w:rPr>
          <w:rFonts w:ascii="標楷體" w:eastAsia="標楷體" w:hAnsi="標楷體" w:cs="DFKaiShu-SB-Estd-BF"/>
          <w:b/>
          <w:kern w:val="0"/>
          <w:sz w:val="32"/>
          <w:szCs w:val="32"/>
        </w:rPr>
        <w:t>學分成績</w:t>
      </w:r>
      <w:proofErr w:type="gramStart"/>
      <w:r w:rsidRPr="004C55E2">
        <w:rPr>
          <w:rFonts w:ascii="標楷體" w:eastAsia="標楷體" w:hAnsi="標楷體" w:cs="DFKaiShu-SB-Estd-BF"/>
          <w:b/>
          <w:kern w:val="0"/>
          <w:sz w:val="32"/>
          <w:szCs w:val="32"/>
        </w:rPr>
        <w:t>採</w:t>
      </w:r>
      <w:proofErr w:type="gramEnd"/>
      <w:r w:rsidRPr="004C55E2">
        <w:rPr>
          <w:rFonts w:ascii="標楷體" w:eastAsia="標楷體" w:hAnsi="標楷體" w:cs="DFKaiShu-SB-Estd-BF"/>
          <w:b/>
          <w:kern w:val="0"/>
          <w:sz w:val="32"/>
          <w:szCs w:val="32"/>
        </w:rPr>
        <w:t>計申請辦法</w:t>
      </w:r>
    </w:p>
    <w:p w:rsidR="00A55F7C" w:rsidRPr="004C55E2" w:rsidRDefault="00A55F7C" w:rsidP="004C55E2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4C55E2">
        <w:rPr>
          <w:rFonts w:ascii="Times New Roman" w:eastAsia="標楷體" w:hAnsi="Times New Roman" w:cs="Times New Roman"/>
          <w:sz w:val="20"/>
          <w:szCs w:val="20"/>
        </w:rPr>
        <w:t>108.07.17</w:t>
      </w:r>
      <w:r w:rsidR="00B369C9" w:rsidRPr="004C55E2">
        <w:rPr>
          <w:rFonts w:ascii="Times New Roman" w:eastAsia="標楷體" w:hAnsi="Times New Roman" w:cs="Times New Roman"/>
          <w:sz w:val="20"/>
          <w:szCs w:val="20"/>
        </w:rPr>
        <w:t xml:space="preserve">  107</w:t>
      </w:r>
      <w:r w:rsidRPr="004C55E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B369C9" w:rsidRPr="004C55E2">
        <w:rPr>
          <w:rFonts w:ascii="Times New Roman" w:eastAsia="標楷體" w:hAnsi="Times New Roman" w:cs="Times New Roman"/>
          <w:sz w:val="20"/>
          <w:szCs w:val="20"/>
        </w:rPr>
        <w:t>6</w:t>
      </w:r>
      <w:r w:rsidRPr="004C55E2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:rsidR="00A55F7C" w:rsidRPr="004C55E2" w:rsidRDefault="00B369C9" w:rsidP="004C55E2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4C55E2">
        <w:rPr>
          <w:rFonts w:ascii="Times New Roman" w:eastAsia="標楷體" w:hAnsi="Times New Roman" w:cs="Times New Roman"/>
          <w:sz w:val="20"/>
          <w:szCs w:val="20"/>
        </w:rPr>
        <w:t xml:space="preserve">108.09.04  </w:t>
      </w:r>
      <w:r w:rsidRPr="004C55E2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4C55E2">
        <w:rPr>
          <w:rFonts w:ascii="Times New Roman" w:eastAsia="標楷體" w:hAnsi="Times New Roman" w:cs="Times New Roman"/>
          <w:sz w:val="20"/>
          <w:szCs w:val="20"/>
        </w:rPr>
        <w:t>醫教字</w:t>
      </w:r>
      <w:proofErr w:type="gramEnd"/>
      <w:r w:rsidRPr="004C55E2">
        <w:rPr>
          <w:rFonts w:ascii="Times New Roman" w:eastAsia="標楷體" w:hAnsi="Times New Roman" w:cs="Times New Roman"/>
          <w:sz w:val="20"/>
          <w:szCs w:val="20"/>
        </w:rPr>
        <w:t>第</w:t>
      </w:r>
      <w:r w:rsidRPr="004C55E2">
        <w:rPr>
          <w:rFonts w:ascii="Times New Roman" w:eastAsia="標楷體" w:hAnsi="Times New Roman" w:cs="Times New Roman"/>
          <w:sz w:val="20"/>
          <w:szCs w:val="20"/>
        </w:rPr>
        <w:t>1081103015</w:t>
      </w:r>
      <w:r w:rsidRPr="004C55E2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4C55E2" w:rsidRDefault="004C55E2" w:rsidP="004C55E2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113.07.22  112</w:t>
      </w: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4620FD" w:rsidRPr="004620FD" w:rsidRDefault="004620FD" w:rsidP="004620FD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 w:hint="eastAsia"/>
          <w:sz w:val="20"/>
          <w:szCs w:val="20"/>
        </w:rPr>
      </w:pPr>
      <w:r w:rsidRPr="004620FD">
        <w:rPr>
          <w:rFonts w:ascii="Times New Roman" w:eastAsia="標楷體" w:hAnsi="Times New Roman" w:cs="Times New Roman" w:hint="eastAsia"/>
          <w:sz w:val="20"/>
          <w:szCs w:val="20"/>
        </w:rPr>
        <w:t xml:space="preserve">113.08.15 </w:t>
      </w:r>
      <w:r w:rsidRPr="004620FD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4620FD">
        <w:rPr>
          <w:rFonts w:ascii="Times New Roman" w:eastAsia="標楷體" w:hAnsi="Times New Roman" w:cs="Times New Roman" w:hint="eastAsia"/>
          <w:sz w:val="20"/>
          <w:szCs w:val="20"/>
        </w:rPr>
        <w:t>醫教字</w:t>
      </w:r>
      <w:proofErr w:type="gramEnd"/>
      <w:r w:rsidRPr="004620FD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4620FD">
        <w:rPr>
          <w:rFonts w:ascii="Times New Roman" w:eastAsia="標楷體" w:hAnsi="Times New Roman" w:cs="Times New Roman" w:hint="eastAsia"/>
          <w:sz w:val="20"/>
          <w:szCs w:val="20"/>
        </w:rPr>
        <w:t>1131102887</w:t>
      </w:r>
      <w:r w:rsidRPr="004620FD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8505"/>
      </w:tblGrid>
      <w:tr w:rsidR="004C55E2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新細明體" w:hAnsi="Times New Roman" w:cs="Times New Roman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本校為辦理學生申請修讀科目學分成績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</w:rPr>
              <w:t>計為畢業學分事宜，特訂定本辦法。</w:t>
            </w:r>
          </w:p>
        </w:tc>
      </w:tr>
      <w:tr w:rsidR="004C55E2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107C95" w:rsidRPr="004C55E2" w:rsidRDefault="00107C95" w:rsidP="00107C9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適用對象及範圍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F52F6" w:rsidRPr="004C55E2" w:rsidRDefault="00107C95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學生在學期間內，修讀所屬學系以外</w:t>
            </w:r>
            <w:r w:rsidR="00EB1BDC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教學單位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開設之課程</w:t>
            </w:r>
            <w:r w:rsidR="00EF52F6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者</w:t>
            </w:r>
          </w:p>
          <w:p w:rsidR="00107C95" w:rsidRPr="004C55E2" w:rsidRDefault="00EF52F6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依本校校際選課辦法</w:t>
            </w:r>
            <w:r w:rsidR="004D062C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及暑期開班授課辦法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至他校修讀課程者</w:t>
            </w:r>
            <w:r w:rsidR="00107C95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。</w:t>
            </w:r>
          </w:p>
          <w:p w:rsidR="00107C95" w:rsidRPr="004C55E2" w:rsidRDefault="00107C95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學生於在學期間內，修讀本校學生數位自學課程實施要點規範之數位自學課程者。</w:t>
            </w:r>
          </w:p>
          <w:p w:rsidR="00A55F7C" w:rsidRPr="004C55E2" w:rsidRDefault="00107C95" w:rsidP="00107C95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學生經核准出國，修習之科目學分持有證明者。</w:t>
            </w:r>
          </w:p>
        </w:tc>
      </w:tr>
      <w:tr w:rsidR="004C55E2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A423F2" w:rsidRPr="004C55E2" w:rsidRDefault="00A423F2" w:rsidP="00A423F2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成績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計申請經核准後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得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</w:rPr>
              <w:t>計為所屬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所、學位學程之必修、選修學分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通識課程學分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  <w:p w:rsidR="00A423F2" w:rsidRPr="004C55E2" w:rsidRDefault="00A423F2" w:rsidP="00A423F2">
            <w:pPr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經核准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之科目，其學分數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列計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為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畢業學分數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並列入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成績計算。</w:t>
            </w:r>
          </w:p>
          <w:p w:rsidR="00A55F7C" w:rsidRPr="004C55E2" w:rsidRDefault="00F46C79" w:rsidP="00A423F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標楷體" w:eastAsia="標楷體" w:hAnsi="標楷體" w:hint="eastAsia"/>
                <w:u w:val="single"/>
              </w:rPr>
              <w:t>前</w:t>
            </w:r>
            <w:r w:rsidR="002A352C" w:rsidRPr="004C55E2">
              <w:rPr>
                <w:rFonts w:ascii="標楷體" w:eastAsia="標楷體" w:hAnsi="標楷體" w:hint="eastAsia"/>
                <w:u w:val="single"/>
              </w:rPr>
              <w:t>條</w:t>
            </w:r>
            <w:r w:rsidRPr="004C55E2">
              <w:rPr>
                <w:rFonts w:ascii="標楷體" w:eastAsia="標楷體" w:hAnsi="標楷體" w:hint="eastAsia"/>
                <w:u w:val="single"/>
              </w:rPr>
              <w:t>第三款之</w:t>
            </w:r>
            <w:r w:rsidR="00A423F2" w:rsidRPr="004C55E2">
              <w:rPr>
                <w:rFonts w:ascii="標楷體" w:eastAsia="標楷體" w:hAnsi="標楷體" w:hint="eastAsia"/>
                <w:u w:val="single"/>
              </w:rPr>
              <w:t>課程</w:t>
            </w:r>
            <w:r w:rsidR="00767F1C" w:rsidRPr="004C55E2">
              <w:rPr>
                <w:rFonts w:ascii="標楷體" w:eastAsia="標楷體" w:hAnsi="標楷體" w:hint="eastAsia"/>
                <w:u w:val="single"/>
              </w:rPr>
              <w:t>，</w:t>
            </w:r>
            <w:proofErr w:type="gramStart"/>
            <w:r w:rsidR="00A423F2" w:rsidRPr="004C55E2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="00A423F2" w:rsidRPr="004C55E2">
              <w:rPr>
                <w:rFonts w:ascii="標楷體" w:eastAsia="標楷體" w:hAnsi="標楷體" w:hint="eastAsia"/>
                <w:u w:val="single"/>
              </w:rPr>
              <w:t>計之學分數及成績計算另依本校學生</w:t>
            </w:r>
            <w:r w:rsidR="00A423F2"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數位自學課程實施要點規定辦理。</w:t>
            </w:r>
          </w:p>
        </w:tc>
      </w:tr>
      <w:tr w:rsidR="004C55E2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F32F49" w:rsidRPr="004C55E2" w:rsidRDefault="00F32F49" w:rsidP="00F32F4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申請時程：</w:t>
            </w:r>
          </w:p>
          <w:p w:rsidR="00A423F2" w:rsidRPr="004C55E2" w:rsidRDefault="005F4FCC" w:rsidP="0095467D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hAnsi="Times New Roman" w:cs="Times New Roman"/>
              </w:rPr>
            </w:pPr>
            <w:r w:rsidRPr="004C55E2">
              <w:rPr>
                <w:rFonts w:ascii="標楷體" w:eastAsia="標楷體" w:hAnsi="標楷體" w:hint="eastAsia"/>
                <w:u w:val="single"/>
              </w:rPr>
              <w:t>依第二條第一款及第二款規定申請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  <w:u w:val="single"/>
              </w:rPr>
              <w:t>計學分者，應於畢業前提出申請。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惟轉系</w:t>
            </w:r>
            <w:proofErr w:type="gramEnd"/>
            <w:r w:rsidRPr="004C55E2">
              <w:rPr>
                <w:rFonts w:ascii="Times New Roman" w:hAnsi="Times New Roman" w:cs="Times New Roman"/>
                <w:u w:val="single"/>
              </w:rPr>
              <w:t>(</w:t>
            </w:r>
            <w:r w:rsidRPr="004C55E2">
              <w:rPr>
                <w:rFonts w:ascii="標楷體" w:eastAsia="標楷體" w:hAnsi="標楷體" w:hint="eastAsia"/>
                <w:u w:val="single"/>
              </w:rPr>
              <w:t>所</w:t>
            </w:r>
            <w:r w:rsidRPr="004C55E2">
              <w:rPr>
                <w:rFonts w:ascii="Times New Roman" w:hAnsi="Times New Roman" w:cs="Times New Roman"/>
                <w:u w:val="single"/>
              </w:rPr>
              <w:t>)</w:t>
            </w:r>
            <w:r w:rsidRPr="004C55E2">
              <w:rPr>
                <w:rFonts w:ascii="標楷體" w:eastAsia="標楷體" w:hAnsi="標楷體" w:hint="eastAsia"/>
                <w:u w:val="single"/>
              </w:rPr>
              <w:t>學生申請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  <w:u w:val="single"/>
              </w:rPr>
              <w:t>計轉入學期前之學分，應於轉入當學期依教務處公告選課時程辦理，以一次為原則</w:t>
            </w:r>
            <w:r w:rsidRPr="004C55E2">
              <w:rPr>
                <w:rFonts w:ascii="標楷體" w:eastAsia="標楷體" w:hAnsi="標楷體" w:hint="eastAsia"/>
              </w:rPr>
              <w:t>。</w:t>
            </w:r>
          </w:p>
          <w:p w:rsidR="00A423F2" w:rsidRPr="004C55E2" w:rsidRDefault="00A423F2" w:rsidP="00E10E1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依第</w:t>
            </w:r>
            <w:r w:rsidR="00E10E18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二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條第三款規定申請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計學分者，應依教務處公告選課時程提出申請。</w:t>
            </w:r>
          </w:p>
          <w:p w:rsidR="00A55F7C" w:rsidRPr="004C55E2" w:rsidRDefault="00A423F2" w:rsidP="005F4FCC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依第</w:t>
            </w:r>
            <w:r w:rsidR="00E10E18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二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條第四款規定申請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計學分者，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應於出國修讀學期結束後返國兩個月內，提出成績證明及相關文件辦理。</w:t>
            </w:r>
          </w:p>
        </w:tc>
      </w:tr>
      <w:tr w:rsidR="004C55E2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2F6D65" w:rsidRPr="004C55E2" w:rsidRDefault="002F6D65" w:rsidP="002F6D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計原則</w:t>
            </w:r>
            <w:r w:rsidR="00293565"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: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學分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計以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科目名稱、學分數及課程內容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相符為原則。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科目名稱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、學分數與課程內容不完全相符者，應由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計科目課程授課教師及系、所、學位學程、中心主任同意後提出申請，並得要求學生提供課程相關佐證資料。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標楷體" w:eastAsia="標楷體" w:hAnsi="標楷體" w:hint="eastAsia"/>
                <w:u w:val="single"/>
              </w:rPr>
              <w:t>修讀輔系學生不得以所屬學系開設之課程申請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  <w:u w:val="single"/>
              </w:rPr>
              <w:t>計為輔系學分</w:t>
            </w:r>
            <w:r w:rsidR="00203624" w:rsidRPr="004C55E2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數位自學課程之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計科目，由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採計學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系、所、學位學程與通識教育中心認定，並依本校學生數位自學課程實施要點規定辦理。</w:t>
            </w:r>
          </w:p>
          <w:p w:rsidR="00A55F7C" w:rsidRPr="004C55E2" w:rsidRDefault="002F6D65" w:rsidP="002F6D65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申請科目之學分數</w:t>
            </w:r>
            <w:proofErr w:type="spell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不得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少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於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科目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學分數</w:t>
            </w:r>
            <w:proofErr w:type="spell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。</w:t>
            </w:r>
          </w:p>
        </w:tc>
      </w:tr>
      <w:tr w:rsidR="004C55E2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032F01" w:rsidRPr="004C55E2" w:rsidRDefault="00032F01" w:rsidP="00032F01">
            <w:pPr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學生申請學分成績</w:t>
            </w:r>
            <w:proofErr w:type="gram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計，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應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依第</w:t>
            </w:r>
            <w:r w:rsidR="00E10E18"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四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條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規定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時程，填具申請表並檢附課程進度、課程大綱等相關佐證資料</w:t>
            </w:r>
            <w:r w:rsidRPr="004C55E2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val="x-none"/>
              </w:rPr>
              <w:t>；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申請數位自學課程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計者，應另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檢附完課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證明或修課證明。</w:t>
            </w:r>
          </w:p>
          <w:p w:rsidR="00A55F7C" w:rsidRPr="004C55E2" w:rsidRDefault="00032F01" w:rsidP="00032F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lastRenderedPageBreak/>
              <w:t>申請表經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採計學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系、所、學位學程、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通識教育中心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及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軍訓室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審查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後，送交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教務處複核。</w:t>
            </w:r>
          </w:p>
        </w:tc>
      </w:tr>
      <w:tr w:rsidR="00A55F7C" w:rsidRPr="004C55E2" w:rsidTr="00B369C9">
        <w:trPr>
          <w:jc w:val="center"/>
        </w:trPr>
        <w:tc>
          <w:tcPr>
            <w:tcW w:w="1134" w:type="dxa"/>
          </w:tcPr>
          <w:p w:rsidR="00A55F7C" w:rsidRPr="004C55E2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</w:rPr>
              <w:lastRenderedPageBreak/>
              <w:t>第</w:t>
            </w:r>
            <w:r w:rsidRPr="004C55E2">
              <w:rPr>
                <w:rFonts w:ascii="Times New Roman" w:eastAsia="標楷體" w:hAnsi="Times New Roman" w:cs="Times New Roman"/>
                <w:kern w:val="0"/>
                <w:u w:val="single"/>
              </w:rPr>
              <w:t>7</w:t>
            </w:r>
            <w:r w:rsidRPr="004C55E2">
              <w:rPr>
                <w:rFonts w:ascii="Times New Roman" w:eastAsia="標楷體" w:hAnsi="Times New Roman" w:cs="Times New Roman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4C55E2" w:rsidRDefault="00A423F2" w:rsidP="00032F0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本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辦法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經教務會議審議通過後，自公布日起實施，修正時亦同。</w:t>
            </w:r>
          </w:p>
        </w:tc>
      </w:tr>
    </w:tbl>
    <w:p w:rsidR="00245C6C" w:rsidRPr="004C55E2" w:rsidRDefault="00245C6C" w:rsidP="00D75BDE">
      <w:pPr>
        <w:tabs>
          <w:tab w:val="right" w:pos="14862"/>
        </w:tabs>
        <w:ind w:left="11" w:right="23" w:hanging="11"/>
        <w:rPr>
          <w:rFonts w:ascii="標楷體" w:eastAsia="標楷體" w:hAnsi="標楷體" w:cs="Times New Roman"/>
          <w:sz w:val="32"/>
          <w:szCs w:val="36"/>
        </w:rPr>
      </w:pPr>
    </w:p>
    <w:p w:rsidR="00245C6C" w:rsidRPr="004C55E2" w:rsidRDefault="00245C6C" w:rsidP="00245C6C">
      <w:pPr>
        <w:widowControl/>
        <w:rPr>
          <w:rFonts w:ascii="標楷體" w:eastAsia="標楷體" w:hAnsi="標楷體" w:cs="Times New Roman"/>
          <w:sz w:val="32"/>
          <w:szCs w:val="36"/>
        </w:rPr>
      </w:pPr>
      <w:r w:rsidRPr="004C55E2">
        <w:rPr>
          <w:rFonts w:ascii="標楷體" w:eastAsia="標楷體" w:hAnsi="標楷體" w:cs="Times New Roman"/>
          <w:sz w:val="32"/>
          <w:szCs w:val="36"/>
        </w:rPr>
        <w:br w:type="page"/>
      </w:r>
    </w:p>
    <w:p w:rsidR="00D75BDE" w:rsidRPr="004C55E2" w:rsidRDefault="00D75BDE" w:rsidP="00D75BDE">
      <w:pPr>
        <w:tabs>
          <w:tab w:val="right" w:pos="14862"/>
        </w:tabs>
        <w:ind w:left="11" w:right="23" w:hanging="11"/>
        <w:rPr>
          <w:rFonts w:ascii="標楷體" w:eastAsia="標楷體" w:hAnsi="標楷體" w:cs="Times New Roman"/>
          <w:sz w:val="32"/>
          <w:szCs w:val="32"/>
        </w:rPr>
      </w:pPr>
      <w:r w:rsidRPr="004C55E2">
        <w:rPr>
          <w:rFonts w:ascii="標楷體" w:eastAsia="標楷體" w:hAnsi="標楷體" w:cs="Times New Roman" w:hint="eastAsia"/>
          <w:sz w:val="32"/>
          <w:szCs w:val="36"/>
        </w:rPr>
        <w:lastRenderedPageBreak/>
        <w:t>高雄醫學大學學分成績</w:t>
      </w:r>
      <w:proofErr w:type="gramStart"/>
      <w:r w:rsidRPr="004C55E2">
        <w:rPr>
          <w:rFonts w:ascii="標楷體" w:eastAsia="標楷體" w:hAnsi="標楷體" w:cs="Times New Roman" w:hint="eastAsia"/>
          <w:sz w:val="32"/>
          <w:szCs w:val="36"/>
        </w:rPr>
        <w:t>採</w:t>
      </w:r>
      <w:proofErr w:type="gramEnd"/>
      <w:r w:rsidRPr="004C55E2">
        <w:rPr>
          <w:rFonts w:ascii="標楷體" w:eastAsia="標楷體" w:hAnsi="標楷體" w:cs="Times New Roman" w:hint="eastAsia"/>
          <w:sz w:val="32"/>
          <w:szCs w:val="36"/>
        </w:rPr>
        <w:t>計申請辦法(修正條文對照表)</w:t>
      </w:r>
    </w:p>
    <w:p w:rsidR="00D75BDE" w:rsidRPr="004C55E2" w:rsidRDefault="00D75BDE" w:rsidP="00D75BDE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4C55E2">
        <w:rPr>
          <w:rFonts w:ascii="Times New Roman" w:eastAsia="標楷體" w:hAnsi="Times New Roman" w:cs="Times New Roman"/>
          <w:sz w:val="20"/>
          <w:szCs w:val="20"/>
        </w:rPr>
        <w:t>108.07.17  107</w:t>
      </w:r>
      <w:r w:rsidRPr="004C55E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C55E2">
        <w:rPr>
          <w:rFonts w:ascii="Times New Roman" w:eastAsia="標楷體" w:hAnsi="Times New Roman" w:cs="Times New Roman"/>
          <w:sz w:val="20"/>
          <w:szCs w:val="20"/>
        </w:rPr>
        <w:t>6</w:t>
      </w:r>
      <w:r w:rsidRPr="004C55E2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:rsidR="00D75BDE" w:rsidRPr="004C55E2" w:rsidRDefault="00D75BDE" w:rsidP="00D75BDE">
      <w:pPr>
        <w:spacing w:line="240" w:lineRule="exact"/>
        <w:ind w:left="6" w:rightChars="-119" w:right="-286" w:firstLineChars="2831" w:firstLine="5662"/>
        <w:rPr>
          <w:rFonts w:ascii="Times New Roman" w:eastAsia="標楷體" w:hAnsi="Times New Roman" w:cs="Times New Roman"/>
          <w:kern w:val="0"/>
          <w:sz w:val="20"/>
          <w:szCs w:val="16"/>
        </w:rPr>
      </w:pPr>
      <w:r w:rsidRPr="004C55E2">
        <w:rPr>
          <w:rFonts w:ascii="Times New Roman" w:eastAsia="標楷體" w:hAnsi="Times New Roman" w:cs="Times New Roman"/>
          <w:sz w:val="20"/>
          <w:szCs w:val="20"/>
        </w:rPr>
        <w:t xml:space="preserve">108.09.04  </w:t>
      </w:r>
      <w:r w:rsidRPr="004C55E2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4C55E2">
        <w:rPr>
          <w:rFonts w:ascii="Times New Roman" w:eastAsia="標楷體" w:hAnsi="Times New Roman" w:cs="Times New Roman"/>
          <w:sz w:val="20"/>
          <w:szCs w:val="20"/>
        </w:rPr>
        <w:t>醫教字</w:t>
      </w:r>
      <w:proofErr w:type="gramEnd"/>
      <w:r w:rsidRPr="004C55E2">
        <w:rPr>
          <w:rFonts w:ascii="Times New Roman" w:eastAsia="標楷體" w:hAnsi="Times New Roman" w:cs="Times New Roman"/>
          <w:sz w:val="20"/>
          <w:szCs w:val="20"/>
        </w:rPr>
        <w:t>第</w:t>
      </w:r>
      <w:r w:rsidRPr="004C55E2">
        <w:rPr>
          <w:rFonts w:ascii="Times New Roman" w:eastAsia="標楷體" w:hAnsi="Times New Roman" w:cs="Times New Roman"/>
          <w:sz w:val="20"/>
          <w:szCs w:val="20"/>
        </w:rPr>
        <w:t>1081103015</w:t>
      </w:r>
      <w:r w:rsidRPr="004C55E2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D75BDE" w:rsidRDefault="004C55E2" w:rsidP="004C55E2">
      <w:pPr>
        <w:spacing w:line="240" w:lineRule="exact"/>
        <w:ind w:left="6" w:rightChars="-119" w:right="-286" w:firstLineChars="2832" w:firstLine="5664"/>
        <w:rPr>
          <w:rFonts w:ascii="Times New Roman" w:eastAsia="標楷體" w:hAnsi="Times New Roman" w:cs="Times New Roman"/>
          <w:sz w:val="20"/>
          <w:szCs w:val="20"/>
        </w:rPr>
      </w:pP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113.07.22  112</w:t>
      </w: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4C55E2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4620FD" w:rsidRPr="004620FD" w:rsidRDefault="004620FD" w:rsidP="004620FD">
      <w:pPr>
        <w:snapToGrid w:val="0"/>
        <w:spacing w:line="0" w:lineRule="atLeast"/>
        <w:ind w:firstLineChars="2835" w:firstLine="5670"/>
        <w:rPr>
          <w:rFonts w:ascii="Times New Roman" w:eastAsia="標楷體" w:hAnsi="Times New Roman" w:cs="Times New Roman" w:hint="eastAsia"/>
          <w:sz w:val="20"/>
          <w:szCs w:val="20"/>
        </w:rPr>
      </w:pPr>
      <w:r w:rsidRPr="004620FD">
        <w:rPr>
          <w:rFonts w:ascii="Times New Roman" w:eastAsia="標楷體" w:hAnsi="Times New Roman" w:cs="Times New Roman" w:hint="eastAsia"/>
          <w:sz w:val="20"/>
          <w:szCs w:val="20"/>
        </w:rPr>
        <w:t xml:space="preserve">113.08.15 </w:t>
      </w:r>
      <w:r w:rsidR="00A41F1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bookmarkStart w:id="0" w:name="_GoBack"/>
      <w:bookmarkEnd w:id="0"/>
      <w:r w:rsidRPr="004620FD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4620FD">
        <w:rPr>
          <w:rFonts w:ascii="Times New Roman" w:eastAsia="標楷體" w:hAnsi="Times New Roman" w:cs="Times New Roman" w:hint="eastAsia"/>
          <w:sz w:val="20"/>
          <w:szCs w:val="20"/>
        </w:rPr>
        <w:t>醫教字</w:t>
      </w:r>
      <w:proofErr w:type="gramEnd"/>
      <w:r w:rsidRPr="004620FD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4620FD">
        <w:rPr>
          <w:rFonts w:ascii="Times New Roman" w:eastAsia="標楷體" w:hAnsi="Times New Roman" w:cs="Times New Roman" w:hint="eastAsia"/>
          <w:sz w:val="20"/>
          <w:szCs w:val="20"/>
        </w:rPr>
        <w:t>1131102887</w:t>
      </w:r>
      <w:r w:rsidRPr="004620FD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4327"/>
        <w:gridCol w:w="4328"/>
        <w:gridCol w:w="1835"/>
      </w:tblGrid>
      <w:tr w:rsidR="004C55E2" w:rsidRPr="004C55E2" w:rsidTr="00A13CCB">
        <w:trPr>
          <w:tblHeader/>
        </w:trPr>
        <w:tc>
          <w:tcPr>
            <w:tcW w:w="4327" w:type="dxa"/>
          </w:tcPr>
          <w:p w:rsidR="00D75BDE" w:rsidRPr="004C55E2" w:rsidRDefault="00D75BDE" w:rsidP="00A13CCB">
            <w:pPr>
              <w:jc w:val="center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cs="Times New Roman"/>
                <w:sz w:val="32"/>
                <w:szCs w:val="36"/>
              </w:rPr>
              <w:br w:type="page"/>
            </w:r>
            <w:r w:rsidRPr="004C55E2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4328" w:type="dxa"/>
          </w:tcPr>
          <w:p w:rsidR="00D75BDE" w:rsidRPr="004C55E2" w:rsidRDefault="00D75BDE" w:rsidP="00A13CCB">
            <w:pPr>
              <w:jc w:val="center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835" w:type="dxa"/>
          </w:tcPr>
          <w:p w:rsidR="00D75BDE" w:rsidRPr="004C55E2" w:rsidRDefault="00D75BDE" w:rsidP="00A13CCB">
            <w:pPr>
              <w:jc w:val="center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說明</w:t>
            </w:r>
          </w:p>
        </w:tc>
      </w:tr>
      <w:tr w:rsidR="004C55E2" w:rsidRPr="004C55E2" w:rsidTr="00F05255">
        <w:tc>
          <w:tcPr>
            <w:tcW w:w="4327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第1條</w:t>
            </w:r>
          </w:p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28" w:type="dxa"/>
          </w:tcPr>
          <w:p w:rsidR="00D75BDE" w:rsidRPr="004C55E2" w:rsidRDefault="00D75BDE" w:rsidP="00D75BD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</w:p>
          <w:p w:rsidR="00D75BDE" w:rsidRPr="004C55E2" w:rsidRDefault="00D75BDE" w:rsidP="00D75BDE">
            <w:pPr>
              <w:spacing w:line="400" w:lineRule="exact"/>
              <w:rPr>
                <w:rFonts w:ascii="Times New Roman" w:eastAsia="新細明體" w:hAnsi="Times New Roman" w:cs="Times New Roman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本校為辦理學生申請修讀科目學分成績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</w:rPr>
              <w:t>計為畢業學分事宜，特訂定本辦法。</w:t>
            </w:r>
          </w:p>
        </w:tc>
        <w:tc>
          <w:tcPr>
            <w:tcW w:w="1835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本條未修正</w:t>
            </w:r>
          </w:p>
        </w:tc>
      </w:tr>
      <w:tr w:rsidR="004C55E2" w:rsidRPr="004C55E2" w:rsidTr="00F05255">
        <w:tc>
          <w:tcPr>
            <w:tcW w:w="4327" w:type="dxa"/>
          </w:tcPr>
          <w:p w:rsidR="00644E8A" w:rsidRPr="004C55E2" w:rsidRDefault="00644E8A" w:rsidP="00644E8A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第2條</w:t>
            </w:r>
          </w:p>
          <w:p w:rsidR="00644E8A" w:rsidRPr="004C55E2" w:rsidRDefault="00107C95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適用對象及範圍</w:t>
            </w:r>
            <w:r w:rsidR="00644E8A" w:rsidRPr="004C55E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F52F6" w:rsidRPr="004C55E2" w:rsidRDefault="00EF52F6" w:rsidP="00EF52F6">
            <w:pPr>
              <w:pStyle w:val="a8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學生在學期間內，修讀所屬學系以外教學單位開設之課程者</w:t>
            </w:r>
          </w:p>
          <w:p w:rsidR="00EF52F6" w:rsidRPr="004C55E2" w:rsidRDefault="00EF52F6" w:rsidP="00EF52F6">
            <w:pPr>
              <w:pStyle w:val="a8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依本校校際選課辦法</w:t>
            </w:r>
            <w:r w:rsidR="004D062C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及暑期開班授課辦法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至他校修讀課程者。</w:t>
            </w:r>
          </w:p>
          <w:p w:rsidR="00EF52F6" w:rsidRPr="004C55E2" w:rsidRDefault="00EF52F6" w:rsidP="00EF52F6">
            <w:pPr>
              <w:pStyle w:val="a8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學生於在學期間內，修讀本校學生數位自學課程實施要點規範之數位自學課程者。</w:t>
            </w:r>
          </w:p>
          <w:p w:rsidR="00644E8A" w:rsidRPr="004C55E2" w:rsidRDefault="00EF52F6" w:rsidP="00EF52F6">
            <w:pPr>
              <w:pStyle w:val="a8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學生經核准出國，修習之科目學分持有證明者。</w:t>
            </w:r>
          </w:p>
        </w:tc>
        <w:tc>
          <w:tcPr>
            <w:tcW w:w="4328" w:type="dxa"/>
          </w:tcPr>
          <w:p w:rsidR="00644E8A" w:rsidRPr="004C55E2" w:rsidRDefault="00644E8A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標楷體" w:eastAsia="標楷體" w:hAnsi="標楷體" w:hint="eastAsia"/>
              </w:rPr>
              <w:t>第2條</w:t>
            </w:r>
          </w:p>
          <w:p w:rsidR="00644E8A" w:rsidRPr="004C55E2" w:rsidRDefault="00644E8A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下列學生得申請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計學分：</w:t>
            </w:r>
          </w:p>
          <w:p w:rsidR="00644E8A" w:rsidRPr="004C55E2" w:rsidRDefault="00644E8A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一、校內轉系（所）生。</w:t>
            </w:r>
          </w:p>
          <w:p w:rsidR="00644E8A" w:rsidRPr="004C55E2" w:rsidRDefault="00644E8A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二、校內、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跨校輔系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生。</w:t>
            </w:r>
          </w:p>
          <w:p w:rsidR="00644E8A" w:rsidRPr="004C55E2" w:rsidRDefault="00644E8A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三、校內、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跨校雙主修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生。</w:t>
            </w:r>
          </w:p>
          <w:p w:rsidR="00644E8A" w:rsidRPr="004C55E2" w:rsidRDefault="00644E8A" w:rsidP="00644E8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四、學生經核准出國，修習之科目學分持有證明者。</w:t>
            </w:r>
          </w:p>
        </w:tc>
        <w:tc>
          <w:tcPr>
            <w:tcW w:w="1835" w:type="dxa"/>
          </w:tcPr>
          <w:p w:rsidR="00762214" w:rsidRPr="004C55E2" w:rsidRDefault="00762214" w:rsidP="00A423F2">
            <w:pPr>
              <w:pStyle w:val="a8"/>
              <w:numPr>
                <w:ilvl w:val="0"/>
                <w:numId w:val="5"/>
              </w:numPr>
              <w:ind w:leftChars="0" w:left="312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依</w:t>
            </w:r>
            <w:r w:rsidR="00F76811" w:rsidRPr="004C55E2">
              <w:rPr>
                <w:rFonts w:ascii="標楷體" w:eastAsia="標楷體" w:hAnsi="標楷體" w:hint="eastAsia"/>
              </w:rPr>
              <w:t>學生</w:t>
            </w:r>
            <w:r w:rsidRPr="004C55E2">
              <w:rPr>
                <w:rFonts w:ascii="標楷體" w:eastAsia="標楷體" w:hAnsi="標楷體" w:hint="eastAsia"/>
              </w:rPr>
              <w:t>實際</w:t>
            </w:r>
            <w:proofErr w:type="gramStart"/>
            <w:r w:rsidR="00F76811" w:rsidRPr="004C55E2">
              <w:rPr>
                <w:rFonts w:ascii="標楷體" w:eastAsia="標楷體" w:hAnsi="標楷體" w:hint="eastAsia"/>
              </w:rPr>
              <w:t>採</w:t>
            </w:r>
            <w:proofErr w:type="gramEnd"/>
            <w:r w:rsidR="00F76811" w:rsidRPr="004C55E2">
              <w:rPr>
                <w:rFonts w:ascii="標楷體" w:eastAsia="標楷體" w:hAnsi="標楷體" w:hint="eastAsia"/>
              </w:rPr>
              <w:t>計需求修訂適用對象與範圍</w:t>
            </w:r>
            <w:r w:rsidRPr="004C55E2">
              <w:rPr>
                <w:rFonts w:ascii="標楷體" w:eastAsia="標楷體" w:hAnsi="標楷體" w:hint="eastAsia"/>
              </w:rPr>
              <w:t>。</w:t>
            </w:r>
          </w:p>
          <w:p w:rsidR="00762214" w:rsidRPr="004C55E2" w:rsidRDefault="00762214" w:rsidP="00A423F2">
            <w:pPr>
              <w:pStyle w:val="a8"/>
              <w:numPr>
                <w:ilvl w:val="0"/>
                <w:numId w:val="5"/>
              </w:numPr>
              <w:ind w:leftChars="0" w:left="312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依本校數位自學課程實施要點規定增訂數位自學課程之</w:t>
            </w:r>
            <w:proofErr w:type="gramStart"/>
            <w:r w:rsidRPr="004C55E2">
              <w:rPr>
                <w:rFonts w:ascii="標楷體" w:eastAsia="標楷體" w:hAnsi="標楷體" w:hint="eastAsia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計。</w:t>
            </w:r>
          </w:p>
        </w:tc>
      </w:tr>
      <w:tr w:rsidR="004C55E2" w:rsidRPr="004C55E2" w:rsidTr="00684C61">
        <w:tc>
          <w:tcPr>
            <w:tcW w:w="4327" w:type="dxa"/>
          </w:tcPr>
          <w:p w:rsidR="00A423F2" w:rsidRPr="004C55E2" w:rsidRDefault="00A423F2" w:rsidP="00A423F2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第3條</w:t>
            </w:r>
          </w:p>
          <w:p w:rsidR="00A423F2" w:rsidRPr="004C55E2" w:rsidRDefault="00A423F2" w:rsidP="00A423F2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成績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計申請經核准後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得採計為所屬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所、學位學程之必修、選修學分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通識課程學分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  <w:p w:rsidR="00A423F2" w:rsidRPr="004C55E2" w:rsidRDefault="00A423F2" w:rsidP="00A423F2">
            <w:pPr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經核准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之科目，其學分數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列計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為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畢業學分數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並列入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成績計算。</w:t>
            </w:r>
          </w:p>
          <w:p w:rsidR="00A423F2" w:rsidRPr="004C55E2" w:rsidRDefault="00767F1C" w:rsidP="00A423F2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  <w:u w:val="single"/>
              </w:rPr>
              <w:t>前</w:t>
            </w:r>
            <w:r w:rsidR="002A352C" w:rsidRPr="004C55E2">
              <w:rPr>
                <w:rFonts w:ascii="標楷體" w:eastAsia="標楷體" w:hAnsi="標楷體" w:hint="eastAsia"/>
                <w:u w:val="single"/>
              </w:rPr>
              <w:t>條</w:t>
            </w:r>
            <w:r w:rsidRPr="004C55E2">
              <w:rPr>
                <w:rFonts w:ascii="標楷體" w:eastAsia="標楷體" w:hAnsi="標楷體" w:hint="eastAsia"/>
                <w:u w:val="single"/>
              </w:rPr>
              <w:t>第三款之課程，採計之學分數及成績計算另依本校學生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數位自學課程實施要點規定辦理。</w:t>
            </w:r>
          </w:p>
        </w:tc>
        <w:tc>
          <w:tcPr>
            <w:tcW w:w="4328" w:type="dxa"/>
          </w:tcPr>
          <w:p w:rsidR="00A423F2" w:rsidRPr="004C55E2" w:rsidRDefault="00A423F2" w:rsidP="00A423F2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標楷體" w:eastAsia="標楷體" w:hAnsi="標楷體" w:hint="eastAsia"/>
              </w:rPr>
              <w:t>第3條</w:t>
            </w:r>
          </w:p>
          <w:p w:rsidR="00A423F2" w:rsidRPr="004C55E2" w:rsidRDefault="00A423F2" w:rsidP="00A423F2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以本校學生在校期間修習校內其他系所、他校課程，經就讀系所、學位學程書面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核准後，得採計為所屬系所、學位學程之必修、選修學分。</w:t>
            </w:r>
          </w:p>
        </w:tc>
        <w:tc>
          <w:tcPr>
            <w:tcW w:w="1835" w:type="dxa"/>
          </w:tcPr>
          <w:p w:rsidR="00A423F2" w:rsidRPr="004C55E2" w:rsidRDefault="00A423F2" w:rsidP="00A423F2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依本校數位自學課程實施要點規定及學生實際</w:t>
            </w:r>
            <w:proofErr w:type="gramStart"/>
            <w:r w:rsidRPr="004C55E2">
              <w:rPr>
                <w:rFonts w:ascii="標楷體" w:eastAsia="標楷體" w:hAnsi="標楷體" w:hint="eastAsia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計需求增訂通識課程學分之採計。</w:t>
            </w:r>
          </w:p>
          <w:p w:rsidR="00A423F2" w:rsidRPr="004C55E2" w:rsidRDefault="00A423F2" w:rsidP="00A423F2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整</w:t>
            </w:r>
            <w:proofErr w:type="gramStart"/>
            <w:r w:rsidRPr="004C55E2">
              <w:rPr>
                <w:rFonts w:ascii="標楷體" w:eastAsia="標楷體" w:hAnsi="標楷體" w:hint="eastAsia"/>
              </w:rPr>
              <w:t>併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第7條有關採計科目之成績計算原則</w:t>
            </w:r>
          </w:p>
          <w:p w:rsidR="00A423F2" w:rsidRPr="004C55E2" w:rsidRDefault="00A423F2" w:rsidP="00A423F2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4C55E2">
              <w:rPr>
                <w:rFonts w:ascii="標楷體" w:eastAsia="標楷體" w:hAnsi="標楷體" w:hint="eastAsia"/>
              </w:rPr>
              <w:t>酌修文字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。</w:t>
            </w:r>
          </w:p>
        </w:tc>
      </w:tr>
      <w:tr w:rsidR="004C55E2" w:rsidRPr="004C55E2" w:rsidTr="00A13CCB">
        <w:tc>
          <w:tcPr>
            <w:tcW w:w="4327" w:type="dxa"/>
          </w:tcPr>
          <w:p w:rsidR="00A423F2" w:rsidRPr="004C55E2" w:rsidRDefault="00A423F2" w:rsidP="00A423F2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第4條</w:t>
            </w:r>
          </w:p>
          <w:p w:rsidR="00245C6C" w:rsidRPr="004C55E2" w:rsidRDefault="00A423F2" w:rsidP="005F4FC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申請時程：</w:t>
            </w:r>
          </w:p>
          <w:p w:rsidR="00A423F2" w:rsidRPr="004C55E2" w:rsidRDefault="005F4FCC" w:rsidP="005F4FCC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Times New Roman" w:hAnsi="Times New Roman" w:cs="Times New Roman"/>
              </w:rPr>
            </w:pPr>
            <w:r w:rsidRPr="004C55E2">
              <w:rPr>
                <w:rFonts w:ascii="標楷體" w:eastAsia="標楷體" w:hAnsi="標楷體" w:hint="eastAsia"/>
                <w:u w:val="single"/>
              </w:rPr>
              <w:t>依第二條第一款及第二款規定申請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  <w:u w:val="single"/>
              </w:rPr>
              <w:t>計學分者，應於畢業前提出申請。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惟轉系</w:t>
            </w:r>
            <w:proofErr w:type="gramEnd"/>
            <w:r w:rsidRPr="004C55E2">
              <w:rPr>
                <w:rFonts w:ascii="Times New Roman" w:hAnsi="Times New Roman" w:cs="Times New Roman"/>
                <w:u w:val="single"/>
              </w:rPr>
              <w:t>(</w:t>
            </w:r>
            <w:r w:rsidRPr="004C55E2">
              <w:rPr>
                <w:rFonts w:ascii="標楷體" w:eastAsia="標楷體" w:hAnsi="標楷體" w:hint="eastAsia"/>
                <w:u w:val="single"/>
              </w:rPr>
              <w:t>所</w:t>
            </w:r>
            <w:r w:rsidRPr="004C55E2">
              <w:rPr>
                <w:rFonts w:ascii="Times New Roman" w:hAnsi="Times New Roman" w:cs="Times New Roman"/>
                <w:u w:val="single"/>
              </w:rPr>
              <w:t>)</w:t>
            </w:r>
            <w:r w:rsidRPr="004C55E2">
              <w:rPr>
                <w:rFonts w:ascii="標楷體" w:eastAsia="標楷體" w:hAnsi="標楷體" w:hint="eastAsia"/>
                <w:u w:val="single"/>
              </w:rPr>
              <w:t>學生申請採計轉入</w:t>
            </w:r>
            <w:r w:rsidRPr="004C55E2">
              <w:rPr>
                <w:rFonts w:ascii="標楷體" w:eastAsia="標楷體" w:hAnsi="標楷體" w:hint="eastAsia"/>
                <w:u w:val="single"/>
              </w:rPr>
              <w:lastRenderedPageBreak/>
              <w:t>學期前之學分，應於轉入當學期依教務處公告選課時程辦理，以一次為原則</w:t>
            </w:r>
            <w:r w:rsidRPr="004C55E2">
              <w:rPr>
                <w:rFonts w:ascii="標楷體" w:eastAsia="標楷體" w:hAnsi="標楷體" w:hint="eastAsia"/>
              </w:rPr>
              <w:t>。</w:t>
            </w:r>
          </w:p>
          <w:p w:rsidR="00A423F2" w:rsidRPr="004C55E2" w:rsidRDefault="00A423F2" w:rsidP="00245C6C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依第</w:t>
            </w:r>
            <w:r w:rsidR="005F4FCC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二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條第三款規定申請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計學分者，應依教務處公告選課時程提出申請。</w:t>
            </w:r>
          </w:p>
          <w:p w:rsidR="00A423F2" w:rsidRPr="004C55E2" w:rsidRDefault="00A423F2" w:rsidP="00245C6C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依第</w:t>
            </w:r>
            <w:r w:rsidR="005F4FCC"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二</w:t>
            </w:r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條第四款規定申請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計學分者，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應於出國修讀學期結束後返國兩個月內，提出成績證明及相關文件辦理。</w:t>
            </w:r>
          </w:p>
          <w:p w:rsidR="00A423F2" w:rsidRPr="004C55E2" w:rsidRDefault="00A423F2" w:rsidP="00A423F2">
            <w:pPr>
              <w:rPr>
                <w:rFonts w:ascii="標楷體" w:eastAsia="標楷體" w:hAnsi="標楷體"/>
              </w:rPr>
            </w:pPr>
          </w:p>
        </w:tc>
        <w:tc>
          <w:tcPr>
            <w:tcW w:w="4328" w:type="dxa"/>
            <w:vAlign w:val="center"/>
          </w:tcPr>
          <w:p w:rsidR="00A423F2" w:rsidRPr="004C55E2" w:rsidRDefault="00A423F2" w:rsidP="00A423F2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lastRenderedPageBreak/>
              <w:t>第4條</w:t>
            </w:r>
          </w:p>
          <w:p w:rsidR="00A423F2" w:rsidRPr="004C55E2" w:rsidRDefault="00A423F2" w:rsidP="00A423F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</w:rPr>
              <w:t>計學分之申請時程：</w:t>
            </w:r>
          </w:p>
          <w:p w:rsidR="00A423F2" w:rsidRPr="004C55E2" w:rsidRDefault="00A423F2" w:rsidP="00A423F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一、轉系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應於當學期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加、退選日期截止前辦理完竣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，以</w:t>
            </w: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辦理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t>一次為原則。</w:t>
            </w:r>
          </w:p>
          <w:p w:rsidR="00A423F2" w:rsidRPr="004C55E2" w:rsidRDefault="00A423F2" w:rsidP="00A423F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二、雙主修、輔系申請核准之學生應於</w:t>
            </w:r>
            <w:r w:rsidRPr="004C55E2">
              <w:rPr>
                <w:rFonts w:ascii="Times New Roman" w:eastAsia="標楷體" w:hAnsi="Times New Roman" w:cs="Times New Roman"/>
                <w:szCs w:val="24"/>
              </w:rPr>
              <w:lastRenderedPageBreak/>
              <w:t>修業年限前提出申請</w:t>
            </w:r>
          </w:p>
          <w:p w:rsidR="00A423F2" w:rsidRPr="004C55E2" w:rsidRDefault="00A423F2" w:rsidP="00A423F2">
            <w:pPr>
              <w:spacing w:line="400" w:lineRule="exact"/>
              <w:ind w:leftChars="15" w:left="475" w:hangingChars="183" w:hanging="439"/>
              <w:rPr>
                <w:rFonts w:ascii="Times New Roman" w:eastAsia="標楷體" w:hAnsi="Times New Roman" w:cs="Times New Roman"/>
                <w:szCs w:val="24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</w:rPr>
              <w:t>三、學生經核准出國者，學生應於出國修讀學期結束後返國兩個月內，提出成績證明及相關文件辦理學分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</w:rPr>
              <w:t>計申請。</w:t>
            </w:r>
          </w:p>
          <w:p w:rsidR="00A423F2" w:rsidRPr="004C55E2" w:rsidRDefault="00A423F2" w:rsidP="00A423F2">
            <w:pPr>
              <w:spacing w:line="400" w:lineRule="exact"/>
              <w:ind w:left="2" w:firstLineChars="15" w:firstLine="36"/>
              <w:rPr>
                <w:rFonts w:ascii="Times New Roman" w:eastAsia="標楷體" w:hAnsi="Times New Roman" w:cs="Times New Roman"/>
                <w:u w:val="single"/>
              </w:rPr>
            </w:pPr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申請</w:t>
            </w:r>
            <w:proofErr w:type="gramStart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szCs w:val="24"/>
                <w:u w:val="single"/>
              </w:rPr>
              <w:t>計學生須填具學分採計申請表，並檢附成績單、課程大綱、進度表相關證明。</w:t>
            </w:r>
          </w:p>
        </w:tc>
        <w:tc>
          <w:tcPr>
            <w:tcW w:w="1835" w:type="dxa"/>
          </w:tcPr>
          <w:p w:rsidR="00A423F2" w:rsidRPr="004C55E2" w:rsidRDefault="00A423F2" w:rsidP="00A423F2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lastRenderedPageBreak/>
              <w:t>依實際作業需求與本校數位自學課程實施要點規定修訂申請時程。</w:t>
            </w:r>
          </w:p>
        </w:tc>
      </w:tr>
      <w:tr w:rsidR="004C55E2" w:rsidRPr="004C55E2" w:rsidTr="005A73BB">
        <w:tc>
          <w:tcPr>
            <w:tcW w:w="4327" w:type="dxa"/>
          </w:tcPr>
          <w:p w:rsidR="00F842D0" w:rsidRPr="004C55E2" w:rsidRDefault="00F842D0" w:rsidP="00F842D0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第5條</w:t>
            </w:r>
          </w:p>
          <w:p w:rsidR="002F6D65" w:rsidRPr="004C55E2" w:rsidRDefault="002F6D65" w:rsidP="002F6D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採計原則</w:t>
            </w:r>
            <w:r w:rsidR="00505978" w:rsidRPr="004C55E2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val="x-none"/>
              </w:rPr>
              <w:t>：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學分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計以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科目名稱、學分數及課程內容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相符為原則。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科目名稱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、學分數與課程內容不完全相符者，應由採計科目課程授課教師及系、所、學位學程、中心主任同意後提出申請，並得要求學生提供課程相關佐證資料。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標楷體" w:eastAsia="標楷體" w:hAnsi="標楷體" w:hint="eastAsia"/>
                <w:u w:val="single"/>
              </w:rPr>
              <w:t>修讀輔系學生不得以所屬學系開設之課程申請</w:t>
            </w:r>
            <w:proofErr w:type="gramStart"/>
            <w:r w:rsidRPr="004C55E2">
              <w:rPr>
                <w:rFonts w:ascii="標楷體" w:eastAsia="標楷體" w:hAnsi="標楷體" w:hint="eastAsia"/>
                <w:u w:val="single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  <w:u w:val="single"/>
              </w:rPr>
              <w:t>計為輔系學分</w:t>
            </w:r>
            <w:r w:rsidR="00B36CA2" w:rsidRPr="004C55E2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2F6D65" w:rsidRPr="004C55E2" w:rsidRDefault="002F6D65" w:rsidP="002F6D65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數位自學課程之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計科目，由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採計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學系、所、學位學程與通識教育中心認定，並依本校學生數位自學課程實施要點規定辦理。</w:t>
            </w:r>
          </w:p>
          <w:p w:rsidR="00F842D0" w:rsidRPr="004C55E2" w:rsidRDefault="002F6D65" w:rsidP="002F6D65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申請科目之學分數</w:t>
            </w:r>
            <w:proofErr w:type="spell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不得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少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於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科目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學分數</w:t>
            </w:r>
            <w:proofErr w:type="spell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。</w:t>
            </w:r>
          </w:p>
        </w:tc>
        <w:tc>
          <w:tcPr>
            <w:tcW w:w="4328" w:type="dxa"/>
          </w:tcPr>
          <w:p w:rsidR="005A73BB" w:rsidRPr="004C55E2" w:rsidRDefault="005A73BB" w:rsidP="005A73BB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第5條</w:t>
            </w:r>
          </w:p>
          <w:p w:rsidR="005A73BB" w:rsidRPr="004C55E2" w:rsidRDefault="005A73BB" w:rsidP="005A73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proofErr w:type="gram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學分之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原則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規定如下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：</w:t>
            </w:r>
          </w:p>
          <w:p w:rsidR="005A73BB" w:rsidRPr="004C55E2" w:rsidRDefault="005A73BB" w:rsidP="005A73BB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科目名稱、學分數及內容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相同者，學生應提供課程大綱、進度表等相關課程資料，由授課教師及系所主任審核認定。</w:t>
            </w:r>
          </w:p>
          <w:p w:rsidR="00F32F49" w:rsidRPr="004C55E2" w:rsidRDefault="005A73BB" w:rsidP="00F32F49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科目名稱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及學分數不同而內容相同者，科目名稱、學分數及內容不同，而性質相同者，學生應提供課程大綱、進度表等相關課程資料，由授課教師及系所主任審核認定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。</w:t>
            </w:r>
          </w:p>
          <w:p w:rsidR="00F842D0" w:rsidRPr="004C55E2" w:rsidRDefault="005A73BB" w:rsidP="00F32F49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申請科目之學分數</w:t>
            </w:r>
            <w:proofErr w:type="spell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不得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以少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採計多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就讀系所修讀之科目學分數</w:t>
            </w:r>
            <w:proofErr w:type="spell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。</w:t>
            </w:r>
          </w:p>
        </w:tc>
        <w:tc>
          <w:tcPr>
            <w:tcW w:w="1835" w:type="dxa"/>
          </w:tcPr>
          <w:p w:rsidR="00762214" w:rsidRPr="004C55E2" w:rsidRDefault="00762214" w:rsidP="0076221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依本校數位自學課程實施要點規定增訂數位自學課程</w:t>
            </w:r>
            <w:proofErr w:type="gramStart"/>
            <w:r w:rsidRPr="004C55E2">
              <w:rPr>
                <w:rFonts w:ascii="標楷體" w:eastAsia="標楷體" w:hAnsi="標楷體" w:hint="eastAsia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計原則。</w:t>
            </w:r>
          </w:p>
          <w:p w:rsidR="00F842D0" w:rsidRPr="004C55E2" w:rsidRDefault="00762214" w:rsidP="00762214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4C55E2">
              <w:rPr>
                <w:rFonts w:ascii="標楷體" w:eastAsia="標楷體" w:hAnsi="標楷體" w:hint="eastAsia"/>
              </w:rPr>
              <w:t>酌修文字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。</w:t>
            </w:r>
          </w:p>
        </w:tc>
      </w:tr>
      <w:tr w:rsidR="004C55E2" w:rsidRPr="004C55E2" w:rsidTr="005A73BB">
        <w:tc>
          <w:tcPr>
            <w:tcW w:w="4327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第6條</w:t>
            </w:r>
          </w:p>
          <w:p w:rsidR="005A73BB" w:rsidRPr="004C55E2" w:rsidRDefault="005A73BB" w:rsidP="00D75BDE">
            <w:pPr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學生申請學分成績</w:t>
            </w:r>
            <w:proofErr w:type="gram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計，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應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依第</w:t>
            </w:r>
            <w:r w:rsidR="005F4FCC"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四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條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規定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時程，填具申請表並檢附課程進度、課程大綱等相關佐證資料</w:t>
            </w:r>
            <w:r w:rsidRPr="004C55E2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  <w:lang w:val="x-none"/>
              </w:rPr>
              <w:t>；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申請數位自學課程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計者，應另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檢附</w:t>
            </w:r>
            <w:r w:rsidR="00FD42F4"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完</w:t>
            </w:r>
            <w:proofErr w:type="gramEnd"/>
            <w:r w:rsidR="00FD42F4"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課證明或修課證明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。</w:t>
            </w:r>
          </w:p>
          <w:p w:rsidR="00D75BDE" w:rsidRPr="004C55E2" w:rsidRDefault="005A73BB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申請表經</w:t>
            </w:r>
            <w:proofErr w:type="gramStart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採計學</w:t>
            </w:r>
            <w:proofErr w:type="gramEnd"/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系、所、學位學程、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通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lastRenderedPageBreak/>
              <w:t>識教育中心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及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軍訓室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審查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  <w:lang w:val="x-none"/>
              </w:rPr>
              <w:t>後，送交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教務處複核。</w:t>
            </w:r>
          </w:p>
        </w:tc>
        <w:tc>
          <w:tcPr>
            <w:tcW w:w="4328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lastRenderedPageBreak/>
              <w:t>第6條</w:t>
            </w:r>
          </w:p>
          <w:p w:rsidR="00D75BDE" w:rsidRPr="004C55E2" w:rsidRDefault="00D75BDE" w:rsidP="00D75BDE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學生申請學分成績</w:t>
            </w:r>
            <w:proofErr w:type="gram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計，應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於本辦法規定期限前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填具申請表，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由通識教育中心、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各系所、學位學程及軍訓室，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分別負責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審查，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並由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教務處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負責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複核。</w:t>
            </w:r>
          </w:p>
        </w:tc>
        <w:tc>
          <w:tcPr>
            <w:tcW w:w="1835" w:type="dxa"/>
          </w:tcPr>
          <w:p w:rsidR="007E1641" w:rsidRPr="004C55E2" w:rsidRDefault="007E1641" w:rsidP="007E1641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依本校數位自學課程實施要點規定增訂數位自學課程</w:t>
            </w:r>
            <w:proofErr w:type="gramStart"/>
            <w:r w:rsidRPr="004C55E2">
              <w:rPr>
                <w:rFonts w:ascii="標楷體" w:eastAsia="標楷體" w:hAnsi="標楷體" w:hint="eastAsia"/>
              </w:rPr>
              <w:t>採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計應檢附資料。</w:t>
            </w:r>
          </w:p>
          <w:p w:rsidR="00D75BDE" w:rsidRPr="004C55E2" w:rsidRDefault="007E1641" w:rsidP="007E1641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4C55E2">
              <w:rPr>
                <w:rFonts w:ascii="標楷體" w:eastAsia="標楷體" w:hAnsi="標楷體" w:hint="eastAsia"/>
              </w:rPr>
              <w:lastRenderedPageBreak/>
              <w:t>酌修文字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。</w:t>
            </w:r>
          </w:p>
        </w:tc>
      </w:tr>
      <w:tr w:rsidR="004C55E2" w:rsidRPr="004C55E2" w:rsidTr="005A73BB">
        <w:tc>
          <w:tcPr>
            <w:tcW w:w="4327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第7條</w:t>
            </w:r>
            <w:r w:rsidR="00A423F2" w:rsidRPr="004C55E2">
              <w:rPr>
                <w:rFonts w:ascii="標楷體" w:eastAsia="標楷體" w:hAnsi="標楷體" w:hint="eastAsia"/>
              </w:rPr>
              <w:t>(刪除本條內容)</w:t>
            </w:r>
          </w:p>
          <w:p w:rsidR="005A73BB" w:rsidRPr="004C55E2" w:rsidRDefault="005A73BB" w:rsidP="00D75BD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328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第7條</w:t>
            </w:r>
          </w:p>
          <w:p w:rsidR="00D75BDE" w:rsidRPr="004C55E2" w:rsidRDefault="00D75BDE" w:rsidP="00D75BDE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proofErr w:type="gram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採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計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學分申請通過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之科目，其學分數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及</w:t>
            </w:r>
            <w:proofErr w:type="gramStart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成績均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列</w:t>
            </w:r>
            <w:proofErr w:type="gramEnd"/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計畢業學分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數及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成績計算。</w:t>
            </w:r>
          </w:p>
        </w:tc>
        <w:tc>
          <w:tcPr>
            <w:tcW w:w="1835" w:type="dxa"/>
          </w:tcPr>
          <w:p w:rsidR="00D75BDE" w:rsidRPr="004C55E2" w:rsidRDefault="00A423F2" w:rsidP="00A423F2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現行條文第</w:t>
            </w:r>
            <w:r w:rsidRPr="004C55E2">
              <w:rPr>
                <w:rFonts w:ascii="標楷體" w:eastAsia="標楷體" w:hAnsi="標楷體"/>
              </w:rPr>
              <w:t>7</w:t>
            </w:r>
            <w:r w:rsidRPr="004C55E2">
              <w:rPr>
                <w:rFonts w:ascii="標楷體" w:eastAsia="標楷體" w:hAnsi="標楷體" w:hint="eastAsia"/>
              </w:rPr>
              <w:t>條與第</w:t>
            </w:r>
            <w:r w:rsidRPr="004C55E2">
              <w:rPr>
                <w:rFonts w:ascii="標楷體" w:eastAsia="標楷體" w:hAnsi="標楷體"/>
              </w:rPr>
              <w:t>3</w:t>
            </w:r>
            <w:r w:rsidRPr="004C55E2">
              <w:rPr>
                <w:rFonts w:ascii="標楷體" w:eastAsia="標楷體" w:hAnsi="標楷體" w:hint="eastAsia"/>
              </w:rPr>
              <w:t>條整</w:t>
            </w:r>
            <w:proofErr w:type="gramStart"/>
            <w:r w:rsidRPr="004C55E2">
              <w:rPr>
                <w:rFonts w:ascii="標楷體" w:eastAsia="標楷體" w:hAnsi="標楷體" w:hint="eastAsia"/>
              </w:rPr>
              <w:t>併</w:t>
            </w:r>
            <w:proofErr w:type="gramEnd"/>
            <w:r w:rsidRPr="004C55E2">
              <w:rPr>
                <w:rFonts w:ascii="標楷體" w:eastAsia="標楷體" w:hAnsi="標楷體" w:hint="eastAsia"/>
              </w:rPr>
              <w:t>。</w:t>
            </w:r>
          </w:p>
        </w:tc>
      </w:tr>
      <w:tr w:rsidR="004C55E2" w:rsidRPr="004C55E2" w:rsidTr="005A73BB">
        <w:tc>
          <w:tcPr>
            <w:tcW w:w="4327" w:type="dxa"/>
          </w:tcPr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第</w:t>
            </w:r>
            <w:r w:rsidR="00A423F2" w:rsidRPr="004C55E2">
              <w:rPr>
                <w:rFonts w:ascii="標楷體" w:eastAsia="標楷體" w:hAnsi="標楷體" w:hint="eastAsia"/>
                <w:u w:val="single"/>
              </w:rPr>
              <w:t>7</w:t>
            </w:r>
            <w:r w:rsidRPr="004C55E2">
              <w:rPr>
                <w:rFonts w:ascii="標楷體" w:eastAsia="標楷體" w:hAnsi="標楷體" w:hint="eastAsia"/>
              </w:rPr>
              <w:t>條</w:t>
            </w:r>
          </w:p>
          <w:p w:rsidR="00D75BDE" w:rsidRPr="004C55E2" w:rsidRDefault="00D75BDE" w:rsidP="00D75BDE">
            <w:pPr>
              <w:rPr>
                <w:rFonts w:ascii="標楷體" w:eastAsia="標楷體" w:hAnsi="標楷體"/>
              </w:rPr>
            </w:pPr>
            <w:r w:rsidRPr="004C55E2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4328" w:type="dxa"/>
          </w:tcPr>
          <w:p w:rsidR="00D75BDE" w:rsidRPr="004C55E2" w:rsidRDefault="00D75BDE" w:rsidP="00D75BDE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</w:pPr>
            <w:r w:rsidRPr="004C55E2">
              <w:rPr>
                <w:rFonts w:ascii="標楷體" w:eastAsia="標楷體" w:hAnsi="標楷體" w:hint="eastAsia"/>
              </w:rPr>
              <w:t>第8條</w:t>
            </w:r>
          </w:p>
          <w:p w:rsidR="00D75BDE" w:rsidRPr="004C55E2" w:rsidRDefault="00D75BDE" w:rsidP="00D75BDE">
            <w:pPr>
              <w:tabs>
                <w:tab w:val="right" w:pos="14862"/>
              </w:tabs>
              <w:rPr>
                <w:rFonts w:ascii="Times New Roman" w:eastAsia="標楷體" w:hAnsi="Times New Roman" w:cs="Times New Roman"/>
              </w:rPr>
            </w:pP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本</w:t>
            </w:r>
            <w:r w:rsidRPr="004C55E2">
              <w:rPr>
                <w:rFonts w:ascii="Times New Roman" w:eastAsia="標楷體" w:hAnsi="Times New Roman" w:cs="Times New Roman" w:hint="eastAsia"/>
                <w:kern w:val="0"/>
                <w:szCs w:val="24"/>
                <w:lang w:val="x-none"/>
              </w:rPr>
              <w:t>辦法</w:t>
            </w:r>
            <w:r w:rsidRPr="004C55E2">
              <w:rPr>
                <w:rFonts w:ascii="Times New Roman" w:eastAsia="標楷體" w:hAnsi="Times New Roman" w:cs="Times New Roman"/>
                <w:kern w:val="0"/>
                <w:szCs w:val="24"/>
                <w:lang w:val="x-none"/>
              </w:rPr>
              <w:t>經教務會議審議通過後，自公布日起實施，修正時亦同。</w:t>
            </w:r>
          </w:p>
        </w:tc>
        <w:tc>
          <w:tcPr>
            <w:tcW w:w="1835" w:type="dxa"/>
          </w:tcPr>
          <w:p w:rsidR="00D75BDE" w:rsidRPr="004C55E2" w:rsidRDefault="00A423F2" w:rsidP="00A423F2">
            <w:pPr>
              <w:rPr>
                <w:rFonts w:ascii="標楷體" w:eastAsia="標楷體" w:hAnsi="標楷體"/>
              </w:rPr>
            </w:pPr>
            <w:proofErr w:type="gramStart"/>
            <w:r w:rsidRPr="004C55E2">
              <w:rPr>
                <w:rFonts w:ascii="標楷體" w:eastAsia="標楷體" w:hAnsi="標楷體" w:hint="eastAsia"/>
              </w:rPr>
              <w:t>變更條序</w:t>
            </w:r>
            <w:proofErr w:type="gramEnd"/>
          </w:p>
        </w:tc>
      </w:tr>
    </w:tbl>
    <w:p w:rsidR="005F017F" w:rsidRPr="004C55E2" w:rsidRDefault="005F017F" w:rsidP="00A55F7C"/>
    <w:sectPr w:rsidR="005F017F" w:rsidRPr="004C55E2" w:rsidSect="00B369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E8" w:rsidRDefault="005D45E8" w:rsidP="00773BB1">
      <w:r>
        <w:separator/>
      </w:r>
    </w:p>
  </w:endnote>
  <w:endnote w:type="continuationSeparator" w:id="0">
    <w:p w:rsidR="005D45E8" w:rsidRDefault="005D45E8" w:rsidP="007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E8" w:rsidRDefault="005D45E8" w:rsidP="00773BB1">
      <w:r>
        <w:separator/>
      </w:r>
    </w:p>
  </w:footnote>
  <w:footnote w:type="continuationSeparator" w:id="0">
    <w:p w:rsidR="005D45E8" w:rsidRDefault="005D45E8" w:rsidP="0077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3A25"/>
    <w:multiLevelType w:val="hybridMultilevel"/>
    <w:tmpl w:val="CCFED1DC"/>
    <w:lvl w:ilvl="0" w:tplc="11B006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4BD3874"/>
    <w:multiLevelType w:val="hybridMultilevel"/>
    <w:tmpl w:val="CCFED1D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66015"/>
    <w:multiLevelType w:val="hybridMultilevel"/>
    <w:tmpl w:val="CAC80FA0"/>
    <w:lvl w:ilvl="0" w:tplc="A9744C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006884"/>
    <w:multiLevelType w:val="hybridMultilevel"/>
    <w:tmpl w:val="F6163C2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55360"/>
    <w:multiLevelType w:val="hybridMultilevel"/>
    <w:tmpl w:val="9C66A0A0"/>
    <w:lvl w:ilvl="0" w:tplc="1DB60F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F3251A"/>
    <w:multiLevelType w:val="hybridMultilevel"/>
    <w:tmpl w:val="BEF0AF74"/>
    <w:lvl w:ilvl="0" w:tplc="96409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 w:val="0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B722B6"/>
    <w:multiLevelType w:val="hybridMultilevel"/>
    <w:tmpl w:val="0C3216D2"/>
    <w:lvl w:ilvl="0" w:tplc="CA5CC77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4B6FE1"/>
    <w:multiLevelType w:val="hybridMultilevel"/>
    <w:tmpl w:val="DED07BFC"/>
    <w:lvl w:ilvl="0" w:tplc="FE28E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7E157D"/>
    <w:multiLevelType w:val="hybridMultilevel"/>
    <w:tmpl w:val="F6163C2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41495"/>
    <w:multiLevelType w:val="hybridMultilevel"/>
    <w:tmpl w:val="852C5DA8"/>
    <w:lvl w:ilvl="0" w:tplc="71149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D53403"/>
    <w:multiLevelType w:val="hybridMultilevel"/>
    <w:tmpl w:val="486491FC"/>
    <w:lvl w:ilvl="0" w:tplc="F1E0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4B0EE4"/>
    <w:multiLevelType w:val="hybridMultilevel"/>
    <w:tmpl w:val="F6163C2C"/>
    <w:lvl w:ilvl="0" w:tplc="11B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D17D6D"/>
    <w:multiLevelType w:val="hybridMultilevel"/>
    <w:tmpl w:val="401AA8D0"/>
    <w:lvl w:ilvl="0" w:tplc="C5C222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7C"/>
    <w:rsid w:val="00032F01"/>
    <w:rsid w:val="00036AF0"/>
    <w:rsid w:val="0005222B"/>
    <w:rsid w:val="000919BB"/>
    <w:rsid w:val="000C2126"/>
    <w:rsid w:val="00107C95"/>
    <w:rsid w:val="001503B2"/>
    <w:rsid w:val="0015612C"/>
    <w:rsid w:val="0016233C"/>
    <w:rsid w:val="00193454"/>
    <w:rsid w:val="001A3072"/>
    <w:rsid w:val="001A7AC4"/>
    <w:rsid w:val="001B122B"/>
    <w:rsid w:val="00203624"/>
    <w:rsid w:val="00245C6C"/>
    <w:rsid w:val="00274D96"/>
    <w:rsid w:val="00293565"/>
    <w:rsid w:val="002A352C"/>
    <w:rsid w:val="002C0A17"/>
    <w:rsid w:val="002D771C"/>
    <w:rsid w:val="002F6D65"/>
    <w:rsid w:val="00312A0D"/>
    <w:rsid w:val="0033768C"/>
    <w:rsid w:val="00352C8B"/>
    <w:rsid w:val="0036752B"/>
    <w:rsid w:val="003725A0"/>
    <w:rsid w:val="00384E85"/>
    <w:rsid w:val="003D0FA5"/>
    <w:rsid w:val="003F642B"/>
    <w:rsid w:val="004238AC"/>
    <w:rsid w:val="004329C6"/>
    <w:rsid w:val="004620FD"/>
    <w:rsid w:val="0046592C"/>
    <w:rsid w:val="004B4EC9"/>
    <w:rsid w:val="004C55E2"/>
    <w:rsid w:val="004D062C"/>
    <w:rsid w:val="004E1958"/>
    <w:rsid w:val="004F3E99"/>
    <w:rsid w:val="00505978"/>
    <w:rsid w:val="00505F4D"/>
    <w:rsid w:val="00526FBD"/>
    <w:rsid w:val="0054763B"/>
    <w:rsid w:val="00552ECC"/>
    <w:rsid w:val="00564E61"/>
    <w:rsid w:val="005A73BB"/>
    <w:rsid w:val="005D45E8"/>
    <w:rsid w:val="005F017F"/>
    <w:rsid w:val="005F4FCC"/>
    <w:rsid w:val="00644E8A"/>
    <w:rsid w:val="00684C61"/>
    <w:rsid w:val="00690072"/>
    <w:rsid w:val="006B148E"/>
    <w:rsid w:val="006C4B14"/>
    <w:rsid w:val="006D1EAB"/>
    <w:rsid w:val="00714F44"/>
    <w:rsid w:val="00755096"/>
    <w:rsid w:val="00762214"/>
    <w:rsid w:val="00767F1C"/>
    <w:rsid w:val="00773BB1"/>
    <w:rsid w:val="00777E07"/>
    <w:rsid w:val="007A3A5D"/>
    <w:rsid w:val="007E1641"/>
    <w:rsid w:val="00817F44"/>
    <w:rsid w:val="00853FA1"/>
    <w:rsid w:val="00863D6B"/>
    <w:rsid w:val="00881735"/>
    <w:rsid w:val="008A2E8C"/>
    <w:rsid w:val="008E301C"/>
    <w:rsid w:val="0095467D"/>
    <w:rsid w:val="009D3A45"/>
    <w:rsid w:val="00A41F12"/>
    <w:rsid w:val="00A423F2"/>
    <w:rsid w:val="00A55F7C"/>
    <w:rsid w:val="00AA55AC"/>
    <w:rsid w:val="00AD466E"/>
    <w:rsid w:val="00AD56B0"/>
    <w:rsid w:val="00B369C9"/>
    <w:rsid w:val="00B36CA2"/>
    <w:rsid w:val="00B97705"/>
    <w:rsid w:val="00BE7E29"/>
    <w:rsid w:val="00C41998"/>
    <w:rsid w:val="00C5528E"/>
    <w:rsid w:val="00D50B71"/>
    <w:rsid w:val="00D75BDE"/>
    <w:rsid w:val="00DA24B6"/>
    <w:rsid w:val="00E10E18"/>
    <w:rsid w:val="00E72315"/>
    <w:rsid w:val="00E83ADC"/>
    <w:rsid w:val="00EB1BDC"/>
    <w:rsid w:val="00ED1A9B"/>
    <w:rsid w:val="00ED22CB"/>
    <w:rsid w:val="00ED65D1"/>
    <w:rsid w:val="00EF52F6"/>
    <w:rsid w:val="00F2041C"/>
    <w:rsid w:val="00F313DB"/>
    <w:rsid w:val="00F32F49"/>
    <w:rsid w:val="00F46C79"/>
    <w:rsid w:val="00F76811"/>
    <w:rsid w:val="00F842D0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A0773"/>
  <w15:chartTrackingRefBased/>
  <w15:docId w15:val="{4AA36A74-1861-4A1D-A7B4-BA093DE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BB1"/>
    <w:rPr>
      <w:sz w:val="20"/>
      <w:szCs w:val="20"/>
    </w:rPr>
  </w:style>
  <w:style w:type="table" w:styleId="a7">
    <w:name w:val="Table Grid"/>
    <w:basedOn w:val="a1"/>
    <w:uiPriority w:val="39"/>
    <w:rsid w:val="00D7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01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A423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23F2"/>
  </w:style>
  <w:style w:type="character" w:customStyle="1" w:styleId="ab">
    <w:name w:val="註解文字 字元"/>
    <w:basedOn w:val="a0"/>
    <w:link w:val="aa"/>
    <w:uiPriority w:val="99"/>
    <w:semiHidden/>
    <w:rsid w:val="00A423F2"/>
  </w:style>
  <w:style w:type="paragraph" w:styleId="ac">
    <w:name w:val="Balloon Text"/>
    <w:basedOn w:val="a"/>
    <w:link w:val="ad"/>
    <w:uiPriority w:val="99"/>
    <w:semiHidden/>
    <w:unhideWhenUsed/>
    <w:rsid w:val="00A4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42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E595-E92C-4C32-A1FE-322E6558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423</Words>
  <Characters>2417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user</cp:lastModifiedBy>
  <cp:revision>4</cp:revision>
  <dcterms:created xsi:type="dcterms:W3CDTF">2024-08-07T01:21:00Z</dcterms:created>
  <dcterms:modified xsi:type="dcterms:W3CDTF">2024-08-19T00:41:00Z</dcterms:modified>
</cp:coreProperties>
</file>