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D9" w:rsidRPr="00090879" w:rsidRDefault="004527D9" w:rsidP="0080766E">
      <w:pPr>
        <w:tabs>
          <w:tab w:val="right" w:pos="14862"/>
        </w:tabs>
        <w:spacing w:after="180" w:line="480" w:lineRule="auto"/>
        <w:ind w:left="13" w:right="24" w:hanging="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090879">
        <w:rPr>
          <w:rFonts w:eastAsia="標楷體" w:hAnsi="標楷體"/>
          <w:b/>
          <w:color w:val="000000"/>
          <w:sz w:val="32"/>
          <w:szCs w:val="32"/>
        </w:rPr>
        <w:t>高雄醫學大學學生出國期間有關學業及學籍處理</w:t>
      </w:r>
      <w:r w:rsidRPr="00F17235">
        <w:rPr>
          <w:rFonts w:eastAsia="標楷體" w:hAnsi="標楷體" w:hint="eastAsia"/>
          <w:b/>
          <w:color w:val="000000"/>
          <w:sz w:val="32"/>
          <w:szCs w:val="32"/>
          <w:u w:val="single"/>
        </w:rPr>
        <w:t>辦法</w:t>
      </w:r>
    </w:p>
    <w:p w:rsidR="004527D9" w:rsidRPr="00090879" w:rsidRDefault="004527D9" w:rsidP="004527D9">
      <w:pPr>
        <w:tabs>
          <w:tab w:val="right" w:pos="14862"/>
        </w:tabs>
        <w:snapToGrid w:val="0"/>
        <w:ind w:firstLineChars="2268" w:firstLine="4536"/>
        <w:jc w:val="both"/>
        <w:rPr>
          <w:rFonts w:eastAsia="標楷體"/>
          <w:color w:val="000000"/>
          <w:sz w:val="20"/>
        </w:rPr>
      </w:pPr>
      <w:r w:rsidRPr="00090879">
        <w:rPr>
          <w:rFonts w:eastAsia="標楷體"/>
          <w:color w:val="000000"/>
          <w:sz w:val="20"/>
        </w:rPr>
        <w:t>87.02.24</w:t>
      </w:r>
      <w:r w:rsidRPr="009B71A0">
        <w:rPr>
          <w:rFonts w:eastAsia="標楷體"/>
          <w:color w:val="000000"/>
          <w:sz w:val="20"/>
        </w:rPr>
        <w:t>教育部台</w:t>
      </w:r>
      <w:r w:rsidRPr="00090879">
        <w:rPr>
          <w:rFonts w:eastAsia="標楷體"/>
          <w:color w:val="000000"/>
          <w:sz w:val="20"/>
        </w:rPr>
        <w:t>(87)</w:t>
      </w:r>
      <w:r w:rsidRPr="009B71A0">
        <w:rPr>
          <w:rFonts w:eastAsia="標楷體"/>
          <w:color w:val="000000"/>
          <w:sz w:val="20"/>
        </w:rPr>
        <w:t>高</w:t>
      </w:r>
      <w:r w:rsidRPr="00090879">
        <w:rPr>
          <w:rFonts w:eastAsia="標楷體"/>
          <w:color w:val="000000"/>
          <w:sz w:val="20"/>
        </w:rPr>
        <w:t>(</w:t>
      </w:r>
      <w:r w:rsidRPr="009B71A0">
        <w:rPr>
          <w:rFonts w:eastAsia="標楷體"/>
          <w:color w:val="000000"/>
          <w:sz w:val="20"/>
        </w:rPr>
        <w:t>二</w:t>
      </w:r>
      <w:r w:rsidRPr="00090879">
        <w:rPr>
          <w:rFonts w:eastAsia="標楷體"/>
          <w:color w:val="000000"/>
          <w:sz w:val="20"/>
        </w:rPr>
        <w:t>)</w:t>
      </w:r>
      <w:r w:rsidRPr="009B71A0">
        <w:rPr>
          <w:rFonts w:eastAsia="標楷體"/>
          <w:color w:val="000000"/>
          <w:sz w:val="20"/>
        </w:rPr>
        <w:t>字第八七</w:t>
      </w:r>
      <w:r w:rsidRPr="00090879">
        <w:rPr>
          <w:rFonts w:eastAsia="標楷體"/>
          <w:color w:val="000000"/>
          <w:sz w:val="20"/>
        </w:rPr>
        <w:t>0</w:t>
      </w:r>
      <w:r w:rsidRPr="009B71A0">
        <w:rPr>
          <w:rFonts w:eastAsia="標楷體"/>
          <w:color w:val="000000"/>
          <w:sz w:val="20"/>
        </w:rPr>
        <w:t>一四五四七號函准予備查</w:t>
      </w:r>
    </w:p>
    <w:p w:rsidR="004527D9" w:rsidRPr="007D4098" w:rsidRDefault="004527D9" w:rsidP="004527D9">
      <w:pPr>
        <w:tabs>
          <w:tab w:val="right" w:pos="14862"/>
        </w:tabs>
        <w:snapToGrid w:val="0"/>
        <w:ind w:firstLineChars="2268" w:firstLine="4536"/>
        <w:jc w:val="both"/>
        <w:rPr>
          <w:rFonts w:eastAsia="標楷體" w:hint="eastAsia"/>
          <w:color w:val="000000"/>
          <w:sz w:val="20"/>
        </w:rPr>
      </w:pPr>
      <w:r w:rsidRPr="00090879">
        <w:rPr>
          <w:rFonts w:eastAsia="標楷體"/>
          <w:color w:val="000000"/>
          <w:sz w:val="20"/>
        </w:rPr>
        <w:t>87.03.13(87)</w:t>
      </w:r>
      <w:r w:rsidRPr="007D4098">
        <w:rPr>
          <w:rFonts w:eastAsia="標楷體"/>
          <w:color w:val="000000"/>
          <w:sz w:val="20"/>
        </w:rPr>
        <w:t>高</w:t>
      </w:r>
      <w:proofErr w:type="gramStart"/>
      <w:r w:rsidRPr="007D4098">
        <w:rPr>
          <w:rFonts w:eastAsia="標楷體"/>
          <w:color w:val="000000"/>
          <w:sz w:val="20"/>
        </w:rPr>
        <w:t>醫法字</w:t>
      </w:r>
      <w:proofErr w:type="gramEnd"/>
      <w:r w:rsidRPr="007D4098">
        <w:rPr>
          <w:rFonts w:eastAsia="標楷體"/>
          <w:color w:val="000000"/>
          <w:sz w:val="20"/>
        </w:rPr>
        <w:t>第</w:t>
      </w:r>
      <w:r w:rsidRPr="00090879">
        <w:rPr>
          <w:rFonts w:eastAsia="標楷體"/>
          <w:color w:val="000000"/>
          <w:sz w:val="20"/>
        </w:rPr>
        <w:t>0</w:t>
      </w:r>
      <w:proofErr w:type="gramStart"/>
      <w:r w:rsidRPr="007D4098">
        <w:rPr>
          <w:rFonts w:eastAsia="標楷體"/>
          <w:color w:val="000000"/>
          <w:sz w:val="20"/>
        </w:rPr>
        <w:t>一四號函訂定</w:t>
      </w:r>
      <w:proofErr w:type="gramEnd"/>
      <w:r w:rsidRPr="007D4098">
        <w:rPr>
          <w:rFonts w:eastAsia="標楷體"/>
          <w:color w:val="000000"/>
          <w:sz w:val="20"/>
        </w:rPr>
        <w:t>頒布</w:t>
      </w:r>
    </w:p>
    <w:p w:rsidR="004527D9" w:rsidRDefault="004527D9" w:rsidP="004527D9">
      <w:pPr>
        <w:tabs>
          <w:tab w:val="right" w:pos="14862"/>
        </w:tabs>
        <w:snapToGrid w:val="0"/>
        <w:ind w:firstLineChars="2268" w:firstLine="4536"/>
        <w:jc w:val="both"/>
        <w:rPr>
          <w:rFonts w:eastAsia="標楷體" w:hint="eastAsia"/>
          <w:color w:val="000000"/>
          <w:sz w:val="20"/>
        </w:rPr>
      </w:pPr>
      <w:r w:rsidRPr="007D4098"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02</w:t>
      </w:r>
      <w:r w:rsidRPr="007D4098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16</w:t>
      </w:r>
      <w:proofErr w:type="gramStart"/>
      <w:r w:rsidRPr="007D4098">
        <w:rPr>
          <w:rFonts w:eastAsia="標楷體"/>
          <w:color w:val="000000"/>
          <w:sz w:val="20"/>
        </w:rPr>
        <w:t>一</w:t>
      </w:r>
      <w:proofErr w:type="gramEnd"/>
      <w:r w:rsidRPr="007D4098">
        <w:rPr>
          <w:rFonts w:eastAsia="標楷體"/>
          <w:color w:val="000000"/>
          <w:sz w:val="20"/>
        </w:rPr>
        <w:t>O</w:t>
      </w:r>
      <w:r>
        <w:rPr>
          <w:rFonts w:eastAsia="標楷體" w:hint="eastAsia"/>
          <w:color w:val="000000"/>
          <w:sz w:val="20"/>
        </w:rPr>
        <w:t>三</w:t>
      </w:r>
      <w:r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三</w:t>
      </w:r>
      <w:r w:rsidRPr="007D4098">
        <w:rPr>
          <w:rFonts w:eastAsia="標楷體"/>
          <w:color w:val="000000"/>
          <w:sz w:val="20"/>
        </w:rPr>
        <w:t>次教務會議通過</w:t>
      </w:r>
    </w:p>
    <w:p w:rsidR="0021482F" w:rsidRDefault="0021482F" w:rsidP="0021482F">
      <w:pPr>
        <w:tabs>
          <w:tab w:val="right" w:pos="14862"/>
        </w:tabs>
        <w:snapToGrid w:val="0"/>
        <w:ind w:firstLineChars="2268" w:firstLine="4536"/>
        <w:jc w:val="both"/>
        <w:rPr>
          <w:rFonts w:eastAsia="標楷體" w:hint="eastAsia"/>
          <w:color w:val="000000"/>
          <w:sz w:val="20"/>
        </w:rPr>
      </w:pPr>
      <w:r w:rsidRPr="007D4098"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04</w:t>
      </w:r>
      <w:r w:rsidRPr="007D4098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2</w:t>
      </w:r>
      <w:r w:rsidR="00737A02">
        <w:rPr>
          <w:rFonts w:eastAsia="標楷體" w:hint="eastAsia"/>
          <w:color w:val="000000"/>
          <w:sz w:val="20"/>
        </w:rPr>
        <w:t>0</w:t>
      </w:r>
      <w:r w:rsidRPr="0021482F">
        <w:rPr>
          <w:rFonts w:eastAsia="標楷體" w:hint="eastAsia"/>
          <w:color w:val="000000"/>
          <w:sz w:val="20"/>
        </w:rPr>
        <w:t>高</w:t>
      </w:r>
      <w:proofErr w:type="gramStart"/>
      <w:r w:rsidRPr="0021482F">
        <w:rPr>
          <w:rFonts w:eastAsia="標楷體" w:hint="eastAsia"/>
          <w:color w:val="000000"/>
          <w:sz w:val="20"/>
        </w:rPr>
        <w:t>醫教字</w:t>
      </w:r>
      <w:proofErr w:type="gramEnd"/>
      <w:r w:rsidRPr="0021482F">
        <w:rPr>
          <w:rFonts w:eastAsia="標楷體" w:hint="eastAsia"/>
          <w:color w:val="000000"/>
          <w:sz w:val="20"/>
        </w:rPr>
        <w:t>第</w:t>
      </w:r>
      <w:r w:rsidRPr="0021482F">
        <w:rPr>
          <w:rFonts w:eastAsia="標楷體"/>
          <w:color w:val="000000"/>
          <w:sz w:val="20"/>
        </w:rPr>
        <w:t>1041101152</w:t>
      </w:r>
      <w:r w:rsidRPr="0021482F">
        <w:rPr>
          <w:rFonts w:eastAsia="標楷體" w:hint="eastAsia"/>
          <w:color w:val="000000"/>
          <w:sz w:val="20"/>
        </w:rPr>
        <w:t>號</w:t>
      </w:r>
      <w:r>
        <w:rPr>
          <w:rFonts w:eastAsia="標楷體" w:hint="eastAsia"/>
          <w:color w:val="000000"/>
          <w:sz w:val="20"/>
        </w:rPr>
        <w:t>函公布</w:t>
      </w:r>
    </w:p>
    <w:p w:rsidR="00761834" w:rsidRDefault="00761834" w:rsidP="00761834">
      <w:pPr>
        <w:tabs>
          <w:tab w:val="right" w:pos="14862"/>
        </w:tabs>
        <w:snapToGrid w:val="0"/>
        <w:ind w:leftChars="1890" w:left="5390" w:hangingChars="427" w:hanging="854"/>
        <w:jc w:val="both"/>
        <w:rPr>
          <w:rFonts w:eastAsia="標楷體" w:hint="eastAsia"/>
          <w:color w:val="000000"/>
          <w:sz w:val="20"/>
        </w:rPr>
      </w:pPr>
      <w:r w:rsidRPr="00761834">
        <w:rPr>
          <w:rFonts w:eastAsia="標楷體" w:hint="eastAsia"/>
          <w:color w:val="000000"/>
          <w:sz w:val="20"/>
        </w:rPr>
        <w:t>104.08.0</w:t>
      </w:r>
      <w:r w:rsidR="00C046F0">
        <w:rPr>
          <w:rFonts w:eastAsia="標楷體" w:hint="eastAsia"/>
          <w:color w:val="000000"/>
          <w:sz w:val="20"/>
        </w:rPr>
        <w:t>3</w:t>
      </w:r>
      <w:r w:rsidRPr="00761834">
        <w:rPr>
          <w:rFonts w:eastAsia="標楷體" w:hint="eastAsia"/>
          <w:color w:val="000000"/>
          <w:sz w:val="20"/>
        </w:rPr>
        <w:t>教育部</w:t>
      </w:r>
      <w:proofErr w:type="gramStart"/>
      <w:r w:rsidRPr="00761834">
        <w:rPr>
          <w:rFonts w:eastAsia="標楷體" w:hint="eastAsia"/>
          <w:color w:val="000000"/>
          <w:sz w:val="20"/>
        </w:rPr>
        <w:t>臺</w:t>
      </w:r>
      <w:proofErr w:type="gramEnd"/>
      <w:r w:rsidRPr="00761834">
        <w:rPr>
          <w:rFonts w:eastAsia="標楷體" w:hint="eastAsia"/>
          <w:color w:val="000000"/>
          <w:sz w:val="20"/>
        </w:rPr>
        <w:t>教高</w:t>
      </w:r>
      <w:r w:rsidRPr="00761834">
        <w:rPr>
          <w:rFonts w:eastAsia="標楷體" w:hint="eastAsia"/>
          <w:color w:val="000000"/>
          <w:sz w:val="20"/>
        </w:rPr>
        <w:t>(</w:t>
      </w:r>
      <w:r w:rsidRPr="00761834">
        <w:rPr>
          <w:rFonts w:eastAsia="標楷體" w:hint="eastAsia"/>
          <w:color w:val="000000"/>
          <w:sz w:val="20"/>
        </w:rPr>
        <w:t>二</w:t>
      </w:r>
      <w:r w:rsidRPr="00761834">
        <w:rPr>
          <w:rFonts w:eastAsia="標楷體" w:hint="eastAsia"/>
          <w:color w:val="000000"/>
          <w:sz w:val="20"/>
        </w:rPr>
        <w:t>)</w:t>
      </w:r>
      <w:r w:rsidRPr="00761834">
        <w:rPr>
          <w:rFonts w:eastAsia="標楷體" w:hint="eastAsia"/>
          <w:color w:val="000000"/>
          <w:sz w:val="20"/>
        </w:rPr>
        <w:t>字第</w:t>
      </w:r>
      <w:r>
        <w:rPr>
          <w:rFonts w:eastAsia="標楷體" w:hint="eastAsia"/>
          <w:color w:val="000000"/>
          <w:sz w:val="20"/>
        </w:rPr>
        <w:t>1040102346</w:t>
      </w:r>
      <w:r w:rsidRPr="00761834">
        <w:rPr>
          <w:rFonts w:eastAsia="標楷體" w:hint="eastAsia"/>
          <w:color w:val="000000"/>
          <w:sz w:val="20"/>
        </w:rPr>
        <w:t>號函備查第</w:t>
      </w:r>
      <w:r>
        <w:rPr>
          <w:rFonts w:eastAsia="標楷體" w:hint="eastAsia"/>
          <w:color w:val="000000"/>
          <w:sz w:val="20"/>
        </w:rPr>
        <w:t>1</w:t>
      </w:r>
      <w:r w:rsidRPr="00761834">
        <w:rPr>
          <w:rFonts w:eastAsia="標楷體" w:hint="eastAsia"/>
          <w:color w:val="000000"/>
          <w:sz w:val="20"/>
        </w:rPr>
        <w:t>、</w:t>
      </w:r>
      <w:r w:rsidRPr="00761834">
        <w:rPr>
          <w:rFonts w:eastAsia="標楷體" w:hint="eastAsia"/>
          <w:color w:val="000000"/>
          <w:sz w:val="20"/>
        </w:rPr>
        <w:t>2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4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5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6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11</w:t>
      </w:r>
      <w:r w:rsidRPr="00761834">
        <w:rPr>
          <w:rFonts w:eastAsia="標楷體" w:hint="eastAsia"/>
          <w:color w:val="000000"/>
          <w:sz w:val="20"/>
        </w:rPr>
        <w:t>條</w:t>
      </w:r>
    </w:p>
    <w:p w:rsidR="004527D9" w:rsidRPr="00090879" w:rsidRDefault="004527D9" w:rsidP="004527D9">
      <w:pPr>
        <w:tabs>
          <w:tab w:val="right" w:pos="14862"/>
        </w:tabs>
        <w:snapToGrid w:val="0"/>
        <w:ind w:firstLineChars="2268" w:firstLine="7265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090879">
        <w:rPr>
          <w:rFonts w:ascii="標楷體" w:eastAsia="標楷體" w:hAnsi="標楷體"/>
          <w:b/>
          <w:color w:val="000000"/>
          <w:sz w:val="32"/>
          <w:szCs w:val="32"/>
        </w:rPr>
        <w:tab/>
      </w:r>
    </w:p>
    <w:tbl>
      <w:tblPr>
        <w:tblW w:w="0" w:type="auto"/>
        <w:jc w:val="center"/>
        <w:tblInd w:w="-3287" w:type="dxa"/>
        <w:tblLook w:val="04A0" w:firstRow="1" w:lastRow="0" w:firstColumn="1" w:lastColumn="0" w:noHBand="0" w:noVBand="1"/>
      </w:tblPr>
      <w:tblGrid>
        <w:gridCol w:w="1318"/>
        <w:gridCol w:w="8969"/>
      </w:tblGrid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第</w:t>
            </w:r>
            <w:r w:rsidRPr="004527D9">
              <w:rPr>
                <w:rFonts w:eastAsia="標楷體" w:hAnsi="標楷體" w:hint="eastAsia"/>
                <w:color w:val="000000"/>
              </w:rPr>
              <w:t>一</w:t>
            </w:r>
            <w:r w:rsidRPr="004527D9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 w:hint="eastAsia"/>
                <w:color w:val="000000"/>
                <w:u w:val="single"/>
              </w:rPr>
              <w:t>為處理學生於肄業期間出國之學業與學籍事宜，</w:t>
            </w:r>
            <w:r w:rsidRPr="004527D9">
              <w:rPr>
                <w:rFonts w:eastAsia="標楷體" w:hAnsi="標楷體" w:hint="eastAsia"/>
                <w:color w:val="000000"/>
              </w:rPr>
              <w:t>依據本校</w:t>
            </w:r>
            <w:r w:rsidRPr="004527D9">
              <w:rPr>
                <w:rFonts w:eastAsia="標楷體" w:hAnsi="標楷體"/>
                <w:color w:val="000000"/>
              </w:rPr>
              <w:t>「</w:t>
            </w:r>
            <w:r w:rsidRPr="004527D9">
              <w:rPr>
                <w:rFonts w:eastAsia="標楷體" w:hAnsi="標楷體" w:hint="eastAsia"/>
                <w:color w:val="000000"/>
              </w:rPr>
              <w:t>學則</w:t>
            </w:r>
            <w:r w:rsidRPr="004527D9">
              <w:rPr>
                <w:rFonts w:eastAsia="標楷體" w:hAnsi="標楷體"/>
                <w:color w:val="000000"/>
              </w:rPr>
              <w:t>」</w:t>
            </w:r>
            <w:r w:rsidRPr="004527D9">
              <w:rPr>
                <w:rFonts w:eastAsia="標楷體" w:hAnsi="標楷體" w:hint="eastAsia"/>
                <w:color w:val="000000"/>
              </w:rPr>
              <w:t>規定，</w:t>
            </w:r>
            <w:r w:rsidRPr="004527D9">
              <w:rPr>
                <w:rFonts w:eastAsia="標楷體" w:hAnsi="標楷體"/>
                <w:color w:val="000000"/>
              </w:rPr>
              <w:t>訂定「高雄醫學大學學生出國期間有關學業及學籍處理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4527D9">
              <w:rPr>
                <w:rFonts w:eastAsia="標楷體" w:hAnsi="標楷體"/>
                <w:color w:val="000000"/>
              </w:rPr>
              <w:t>」（以下簡稱本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4527D9">
              <w:rPr>
                <w:rFonts w:eastAsia="標楷體" w:hAnsi="標楷體"/>
                <w:color w:val="000000"/>
              </w:rPr>
              <w:t>）。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第</w:t>
            </w:r>
            <w:r w:rsidRPr="004527D9">
              <w:rPr>
                <w:rFonts w:eastAsia="標楷體" w:hAnsi="標楷體" w:hint="eastAsia"/>
                <w:color w:val="000000"/>
              </w:rPr>
              <w:t>二</w:t>
            </w:r>
            <w:r w:rsidRPr="004527D9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本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4527D9">
              <w:rPr>
                <w:rFonts w:eastAsia="標楷體" w:hAnsi="標楷體"/>
                <w:color w:val="000000"/>
              </w:rPr>
              <w:t>適用之學生如下</w:t>
            </w:r>
            <w:r w:rsidRPr="004527D9">
              <w:rPr>
                <w:rFonts w:eastAsia="標楷體" w:hAnsi="標楷體" w:hint="eastAsia"/>
                <w:color w:val="000000"/>
              </w:rPr>
              <w:t>，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惟經本校核定為雙聯學位者，則依本校雙聯學制實施辦法辦理</w:t>
            </w:r>
            <w:r w:rsidRPr="004527D9">
              <w:rPr>
                <w:rFonts w:eastAsia="標楷體" w:hAnsi="標楷體"/>
                <w:color w:val="000000"/>
              </w:rPr>
              <w:t>：</w:t>
            </w:r>
          </w:p>
          <w:p w:rsidR="004527D9" w:rsidRPr="004527D9" w:rsidRDefault="004527D9" w:rsidP="004527D9">
            <w:pPr>
              <w:numPr>
                <w:ilvl w:val="1"/>
                <w:numId w:val="1"/>
              </w:numPr>
              <w:ind w:left="601" w:right="24" w:hanging="601"/>
              <w:jc w:val="both"/>
              <w:rPr>
                <w:rFonts w:eastAsia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本校推薦或選派並經核准出國者。</w:t>
            </w:r>
          </w:p>
          <w:p w:rsidR="004527D9" w:rsidRPr="004527D9" w:rsidRDefault="004527D9" w:rsidP="004527D9">
            <w:pPr>
              <w:numPr>
                <w:ilvl w:val="1"/>
                <w:numId w:val="1"/>
              </w:numPr>
              <w:ind w:left="601" w:right="24" w:hanging="601"/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政府機關遴選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並經本校核准</w:t>
            </w:r>
            <w:r w:rsidRPr="004527D9">
              <w:rPr>
                <w:rFonts w:eastAsia="標楷體" w:hAnsi="標楷體"/>
                <w:color w:val="000000"/>
              </w:rPr>
              <w:t>至國外大學校院研究或修讀科目學分者。</w:t>
            </w:r>
          </w:p>
          <w:p w:rsidR="004527D9" w:rsidRPr="004527D9" w:rsidRDefault="004527D9" w:rsidP="004527D9">
            <w:pPr>
              <w:numPr>
                <w:ilvl w:val="1"/>
                <w:numId w:val="1"/>
              </w:numPr>
              <w:ind w:left="601" w:right="24" w:hanging="601"/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4527D9">
              <w:rPr>
                <w:rFonts w:eastAsia="標楷體" w:hAnsi="標楷體" w:hint="eastAsia"/>
                <w:color w:val="000000"/>
                <w:u w:val="single"/>
              </w:rPr>
              <w:t>經本校選派至有合作關係之國外大學校院交換學生者。</w:t>
            </w:r>
          </w:p>
          <w:p w:rsidR="004527D9" w:rsidRPr="004527D9" w:rsidRDefault="004527D9" w:rsidP="004527D9">
            <w:pPr>
              <w:numPr>
                <w:ilvl w:val="1"/>
                <w:numId w:val="1"/>
              </w:numPr>
              <w:ind w:left="601" w:right="24" w:hanging="601"/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4527D9">
              <w:rPr>
                <w:rFonts w:eastAsia="標楷體" w:hAnsi="標楷體" w:hint="eastAsia"/>
                <w:color w:val="000000"/>
                <w:u w:val="single"/>
              </w:rPr>
              <w:t>經所屬系、所、學位學程同意，報經本校核准出國從事學位論文有關研究、觀摩或實習者。</w:t>
            </w:r>
          </w:p>
          <w:p w:rsidR="004527D9" w:rsidRPr="004527D9" w:rsidRDefault="004527D9" w:rsidP="004527D9">
            <w:pPr>
              <w:numPr>
                <w:ilvl w:val="1"/>
                <w:numId w:val="1"/>
              </w:numPr>
              <w:ind w:left="601" w:right="24" w:hanging="601"/>
              <w:jc w:val="both"/>
              <w:rPr>
                <w:rFonts w:eastAsia="標楷體" w:hAnsi="標楷體" w:hint="eastAsia"/>
                <w:color w:val="000000"/>
                <w:u w:val="single"/>
              </w:rPr>
            </w:pPr>
            <w:r w:rsidRPr="004527D9">
              <w:rPr>
                <w:rFonts w:eastAsia="標楷體" w:hAnsi="標楷體"/>
                <w:color w:val="000000"/>
                <w:szCs w:val="22"/>
              </w:rPr>
              <w:t>代表</w:t>
            </w:r>
            <w:r w:rsidRPr="004527D9">
              <w:rPr>
                <w:rFonts w:eastAsia="標楷體" w:hAnsi="標楷體" w:hint="eastAsia"/>
                <w:color w:val="000000"/>
                <w:szCs w:val="22"/>
                <w:u w:val="single"/>
              </w:rPr>
              <w:t>本校或</w:t>
            </w:r>
            <w:r w:rsidRPr="004527D9">
              <w:rPr>
                <w:rFonts w:eastAsia="標楷體" w:hAnsi="標楷體"/>
                <w:color w:val="000000"/>
                <w:szCs w:val="22"/>
              </w:rPr>
              <w:t>國家出國參加國際性活動、競賽或會議者。</w:t>
            </w:r>
          </w:p>
          <w:p w:rsidR="004527D9" w:rsidRPr="004527D9" w:rsidRDefault="004527D9" w:rsidP="004527D9">
            <w:pPr>
              <w:numPr>
                <w:ilvl w:val="1"/>
                <w:numId w:val="1"/>
              </w:numPr>
              <w:ind w:left="601" w:right="24" w:hanging="601"/>
              <w:jc w:val="both"/>
              <w:rPr>
                <w:rFonts w:eastAsia="標楷體" w:hAnsi="標楷體" w:hint="eastAsia"/>
                <w:color w:val="000000"/>
                <w:u w:val="single"/>
              </w:rPr>
            </w:pPr>
            <w:r w:rsidRPr="004527D9">
              <w:rPr>
                <w:rFonts w:eastAsia="標楷體" w:hAnsi="標楷體"/>
                <w:color w:val="000000"/>
                <w:szCs w:val="22"/>
              </w:rPr>
              <w:t>獲選為國家運動代表出國</w:t>
            </w:r>
            <w:r w:rsidRPr="004527D9">
              <w:rPr>
                <w:rFonts w:eastAsia="標楷體" w:hAnsi="標楷體" w:hint="eastAsia"/>
                <w:color w:val="000000"/>
                <w:szCs w:val="22"/>
                <w:u w:val="single"/>
              </w:rPr>
              <w:t>集訓</w:t>
            </w:r>
            <w:r w:rsidRPr="004527D9">
              <w:rPr>
                <w:rFonts w:eastAsia="標楷體" w:hAnsi="標楷體"/>
                <w:color w:val="000000"/>
                <w:szCs w:val="22"/>
              </w:rPr>
              <w:t>或參加競賽者。</w:t>
            </w:r>
          </w:p>
          <w:p w:rsidR="004527D9" w:rsidRPr="004527D9" w:rsidRDefault="004527D9" w:rsidP="004527D9">
            <w:pPr>
              <w:numPr>
                <w:ilvl w:val="1"/>
                <w:numId w:val="1"/>
              </w:numPr>
              <w:ind w:left="601" w:right="24" w:hanging="601"/>
              <w:jc w:val="both"/>
              <w:rPr>
                <w:rFonts w:eastAsia="標楷體" w:hAnsi="標楷體"/>
                <w:color w:val="000000"/>
                <w:szCs w:val="22"/>
                <w:u w:val="single"/>
              </w:rPr>
            </w:pPr>
            <w:r w:rsidRPr="004527D9">
              <w:rPr>
                <w:rFonts w:eastAsia="標楷體" w:hAnsi="標楷體"/>
                <w:color w:val="000000"/>
                <w:szCs w:val="22"/>
              </w:rPr>
              <w:t>因直系血親或配偶病危或死亡</w:t>
            </w:r>
            <w:r w:rsidRPr="004527D9">
              <w:rPr>
                <w:rFonts w:eastAsia="標楷體" w:hAnsi="標楷體" w:hint="eastAsia"/>
                <w:color w:val="000000"/>
                <w:szCs w:val="22"/>
                <w:u w:val="single"/>
              </w:rPr>
              <w:t>，</w:t>
            </w:r>
            <w:r w:rsidRPr="004527D9">
              <w:rPr>
                <w:rFonts w:eastAsia="標楷體" w:hAnsi="標楷體"/>
                <w:color w:val="000000"/>
                <w:szCs w:val="22"/>
              </w:rPr>
              <w:t>必須出國探病或奔喪者。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/>
                <w:color w:val="000000"/>
              </w:rPr>
              <w:t>第三條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本校學生出國研究或進修之國外大專校院，以教育部認可者為限。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/>
                <w:color w:val="000000"/>
              </w:rPr>
              <w:t>第</w:t>
            </w:r>
            <w:r w:rsidRPr="004527D9">
              <w:rPr>
                <w:rFonts w:eastAsia="標楷體" w:hint="eastAsia"/>
                <w:color w:val="000000"/>
              </w:rPr>
              <w:t>四</w:t>
            </w:r>
            <w:r w:rsidRPr="004527D9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本校學生出國期限規定如下：</w:t>
            </w:r>
          </w:p>
          <w:p w:rsidR="004527D9" w:rsidRPr="004527D9" w:rsidRDefault="004527D9" w:rsidP="004527D9">
            <w:pPr>
              <w:numPr>
                <w:ilvl w:val="0"/>
                <w:numId w:val="4"/>
              </w:numPr>
              <w:ind w:left="576" w:hanging="574"/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以事假出國者，以未達學期授課時間三分之一為限。</w:t>
            </w:r>
          </w:p>
          <w:p w:rsidR="004527D9" w:rsidRPr="004527D9" w:rsidRDefault="004527D9" w:rsidP="004527D9">
            <w:pPr>
              <w:numPr>
                <w:ilvl w:val="0"/>
                <w:numId w:val="4"/>
              </w:numPr>
              <w:ind w:left="576" w:hanging="574"/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以公假出國者，以未達學期授課時間三分之一為原則。</w:t>
            </w:r>
          </w:p>
          <w:p w:rsidR="004527D9" w:rsidRPr="004527D9" w:rsidRDefault="004527D9" w:rsidP="004527D9">
            <w:pPr>
              <w:numPr>
                <w:ilvl w:val="0"/>
                <w:numId w:val="4"/>
              </w:numPr>
              <w:ind w:left="576" w:hanging="574"/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以休學出國者，以學則規定休學之期限為限。</w:t>
            </w:r>
          </w:p>
          <w:p w:rsidR="004527D9" w:rsidRPr="004527D9" w:rsidRDefault="004527D9" w:rsidP="004527D9">
            <w:pPr>
              <w:numPr>
                <w:ilvl w:val="0"/>
                <w:numId w:val="4"/>
              </w:numPr>
              <w:ind w:left="576" w:hanging="574"/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以實習出國者，以三個月為原則。</w:t>
            </w:r>
          </w:p>
          <w:p w:rsidR="004527D9" w:rsidRPr="004527D9" w:rsidRDefault="004527D9" w:rsidP="004527D9">
            <w:pPr>
              <w:numPr>
                <w:ilvl w:val="0"/>
                <w:numId w:val="4"/>
              </w:numPr>
              <w:ind w:left="576" w:hanging="574"/>
              <w:jc w:val="both"/>
              <w:rPr>
                <w:rFonts w:eastAsia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依第二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條</w:t>
            </w:r>
            <w:r w:rsidRPr="004527D9">
              <w:rPr>
                <w:rFonts w:eastAsia="標楷體" w:hAnsi="標楷體"/>
                <w:color w:val="000000"/>
              </w:rPr>
              <w:t>第一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至四</w:t>
            </w:r>
            <w:r w:rsidRPr="004527D9">
              <w:rPr>
                <w:rFonts w:eastAsia="標楷體" w:hAnsi="標楷體"/>
                <w:color w:val="000000"/>
              </w:rPr>
              <w:t>款之規定出國進修者，以一年為限，但無兵役義務之學生，得再延長六個月，並以一次為限。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color w:val="000000"/>
              </w:rPr>
            </w:pPr>
            <w:r w:rsidRPr="004527D9">
              <w:rPr>
                <w:rFonts w:eastAsia="標楷體" w:hint="eastAsia"/>
                <w:color w:val="000000"/>
              </w:rPr>
              <w:t>第五條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因出國</w:t>
            </w:r>
            <w:proofErr w:type="gramStart"/>
            <w:r w:rsidRPr="004527D9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4527D9">
              <w:rPr>
                <w:rFonts w:eastAsia="標楷體" w:hAnsi="標楷體"/>
                <w:color w:val="000000"/>
              </w:rPr>
              <w:t>影響註冊或學期考試者，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經學院院長及教務長核准，得</w:t>
            </w:r>
            <w:r w:rsidRPr="004527D9">
              <w:rPr>
                <w:rFonts w:eastAsia="標楷體" w:hAnsi="標楷體"/>
                <w:color w:val="000000"/>
              </w:rPr>
              <w:t>准予返校後補行註冊或考試。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color w:val="000000"/>
              </w:rPr>
            </w:pPr>
            <w:r w:rsidRPr="004527D9">
              <w:rPr>
                <w:rFonts w:eastAsia="標楷體" w:hint="eastAsia"/>
                <w:color w:val="000000"/>
              </w:rPr>
              <w:t>第六條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依第二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條</w:t>
            </w:r>
            <w:r w:rsidRPr="004527D9">
              <w:rPr>
                <w:rFonts w:eastAsia="標楷體" w:hAnsi="標楷體"/>
                <w:color w:val="000000"/>
              </w:rPr>
              <w:t>第一</w:t>
            </w:r>
            <w:r w:rsidRPr="004527D9">
              <w:rPr>
                <w:rFonts w:eastAsia="標楷體" w:hAnsi="標楷體" w:hint="eastAsia"/>
                <w:color w:val="000000"/>
                <w:u w:val="single"/>
              </w:rPr>
              <w:t>至四</w:t>
            </w:r>
            <w:r w:rsidRPr="004527D9">
              <w:rPr>
                <w:rFonts w:eastAsia="標楷體" w:hAnsi="標楷體"/>
                <w:color w:val="000000"/>
              </w:rPr>
              <w:t>款之規定出國進修，其於出國期間所修習之科目學分，由本校酌予</w:t>
            </w:r>
            <w:proofErr w:type="gramStart"/>
            <w:r w:rsidRPr="004527D9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4527D9">
              <w:rPr>
                <w:rFonts w:eastAsia="標楷體" w:hAnsi="標楷體"/>
                <w:color w:val="000000"/>
              </w:rPr>
              <w:t>認，出國進修期間並得列入修業年限計算，至多以一年為限。</w:t>
            </w:r>
          </w:p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本校</w:t>
            </w:r>
            <w:proofErr w:type="gramStart"/>
            <w:r w:rsidRPr="004527D9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4527D9">
              <w:rPr>
                <w:rFonts w:eastAsia="標楷體" w:hAnsi="標楷體"/>
                <w:color w:val="000000"/>
              </w:rPr>
              <w:t>認學生國外修習之科目學分，應登錄於學生歷年成績表，經教育部核准出國者，應於備註欄註記教育部核准出國文號。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 w:hint="eastAsia"/>
                <w:color w:val="000000"/>
              </w:rPr>
              <w:t>第七條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學生出國</w:t>
            </w:r>
            <w:proofErr w:type="gramStart"/>
            <w:r w:rsidRPr="004527D9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4527D9">
              <w:rPr>
                <w:rFonts w:eastAsia="標楷體" w:hAnsi="標楷體"/>
                <w:color w:val="000000"/>
              </w:rPr>
              <w:t>如有違犯校規或其他不端情事或逾期未返校者，應依本校學生獎懲準則及相關規定處理。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 w:hint="eastAsia"/>
                <w:color w:val="000000"/>
              </w:rPr>
              <w:t>第八條</w:t>
            </w:r>
          </w:p>
        </w:tc>
        <w:tc>
          <w:tcPr>
            <w:tcW w:w="8969" w:type="dxa"/>
          </w:tcPr>
          <w:p w:rsidR="004527D9" w:rsidRPr="004527D9" w:rsidRDefault="00761834" w:rsidP="004527D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2359E">
              <w:rPr>
                <w:rFonts w:eastAsia="標楷體" w:hAnsi="標楷體"/>
                <w:color w:val="000000"/>
                <w:u w:val="single"/>
              </w:rPr>
              <w:t>年滿十八歲之翌年一月一日起至屆滿三十六歲之年十二月三十一日</w:t>
            </w:r>
            <w:r w:rsidRPr="0002359E">
              <w:rPr>
                <w:rFonts w:eastAsia="標楷體" w:hAnsi="標楷體" w:hint="eastAsia"/>
                <w:color w:val="000000"/>
                <w:u w:val="single"/>
              </w:rPr>
              <w:t>止，</w:t>
            </w:r>
            <w:r w:rsidR="004527D9" w:rsidRPr="0002359E">
              <w:rPr>
                <w:rFonts w:eastAsia="標楷體" w:hAnsi="標楷體"/>
                <w:color w:val="000000"/>
                <w:u w:val="single"/>
              </w:rPr>
              <w:t>尚</w:t>
            </w:r>
            <w:r w:rsidRPr="0002359E">
              <w:rPr>
                <w:rFonts w:eastAsia="標楷體" w:hAnsi="標楷體" w:hint="eastAsia"/>
                <w:color w:val="000000"/>
                <w:u w:val="single"/>
              </w:rPr>
              <w:t>未</w:t>
            </w:r>
            <w:r w:rsidR="004527D9" w:rsidRPr="0002359E">
              <w:rPr>
                <w:rFonts w:eastAsia="標楷體" w:hAnsi="標楷體"/>
                <w:color w:val="000000"/>
                <w:u w:val="single"/>
              </w:rPr>
              <w:t>履行兵役義務之學生，</w:t>
            </w:r>
            <w:r w:rsidR="004527D9" w:rsidRPr="004527D9">
              <w:rPr>
                <w:rFonts w:eastAsia="標楷體" w:hAnsi="標楷體"/>
                <w:color w:val="000000"/>
              </w:rPr>
              <w:t>應依「役男出境處理辦法」及</w:t>
            </w:r>
            <w:r w:rsidR="004527D9" w:rsidRPr="004527D9">
              <w:rPr>
                <w:rFonts w:eastAsia="標楷體" w:hAnsi="標楷體" w:hint="eastAsia"/>
                <w:color w:val="000000"/>
                <w:u w:val="single"/>
              </w:rPr>
              <w:t>相關</w:t>
            </w:r>
            <w:r w:rsidR="004527D9" w:rsidRPr="004527D9">
              <w:rPr>
                <w:rFonts w:eastAsia="標楷體" w:hAnsi="標楷體"/>
                <w:color w:val="000000"/>
              </w:rPr>
              <w:t>規定辦理。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 w:hint="eastAsia"/>
                <w:color w:val="000000"/>
              </w:rPr>
              <w:t>第九條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4527D9">
              <w:rPr>
                <w:rFonts w:eastAsia="標楷體" w:hAnsi="標楷體"/>
                <w:color w:val="000000"/>
              </w:rPr>
              <w:t>學生出國，有關護照及入出境許可，支領、停發或賠償公費及獎學金，或其他未規定</w:t>
            </w:r>
            <w:r w:rsidRPr="004527D9">
              <w:rPr>
                <w:rFonts w:eastAsia="標楷體" w:hAnsi="標楷體"/>
                <w:color w:val="000000"/>
                <w:kern w:val="0"/>
              </w:rPr>
              <w:t>事項，另依有關法規之規定辦理。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 w:hint="eastAsia"/>
                <w:color w:val="000000"/>
              </w:rPr>
              <w:t>第十條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4527D9">
              <w:rPr>
                <w:rFonts w:eastAsia="標楷體" w:hAnsi="標楷體" w:hint="eastAsia"/>
                <w:color w:val="000000"/>
                <w:u w:val="single"/>
              </w:rPr>
              <w:t>本辦法如有未盡事宜，悉依本校學則及相關規定辦理。</w:t>
            </w:r>
          </w:p>
        </w:tc>
      </w:tr>
      <w:tr w:rsidR="0021482F" w:rsidRPr="004527D9" w:rsidTr="004527D9">
        <w:trPr>
          <w:jc w:val="center"/>
        </w:trPr>
        <w:tc>
          <w:tcPr>
            <w:tcW w:w="1318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 w:hint="eastAsia"/>
                <w:color w:val="000000"/>
              </w:rPr>
              <w:t>第</w:t>
            </w:r>
            <w:r w:rsidRPr="004527D9">
              <w:rPr>
                <w:rFonts w:eastAsia="標楷體" w:hint="eastAsia"/>
                <w:color w:val="000000"/>
                <w:u w:val="single"/>
              </w:rPr>
              <w:t>十一</w:t>
            </w:r>
            <w:r w:rsidRPr="004527D9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969" w:type="dxa"/>
          </w:tcPr>
          <w:p w:rsidR="004527D9" w:rsidRPr="004527D9" w:rsidRDefault="004527D9" w:rsidP="004527D9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4527D9">
              <w:rPr>
                <w:rFonts w:eastAsia="標楷體" w:hAnsi="標楷體" w:hint="eastAsia"/>
                <w:color w:val="000000"/>
                <w:u w:val="single"/>
              </w:rPr>
              <w:t>本辦法經教務會議通過</w:t>
            </w:r>
            <w:r w:rsidRPr="004527D9">
              <w:rPr>
                <w:rFonts w:eastAsia="標楷體" w:hAnsi="標楷體"/>
                <w:color w:val="000000"/>
                <w:u w:val="single"/>
              </w:rPr>
              <w:t>，陳請校長核定後公告實施，並報教育部備查，修正時亦同。</w:t>
            </w:r>
          </w:p>
        </w:tc>
      </w:tr>
    </w:tbl>
    <w:p w:rsidR="00761834" w:rsidRDefault="00761834" w:rsidP="00761834">
      <w:pPr>
        <w:tabs>
          <w:tab w:val="right" w:pos="14862"/>
        </w:tabs>
        <w:ind w:right="23"/>
        <w:rPr>
          <w:rFonts w:eastAsia="標楷體" w:hAnsi="標楷體"/>
          <w:b/>
          <w:color w:val="000000"/>
          <w:sz w:val="32"/>
          <w:szCs w:val="32"/>
        </w:rPr>
        <w:sectPr w:rsidR="00761834" w:rsidSect="0076183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1834" w:rsidRPr="00090879" w:rsidRDefault="00761834" w:rsidP="00761834">
      <w:pPr>
        <w:tabs>
          <w:tab w:val="right" w:pos="14862"/>
        </w:tabs>
        <w:ind w:right="2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90879">
        <w:rPr>
          <w:rFonts w:eastAsia="標楷體" w:hAnsi="標楷體"/>
          <w:b/>
          <w:color w:val="000000"/>
          <w:sz w:val="32"/>
          <w:szCs w:val="32"/>
        </w:rPr>
        <w:lastRenderedPageBreak/>
        <w:t>高雄醫學大學學生出國期間有關學業及學籍處理</w:t>
      </w:r>
      <w:r w:rsidRPr="00F17235">
        <w:rPr>
          <w:rFonts w:eastAsia="標楷體" w:hAnsi="標楷體" w:hint="eastAsia"/>
          <w:b/>
          <w:color w:val="000000"/>
          <w:sz w:val="32"/>
          <w:szCs w:val="32"/>
          <w:u w:val="single"/>
        </w:rPr>
        <w:t>辦法</w:t>
      </w:r>
      <w:r w:rsidRPr="00090879">
        <w:rPr>
          <w:rFonts w:ascii="標楷體" w:eastAsia="標楷體" w:hint="eastAsia"/>
          <w:b/>
          <w:color w:val="000000"/>
          <w:sz w:val="32"/>
          <w:szCs w:val="32"/>
        </w:rPr>
        <w:t>（修正條文對照表）</w:t>
      </w:r>
    </w:p>
    <w:p w:rsidR="00761834" w:rsidRPr="00090879" w:rsidRDefault="00761834" w:rsidP="00761834">
      <w:pPr>
        <w:tabs>
          <w:tab w:val="right" w:pos="14862"/>
        </w:tabs>
        <w:snapToGrid w:val="0"/>
        <w:ind w:firstLineChars="3898" w:firstLine="7796"/>
        <w:jc w:val="both"/>
        <w:rPr>
          <w:rFonts w:eastAsia="標楷體"/>
          <w:color w:val="000000"/>
          <w:sz w:val="20"/>
        </w:rPr>
      </w:pPr>
      <w:r w:rsidRPr="00090879">
        <w:rPr>
          <w:rFonts w:eastAsia="標楷體"/>
          <w:color w:val="000000"/>
          <w:sz w:val="20"/>
        </w:rPr>
        <w:t>87.02.24</w:t>
      </w:r>
      <w:r w:rsidRPr="009B71A0">
        <w:rPr>
          <w:rFonts w:eastAsia="標楷體"/>
          <w:color w:val="000000"/>
          <w:sz w:val="20"/>
        </w:rPr>
        <w:t>教育部台</w:t>
      </w:r>
      <w:r w:rsidRPr="00090879">
        <w:rPr>
          <w:rFonts w:eastAsia="標楷體"/>
          <w:color w:val="000000"/>
          <w:sz w:val="20"/>
        </w:rPr>
        <w:t>(87)</w:t>
      </w:r>
      <w:r w:rsidRPr="009B71A0">
        <w:rPr>
          <w:rFonts w:eastAsia="標楷體"/>
          <w:color w:val="000000"/>
          <w:sz w:val="20"/>
        </w:rPr>
        <w:t>高</w:t>
      </w:r>
      <w:r w:rsidRPr="00090879">
        <w:rPr>
          <w:rFonts w:eastAsia="標楷體"/>
          <w:color w:val="000000"/>
          <w:sz w:val="20"/>
        </w:rPr>
        <w:t>(</w:t>
      </w:r>
      <w:r w:rsidRPr="009B71A0">
        <w:rPr>
          <w:rFonts w:eastAsia="標楷體"/>
          <w:color w:val="000000"/>
          <w:sz w:val="20"/>
        </w:rPr>
        <w:t>二</w:t>
      </w:r>
      <w:r w:rsidRPr="00090879">
        <w:rPr>
          <w:rFonts w:eastAsia="標楷體"/>
          <w:color w:val="000000"/>
          <w:sz w:val="20"/>
        </w:rPr>
        <w:t>)</w:t>
      </w:r>
      <w:r w:rsidRPr="009B71A0">
        <w:rPr>
          <w:rFonts w:eastAsia="標楷體"/>
          <w:color w:val="000000"/>
          <w:sz w:val="20"/>
        </w:rPr>
        <w:t>字第八七</w:t>
      </w:r>
      <w:r w:rsidRPr="00090879">
        <w:rPr>
          <w:rFonts w:eastAsia="標楷體"/>
          <w:color w:val="000000"/>
          <w:sz w:val="20"/>
        </w:rPr>
        <w:t>0</w:t>
      </w:r>
      <w:r w:rsidRPr="009B71A0">
        <w:rPr>
          <w:rFonts w:eastAsia="標楷體"/>
          <w:color w:val="000000"/>
          <w:sz w:val="20"/>
        </w:rPr>
        <w:t>一四五四七號函准予備查</w:t>
      </w:r>
    </w:p>
    <w:p w:rsidR="00761834" w:rsidRPr="007D4098" w:rsidRDefault="00761834" w:rsidP="00761834">
      <w:pPr>
        <w:tabs>
          <w:tab w:val="right" w:pos="14862"/>
        </w:tabs>
        <w:snapToGrid w:val="0"/>
        <w:ind w:firstLineChars="3898" w:firstLine="7796"/>
        <w:jc w:val="both"/>
        <w:rPr>
          <w:rFonts w:eastAsia="標楷體" w:hint="eastAsia"/>
          <w:color w:val="000000"/>
          <w:sz w:val="20"/>
        </w:rPr>
      </w:pPr>
      <w:r w:rsidRPr="00090879">
        <w:rPr>
          <w:rFonts w:eastAsia="標楷體"/>
          <w:color w:val="000000"/>
          <w:sz w:val="20"/>
        </w:rPr>
        <w:t>87.03.13(87)</w:t>
      </w:r>
      <w:r w:rsidRPr="007D4098">
        <w:rPr>
          <w:rFonts w:eastAsia="標楷體"/>
          <w:color w:val="000000"/>
          <w:sz w:val="20"/>
        </w:rPr>
        <w:t>高</w:t>
      </w:r>
      <w:proofErr w:type="gramStart"/>
      <w:r w:rsidRPr="007D4098">
        <w:rPr>
          <w:rFonts w:eastAsia="標楷體"/>
          <w:color w:val="000000"/>
          <w:sz w:val="20"/>
        </w:rPr>
        <w:t>醫法字</w:t>
      </w:r>
      <w:proofErr w:type="gramEnd"/>
      <w:r w:rsidRPr="007D4098">
        <w:rPr>
          <w:rFonts w:eastAsia="標楷體"/>
          <w:color w:val="000000"/>
          <w:sz w:val="20"/>
        </w:rPr>
        <w:t>第</w:t>
      </w:r>
      <w:r w:rsidRPr="00090879">
        <w:rPr>
          <w:rFonts w:eastAsia="標楷體"/>
          <w:color w:val="000000"/>
          <w:sz w:val="20"/>
        </w:rPr>
        <w:t>0</w:t>
      </w:r>
      <w:proofErr w:type="gramStart"/>
      <w:r w:rsidRPr="007D4098">
        <w:rPr>
          <w:rFonts w:eastAsia="標楷體"/>
          <w:color w:val="000000"/>
          <w:sz w:val="20"/>
        </w:rPr>
        <w:t>一四號函訂定</w:t>
      </w:r>
      <w:proofErr w:type="gramEnd"/>
      <w:r w:rsidRPr="007D4098">
        <w:rPr>
          <w:rFonts w:eastAsia="標楷體"/>
          <w:color w:val="000000"/>
          <w:sz w:val="20"/>
        </w:rPr>
        <w:t>頒布</w:t>
      </w:r>
    </w:p>
    <w:p w:rsidR="00761834" w:rsidRDefault="00761834" w:rsidP="00761834">
      <w:pPr>
        <w:tabs>
          <w:tab w:val="right" w:pos="14862"/>
        </w:tabs>
        <w:snapToGrid w:val="0"/>
        <w:ind w:firstLineChars="3898" w:firstLine="7796"/>
        <w:jc w:val="both"/>
        <w:rPr>
          <w:rFonts w:eastAsia="標楷體" w:hint="eastAsia"/>
          <w:color w:val="000000"/>
          <w:sz w:val="20"/>
        </w:rPr>
      </w:pPr>
      <w:r w:rsidRPr="007D4098"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02</w:t>
      </w:r>
      <w:r w:rsidRPr="007D4098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16</w:t>
      </w:r>
      <w:proofErr w:type="gramStart"/>
      <w:r w:rsidRPr="007D4098">
        <w:rPr>
          <w:rFonts w:eastAsia="標楷體"/>
          <w:color w:val="000000"/>
          <w:sz w:val="20"/>
        </w:rPr>
        <w:t>一</w:t>
      </w:r>
      <w:proofErr w:type="gramEnd"/>
      <w:r w:rsidRPr="007D4098">
        <w:rPr>
          <w:rFonts w:eastAsia="標楷體"/>
          <w:color w:val="000000"/>
          <w:sz w:val="20"/>
        </w:rPr>
        <w:t>O</w:t>
      </w:r>
      <w:r>
        <w:rPr>
          <w:rFonts w:eastAsia="標楷體" w:hint="eastAsia"/>
          <w:color w:val="000000"/>
          <w:sz w:val="20"/>
        </w:rPr>
        <w:t>三</w:t>
      </w:r>
      <w:r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三</w:t>
      </w:r>
      <w:r w:rsidRPr="007D4098">
        <w:rPr>
          <w:rFonts w:eastAsia="標楷體"/>
          <w:color w:val="000000"/>
          <w:sz w:val="20"/>
        </w:rPr>
        <w:t>次教務會議通過</w:t>
      </w:r>
    </w:p>
    <w:p w:rsidR="00761834" w:rsidRDefault="00761834" w:rsidP="00761834">
      <w:pPr>
        <w:tabs>
          <w:tab w:val="right" w:pos="14862"/>
        </w:tabs>
        <w:snapToGrid w:val="0"/>
        <w:ind w:firstLineChars="3898" w:firstLine="7796"/>
        <w:jc w:val="both"/>
        <w:rPr>
          <w:rFonts w:eastAsia="標楷體" w:hint="eastAsia"/>
          <w:color w:val="000000"/>
          <w:sz w:val="20"/>
        </w:rPr>
      </w:pPr>
      <w:r w:rsidRPr="007D4098"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04</w:t>
      </w:r>
      <w:r w:rsidRPr="007D4098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20</w:t>
      </w:r>
      <w:r w:rsidRPr="0021482F">
        <w:rPr>
          <w:rFonts w:eastAsia="標楷體" w:hint="eastAsia"/>
          <w:color w:val="000000"/>
          <w:sz w:val="20"/>
        </w:rPr>
        <w:t>高</w:t>
      </w:r>
      <w:proofErr w:type="gramStart"/>
      <w:r w:rsidRPr="0021482F">
        <w:rPr>
          <w:rFonts w:eastAsia="標楷體" w:hint="eastAsia"/>
          <w:color w:val="000000"/>
          <w:sz w:val="20"/>
        </w:rPr>
        <w:t>醫教字</w:t>
      </w:r>
      <w:proofErr w:type="gramEnd"/>
      <w:r w:rsidRPr="0021482F">
        <w:rPr>
          <w:rFonts w:eastAsia="標楷體" w:hint="eastAsia"/>
          <w:color w:val="000000"/>
          <w:sz w:val="20"/>
        </w:rPr>
        <w:t>第</w:t>
      </w:r>
      <w:r w:rsidRPr="0021482F">
        <w:rPr>
          <w:rFonts w:eastAsia="標楷體"/>
          <w:color w:val="000000"/>
          <w:sz w:val="20"/>
        </w:rPr>
        <w:t>1041101152</w:t>
      </w:r>
      <w:r w:rsidRPr="0021482F">
        <w:rPr>
          <w:rFonts w:eastAsia="標楷體" w:hint="eastAsia"/>
          <w:color w:val="000000"/>
          <w:sz w:val="20"/>
        </w:rPr>
        <w:t>號</w:t>
      </w:r>
      <w:r>
        <w:rPr>
          <w:rFonts w:eastAsia="標楷體" w:hint="eastAsia"/>
          <w:color w:val="000000"/>
          <w:sz w:val="20"/>
        </w:rPr>
        <w:t>函公布</w:t>
      </w:r>
    </w:p>
    <w:p w:rsidR="00761834" w:rsidRDefault="00761834" w:rsidP="00761834">
      <w:pPr>
        <w:tabs>
          <w:tab w:val="right" w:pos="14862"/>
        </w:tabs>
        <w:snapToGrid w:val="0"/>
        <w:ind w:firstLineChars="3898" w:firstLine="7796"/>
        <w:jc w:val="both"/>
        <w:rPr>
          <w:rFonts w:eastAsia="標楷體" w:hint="eastAsia"/>
          <w:color w:val="000000"/>
          <w:sz w:val="20"/>
        </w:rPr>
      </w:pPr>
      <w:r w:rsidRPr="00761834">
        <w:rPr>
          <w:rFonts w:eastAsia="標楷體" w:hint="eastAsia"/>
          <w:color w:val="000000"/>
          <w:sz w:val="20"/>
        </w:rPr>
        <w:t>104.08.0</w:t>
      </w:r>
      <w:r w:rsidR="00C046F0">
        <w:rPr>
          <w:rFonts w:eastAsia="標楷體" w:hint="eastAsia"/>
          <w:color w:val="000000"/>
          <w:sz w:val="20"/>
        </w:rPr>
        <w:t>3</w:t>
      </w:r>
      <w:r w:rsidRPr="00761834">
        <w:rPr>
          <w:rFonts w:eastAsia="標楷體" w:hint="eastAsia"/>
          <w:color w:val="000000"/>
          <w:sz w:val="20"/>
        </w:rPr>
        <w:t>教育部</w:t>
      </w:r>
      <w:proofErr w:type="gramStart"/>
      <w:r w:rsidRPr="00761834">
        <w:rPr>
          <w:rFonts w:eastAsia="標楷體" w:hint="eastAsia"/>
          <w:color w:val="000000"/>
          <w:sz w:val="20"/>
        </w:rPr>
        <w:t>臺</w:t>
      </w:r>
      <w:proofErr w:type="gramEnd"/>
      <w:r w:rsidRPr="00761834">
        <w:rPr>
          <w:rFonts w:eastAsia="標楷體" w:hint="eastAsia"/>
          <w:color w:val="000000"/>
          <w:sz w:val="20"/>
        </w:rPr>
        <w:t>教高</w:t>
      </w:r>
      <w:r w:rsidRPr="00761834">
        <w:rPr>
          <w:rFonts w:eastAsia="標楷體" w:hint="eastAsia"/>
          <w:color w:val="000000"/>
          <w:sz w:val="20"/>
        </w:rPr>
        <w:t>(</w:t>
      </w:r>
      <w:r w:rsidRPr="00761834">
        <w:rPr>
          <w:rFonts w:eastAsia="標楷體" w:hint="eastAsia"/>
          <w:color w:val="000000"/>
          <w:sz w:val="20"/>
        </w:rPr>
        <w:t>二</w:t>
      </w:r>
      <w:r w:rsidRPr="00761834">
        <w:rPr>
          <w:rFonts w:eastAsia="標楷體" w:hint="eastAsia"/>
          <w:color w:val="000000"/>
          <w:sz w:val="20"/>
        </w:rPr>
        <w:t>)</w:t>
      </w:r>
      <w:r w:rsidRPr="00761834">
        <w:rPr>
          <w:rFonts w:eastAsia="標楷體" w:hint="eastAsia"/>
          <w:color w:val="000000"/>
          <w:sz w:val="20"/>
        </w:rPr>
        <w:t>字第</w:t>
      </w:r>
      <w:r>
        <w:rPr>
          <w:rFonts w:eastAsia="標楷體" w:hint="eastAsia"/>
          <w:color w:val="000000"/>
          <w:sz w:val="20"/>
        </w:rPr>
        <w:t>1040102346</w:t>
      </w:r>
      <w:r w:rsidRPr="00761834">
        <w:rPr>
          <w:rFonts w:eastAsia="標楷體" w:hint="eastAsia"/>
          <w:color w:val="000000"/>
          <w:sz w:val="20"/>
        </w:rPr>
        <w:t>號函備查第</w:t>
      </w:r>
      <w:r>
        <w:rPr>
          <w:rFonts w:eastAsia="標楷體" w:hint="eastAsia"/>
          <w:color w:val="000000"/>
          <w:sz w:val="20"/>
        </w:rPr>
        <w:t>1</w:t>
      </w:r>
      <w:r w:rsidRPr="00761834">
        <w:rPr>
          <w:rFonts w:eastAsia="標楷體" w:hint="eastAsia"/>
          <w:color w:val="000000"/>
          <w:sz w:val="20"/>
        </w:rPr>
        <w:t>、</w:t>
      </w:r>
      <w:r w:rsidRPr="00761834">
        <w:rPr>
          <w:rFonts w:eastAsia="標楷體" w:hint="eastAsia"/>
          <w:color w:val="000000"/>
          <w:sz w:val="20"/>
        </w:rPr>
        <w:t>2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4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5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6</w:t>
      </w:r>
      <w:r w:rsidRPr="00761834"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、</w:t>
      </w:r>
      <w:r>
        <w:rPr>
          <w:rFonts w:eastAsia="標楷體" w:hint="eastAsia"/>
          <w:color w:val="000000"/>
          <w:sz w:val="20"/>
        </w:rPr>
        <w:t>11</w:t>
      </w:r>
      <w:r w:rsidRPr="00761834">
        <w:rPr>
          <w:rFonts w:eastAsia="標楷體" w:hint="eastAsia"/>
          <w:color w:val="000000"/>
          <w:sz w:val="20"/>
        </w:rPr>
        <w:t>條</w:t>
      </w:r>
    </w:p>
    <w:p w:rsidR="00761834" w:rsidRPr="00761834" w:rsidRDefault="00761834" w:rsidP="00761834">
      <w:pPr>
        <w:tabs>
          <w:tab w:val="right" w:pos="14862"/>
        </w:tabs>
        <w:snapToGrid w:val="0"/>
        <w:ind w:firstLineChars="4087" w:firstLine="8174"/>
        <w:jc w:val="both"/>
        <w:rPr>
          <w:rFonts w:eastAsia="標楷體" w:hint="eastAsia"/>
          <w:color w:val="000000"/>
          <w:sz w:val="20"/>
        </w:rPr>
      </w:pPr>
    </w:p>
    <w:tbl>
      <w:tblPr>
        <w:tblW w:w="15276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5650"/>
        <w:gridCol w:w="5651"/>
        <w:gridCol w:w="2629"/>
      </w:tblGrid>
      <w:tr w:rsidR="00761834" w:rsidRPr="00674D1F" w:rsidTr="00761834">
        <w:trPr>
          <w:trHeight w:val="343"/>
          <w:tblHeader/>
          <w:jc w:val="center"/>
        </w:trPr>
        <w:tc>
          <w:tcPr>
            <w:tcW w:w="1346" w:type="dxa"/>
          </w:tcPr>
          <w:p w:rsidR="00761834" w:rsidRPr="00674D1F" w:rsidRDefault="00761834" w:rsidP="00761834">
            <w:pPr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5650" w:type="dxa"/>
          </w:tcPr>
          <w:p w:rsidR="00761834" w:rsidRPr="00674D1F" w:rsidRDefault="00761834" w:rsidP="00761834">
            <w:pPr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修正後法規名稱</w:t>
            </w:r>
          </w:p>
        </w:tc>
        <w:tc>
          <w:tcPr>
            <w:tcW w:w="5651" w:type="dxa"/>
          </w:tcPr>
          <w:p w:rsidR="00761834" w:rsidRPr="00674D1F" w:rsidRDefault="00761834" w:rsidP="00761834">
            <w:pPr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現行法規名稱</w:t>
            </w:r>
          </w:p>
        </w:tc>
        <w:tc>
          <w:tcPr>
            <w:tcW w:w="2629" w:type="dxa"/>
          </w:tcPr>
          <w:p w:rsidR="00761834" w:rsidRPr="00674D1F" w:rsidRDefault="00761834" w:rsidP="00761834">
            <w:pPr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說明</w:t>
            </w:r>
          </w:p>
        </w:tc>
      </w:tr>
      <w:tr w:rsidR="00761834" w:rsidRPr="00674D1F" w:rsidTr="00761834">
        <w:trPr>
          <w:trHeight w:val="343"/>
          <w:jc w:val="center"/>
        </w:trPr>
        <w:tc>
          <w:tcPr>
            <w:tcW w:w="1346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法規名稱</w:t>
            </w:r>
          </w:p>
        </w:tc>
        <w:tc>
          <w:tcPr>
            <w:tcW w:w="565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 w:hint="eastAsia"/>
                <w:color w:val="000000"/>
                <w:u w:val="single"/>
              </w:rPr>
            </w:pPr>
            <w:r w:rsidRPr="00F17235">
              <w:rPr>
                <w:rFonts w:eastAsia="標楷體" w:hAnsi="標楷體"/>
                <w:color w:val="000000"/>
              </w:rPr>
              <w:t>高雄醫學大學學生出國期間有關學業及學籍處理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辦法</w:t>
            </w:r>
          </w:p>
        </w:tc>
        <w:tc>
          <w:tcPr>
            <w:tcW w:w="565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color w:val="000000"/>
              </w:rPr>
            </w:pPr>
            <w:r w:rsidRPr="00F17235">
              <w:rPr>
                <w:rFonts w:eastAsia="標楷體" w:hAnsi="標楷體"/>
                <w:color w:val="000000"/>
              </w:rPr>
              <w:t>高雄醫學大學學生出國期間有關學業及學籍處理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要點</w:t>
            </w:r>
          </w:p>
        </w:tc>
        <w:tc>
          <w:tcPr>
            <w:tcW w:w="2629" w:type="dxa"/>
          </w:tcPr>
          <w:p w:rsidR="00761834" w:rsidRPr="00674D1F" w:rsidRDefault="00761834" w:rsidP="00761834">
            <w:pPr>
              <w:ind w:leftChars="-8" w:left="-19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修正法規名稱</w:t>
            </w:r>
          </w:p>
        </w:tc>
      </w:tr>
    </w:tbl>
    <w:p w:rsidR="00761834" w:rsidRPr="00090879" w:rsidRDefault="00761834" w:rsidP="00761834">
      <w:pPr>
        <w:tabs>
          <w:tab w:val="right" w:pos="14862"/>
        </w:tabs>
        <w:snapToGrid w:val="0"/>
        <w:ind w:firstLineChars="4087" w:firstLine="1309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090879">
        <w:rPr>
          <w:rFonts w:ascii="標楷體" w:eastAsia="標楷體" w:hAnsi="標楷體"/>
          <w:b/>
          <w:color w:val="000000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5671"/>
        <w:gridCol w:w="5671"/>
        <w:gridCol w:w="2570"/>
      </w:tblGrid>
      <w:tr w:rsidR="00761834" w:rsidRPr="00090879" w:rsidTr="00761834">
        <w:trPr>
          <w:tblHeader/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 w:hAnsi="標楷體"/>
                <w:b/>
                <w:color w:val="000000"/>
              </w:rPr>
            </w:pPr>
            <w:r w:rsidRPr="00090879">
              <w:rPr>
                <w:rFonts w:eastAsia="標楷體" w:hint="eastAsia"/>
                <w:b/>
                <w:color w:val="000000"/>
              </w:rPr>
              <w:t>條</w:t>
            </w:r>
            <w:r w:rsidRPr="00090879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int="eastAsia"/>
                <w:b/>
                <w:color w:val="000000"/>
              </w:rPr>
              <w:t>序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/>
                <w:b/>
                <w:color w:val="000000"/>
              </w:rPr>
            </w:pPr>
            <w:r w:rsidRPr="00090879">
              <w:rPr>
                <w:rFonts w:eastAsia="標楷體" w:hAnsi="標楷體"/>
                <w:b/>
                <w:color w:val="000000"/>
              </w:rPr>
              <w:t>修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正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條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文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/>
                <w:b/>
                <w:color w:val="000000"/>
              </w:rPr>
            </w:pPr>
            <w:r w:rsidRPr="00090879">
              <w:rPr>
                <w:rFonts w:eastAsia="標楷體" w:hAnsi="標楷體"/>
                <w:b/>
                <w:color w:val="000000"/>
              </w:rPr>
              <w:t>現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行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條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文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/>
                <w:b/>
                <w:color w:val="000000"/>
              </w:rPr>
            </w:pPr>
            <w:r w:rsidRPr="00090879">
              <w:rPr>
                <w:rFonts w:eastAsia="標楷體" w:hAnsi="標楷體"/>
                <w:b/>
                <w:color w:val="000000"/>
              </w:rPr>
              <w:t>說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　</w:t>
            </w:r>
            <w:r w:rsidRPr="00090879">
              <w:rPr>
                <w:rFonts w:eastAsia="標楷體" w:hAnsi="標楷體"/>
                <w:b/>
                <w:color w:val="000000"/>
              </w:rPr>
              <w:t>明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第</w:t>
            </w:r>
            <w:r w:rsidRPr="00090879">
              <w:rPr>
                <w:rFonts w:eastAsia="標楷體" w:hAnsi="標楷體" w:hint="eastAsia"/>
                <w:color w:val="000000"/>
              </w:rPr>
              <w:t>一</w:t>
            </w:r>
            <w:r w:rsidRPr="00090879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 w:hint="eastAsia"/>
                <w:color w:val="000000"/>
                <w:u w:val="single"/>
              </w:rPr>
              <w:t>為處理學生於肄業期間出國之學業與學籍事宜，</w:t>
            </w:r>
            <w:r w:rsidRPr="00F17235">
              <w:rPr>
                <w:rFonts w:eastAsia="標楷體" w:hAnsi="標楷體" w:hint="eastAsia"/>
                <w:color w:val="000000"/>
              </w:rPr>
              <w:t>依據</w:t>
            </w:r>
            <w:r w:rsidRPr="00090879">
              <w:rPr>
                <w:rFonts w:eastAsia="標楷體" w:hAnsi="標楷體" w:hint="eastAsia"/>
                <w:color w:val="000000"/>
              </w:rPr>
              <w:t>本校</w:t>
            </w:r>
            <w:r w:rsidRPr="00090879">
              <w:rPr>
                <w:rFonts w:eastAsia="標楷體" w:hAnsi="標楷體"/>
                <w:color w:val="000000"/>
              </w:rPr>
              <w:t>「</w:t>
            </w:r>
            <w:r w:rsidRPr="00090879">
              <w:rPr>
                <w:rFonts w:eastAsia="標楷體" w:hAnsi="標楷體" w:hint="eastAsia"/>
                <w:color w:val="000000"/>
              </w:rPr>
              <w:t>學則</w:t>
            </w:r>
            <w:r w:rsidRPr="00090879">
              <w:rPr>
                <w:rFonts w:eastAsia="標楷體" w:hAnsi="標楷體"/>
                <w:color w:val="000000"/>
              </w:rPr>
              <w:t>」</w:t>
            </w:r>
            <w:r w:rsidRPr="00090879">
              <w:rPr>
                <w:rFonts w:eastAsia="標楷體" w:hAnsi="標楷體" w:hint="eastAsia"/>
                <w:color w:val="000000"/>
              </w:rPr>
              <w:t>規定，</w:t>
            </w:r>
            <w:r w:rsidRPr="00090879">
              <w:rPr>
                <w:rFonts w:eastAsia="標楷體" w:hAnsi="標楷體"/>
                <w:color w:val="000000"/>
              </w:rPr>
              <w:t>訂定「高雄醫學大學學生出國期間有關學業及學籍處理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090879">
              <w:rPr>
                <w:rFonts w:eastAsia="標楷體" w:hAnsi="標楷體"/>
                <w:color w:val="000000"/>
              </w:rPr>
              <w:t>」（以下簡稱本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090879">
              <w:rPr>
                <w:rFonts w:eastAsia="標楷體" w:hAnsi="標楷體"/>
                <w:color w:val="000000"/>
              </w:rPr>
              <w:t>）。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 w:hAnsi="標楷體"/>
                <w:b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依據</w:t>
            </w:r>
            <w:r w:rsidRPr="00F17235">
              <w:rPr>
                <w:rFonts w:eastAsia="標楷體" w:hAnsi="標楷體"/>
                <w:color w:val="000000"/>
                <w:u w:val="single"/>
              </w:rPr>
              <w:t>教育部「大學學生學籍共同處理規則」</w:t>
            </w:r>
            <w:r w:rsidRPr="00090879">
              <w:rPr>
                <w:rFonts w:eastAsia="標楷體" w:hAnsi="標楷體"/>
                <w:color w:val="000000"/>
              </w:rPr>
              <w:t>及本校「學則」規定，訂定「高雄醫學大學學生出國期間有關學業及學籍處理</w:t>
            </w:r>
            <w:r w:rsidRPr="00F17235">
              <w:rPr>
                <w:rFonts w:eastAsia="標楷體" w:hAnsi="標楷體"/>
                <w:color w:val="000000"/>
                <w:u w:val="single"/>
              </w:rPr>
              <w:t>要點</w:t>
            </w:r>
            <w:r w:rsidRPr="00090879">
              <w:rPr>
                <w:rFonts w:eastAsia="標楷體" w:hAnsi="標楷體"/>
                <w:color w:val="000000"/>
              </w:rPr>
              <w:t>」（以下簡稱本</w:t>
            </w:r>
            <w:r w:rsidRPr="00F17235">
              <w:rPr>
                <w:rFonts w:eastAsia="標楷體" w:hAnsi="標楷體"/>
                <w:color w:val="000000"/>
                <w:u w:val="single"/>
              </w:rPr>
              <w:t>要點</w:t>
            </w:r>
            <w:r w:rsidRPr="00090879">
              <w:rPr>
                <w:rFonts w:eastAsia="標楷體" w:hAnsi="標楷體"/>
                <w:color w:val="000000"/>
              </w:rPr>
              <w:t>）。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 w:hint="eastAsia"/>
                <w:b/>
                <w:color w:val="000000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 w:hint="eastAsia"/>
                <w:color w:val="000000"/>
              </w:rPr>
              <w:t>教育部已廢止「</w:t>
            </w:r>
            <w:r w:rsidRPr="00090879">
              <w:rPr>
                <w:rFonts w:eastAsia="標楷體" w:hAnsi="標楷體"/>
                <w:color w:val="000000"/>
              </w:rPr>
              <w:t>大學學生學籍共同處理規則</w:t>
            </w:r>
            <w:r w:rsidRPr="00090879">
              <w:rPr>
                <w:rFonts w:eastAsia="標楷體" w:hAnsi="標楷體" w:hint="eastAsia"/>
                <w:color w:val="000000"/>
              </w:rPr>
              <w:t>」。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第</w:t>
            </w:r>
            <w:r w:rsidRPr="00090879">
              <w:rPr>
                <w:rFonts w:eastAsia="標楷體" w:hAnsi="標楷體" w:hint="eastAsia"/>
                <w:color w:val="000000"/>
              </w:rPr>
              <w:t>二</w:t>
            </w:r>
            <w:r w:rsidRPr="00090879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090879">
              <w:rPr>
                <w:rFonts w:eastAsia="標楷體" w:hAnsi="標楷體"/>
                <w:color w:val="000000"/>
              </w:rPr>
              <w:t>適用之學生如下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 w:rsidRPr="007D4098">
              <w:rPr>
                <w:rFonts w:eastAsia="標楷體" w:hAnsi="標楷體" w:hint="eastAsia"/>
                <w:color w:val="000000"/>
                <w:u w:val="single"/>
              </w:rPr>
              <w:t>惟經</w:t>
            </w:r>
            <w:r>
              <w:rPr>
                <w:rFonts w:eastAsia="標楷體" w:hAnsi="標楷體" w:hint="eastAsia"/>
                <w:color w:val="000000"/>
                <w:u w:val="single"/>
              </w:rPr>
              <w:t>本</w:t>
            </w:r>
            <w:r w:rsidRPr="007D4098">
              <w:rPr>
                <w:rFonts w:eastAsia="標楷體" w:hAnsi="標楷體" w:hint="eastAsia"/>
                <w:color w:val="000000"/>
                <w:u w:val="single"/>
              </w:rPr>
              <w:t>校核定為雙聯學位者，則依本校雙聯學制實施辦法辦理</w:t>
            </w:r>
            <w:r w:rsidRPr="00090879">
              <w:rPr>
                <w:rFonts w:eastAsia="標楷體" w:hAnsi="標楷體"/>
                <w:color w:val="000000"/>
              </w:rPr>
              <w:t>：</w:t>
            </w:r>
          </w:p>
          <w:p w:rsidR="00761834" w:rsidRPr="00761834" w:rsidRDefault="00761834" w:rsidP="00761834">
            <w:pPr>
              <w:numPr>
                <w:ilvl w:val="0"/>
                <w:numId w:val="7"/>
              </w:numPr>
              <w:ind w:left="600" w:right="24" w:hangingChars="250" w:hanging="600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本校推薦或選派並經核准出國者。</w:t>
            </w:r>
          </w:p>
          <w:p w:rsidR="00761834" w:rsidRPr="00090879" w:rsidRDefault="00761834" w:rsidP="00761834">
            <w:pPr>
              <w:numPr>
                <w:ilvl w:val="0"/>
                <w:numId w:val="7"/>
              </w:numPr>
              <w:ind w:left="600" w:right="24" w:hangingChars="250" w:hanging="600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政府機關遴選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並經本校核准</w:t>
            </w:r>
            <w:r w:rsidRPr="00090879">
              <w:rPr>
                <w:rFonts w:eastAsia="標楷體" w:hAnsi="標楷體"/>
                <w:color w:val="000000"/>
              </w:rPr>
              <w:t>至國外大學校院研究或修讀科目學分者。</w:t>
            </w:r>
          </w:p>
          <w:p w:rsidR="00761834" w:rsidRPr="00090879" w:rsidRDefault="00761834" w:rsidP="00761834">
            <w:pPr>
              <w:numPr>
                <w:ilvl w:val="0"/>
                <w:numId w:val="7"/>
              </w:numPr>
              <w:ind w:left="600" w:right="24" w:hangingChars="250" w:hanging="600"/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090879">
              <w:rPr>
                <w:rFonts w:eastAsia="標楷體" w:hAnsi="標楷體" w:hint="eastAsia"/>
                <w:color w:val="000000"/>
                <w:u w:val="single"/>
              </w:rPr>
              <w:t>經本校選派至有合作關係之國外大學校院交換學生者。</w:t>
            </w:r>
          </w:p>
          <w:p w:rsidR="00761834" w:rsidRPr="00090879" w:rsidRDefault="00761834" w:rsidP="00761834">
            <w:pPr>
              <w:numPr>
                <w:ilvl w:val="0"/>
                <w:numId w:val="7"/>
              </w:numPr>
              <w:ind w:left="600" w:right="24" w:hangingChars="250" w:hanging="600"/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090879">
              <w:rPr>
                <w:rFonts w:eastAsia="標楷體" w:hAnsi="標楷體" w:hint="eastAsia"/>
                <w:color w:val="000000"/>
                <w:u w:val="single"/>
              </w:rPr>
              <w:t>經所屬系、所</w:t>
            </w:r>
            <w:r>
              <w:rPr>
                <w:rFonts w:eastAsia="標楷體" w:hAnsi="標楷體" w:hint="eastAsia"/>
                <w:color w:val="000000"/>
                <w:u w:val="single"/>
              </w:rPr>
              <w:t>、學位學程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同意，報經</w:t>
            </w:r>
            <w:r>
              <w:rPr>
                <w:rFonts w:eastAsia="標楷體" w:hAnsi="標楷體" w:hint="eastAsia"/>
                <w:color w:val="000000"/>
                <w:u w:val="single"/>
              </w:rPr>
              <w:t>本校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核准出國從事學位論文有關研究、觀摩或實習者。</w:t>
            </w:r>
          </w:p>
          <w:p w:rsidR="00761834" w:rsidRPr="00090879" w:rsidRDefault="00761834" w:rsidP="00761834">
            <w:pPr>
              <w:numPr>
                <w:ilvl w:val="0"/>
                <w:numId w:val="7"/>
              </w:numPr>
              <w:ind w:left="600" w:right="24" w:hangingChars="250" w:hanging="600"/>
              <w:jc w:val="both"/>
              <w:rPr>
                <w:rFonts w:eastAsia="標楷體" w:hAnsi="標楷體" w:hint="eastAsia"/>
                <w:color w:val="000000"/>
                <w:u w:val="single"/>
              </w:rPr>
            </w:pPr>
            <w:r w:rsidRPr="00090879">
              <w:rPr>
                <w:rFonts w:eastAsia="標楷體" w:hAnsi="標楷體"/>
                <w:color w:val="000000"/>
                <w:szCs w:val="22"/>
              </w:rPr>
              <w:t>代表</w:t>
            </w:r>
            <w:r w:rsidRPr="00090879">
              <w:rPr>
                <w:rFonts w:eastAsia="標楷體" w:hAnsi="標楷體" w:hint="eastAsia"/>
                <w:color w:val="000000"/>
                <w:szCs w:val="22"/>
                <w:u w:val="single"/>
              </w:rPr>
              <w:t>本校或</w:t>
            </w:r>
            <w:r w:rsidRPr="00090879">
              <w:rPr>
                <w:rFonts w:eastAsia="標楷體" w:hAnsi="標楷體"/>
                <w:color w:val="000000"/>
                <w:szCs w:val="22"/>
              </w:rPr>
              <w:t>國家出國參加國際性活動、競賽或會議者。</w:t>
            </w:r>
          </w:p>
          <w:p w:rsidR="00761834" w:rsidRPr="00090879" w:rsidRDefault="00761834" w:rsidP="00761834">
            <w:pPr>
              <w:numPr>
                <w:ilvl w:val="0"/>
                <w:numId w:val="7"/>
              </w:numPr>
              <w:ind w:left="600" w:right="24" w:hangingChars="250" w:hanging="600"/>
              <w:jc w:val="both"/>
              <w:rPr>
                <w:rFonts w:eastAsia="標楷體" w:hAnsi="標楷體" w:hint="eastAsia"/>
                <w:color w:val="000000"/>
                <w:u w:val="single"/>
              </w:rPr>
            </w:pPr>
            <w:r w:rsidRPr="00090879">
              <w:rPr>
                <w:rFonts w:eastAsia="標楷體" w:hAnsi="標楷體"/>
                <w:color w:val="000000"/>
                <w:szCs w:val="22"/>
              </w:rPr>
              <w:t>獲選為國家運動代表出國</w:t>
            </w:r>
            <w:r w:rsidRPr="00090879">
              <w:rPr>
                <w:rFonts w:eastAsia="標楷體" w:hAnsi="標楷體" w:hint="eastAsia"/>
                <w:color w:val="000000"/>
                <w:szCs w:val="22"/>
                <w:u w:val="single"/>
              </w:rPr>
              <w:t>集訓</w:t>
            </w:r>
            <w:r w:rsidRPr="00090879">
              <w:rPr>
                <w:rFonts w:eastAsia="標楷體" w:hAnsi="標楷體"/>
                <w:color w:val="000000"/>
                <w:szCs w:val="22"/>
              </w:rPr>
              <w:t>或參加競賽者。</w:t>
            </w:r>
          </w:p>
          <w:p w:rsidR="00761834" w:rsidRPr="00090879" w:rsidRDefault="00761834" w:rsidP="00761834">
            <w:pPr>
              <w:numPr>
                <w:ilvl w:val="0"/>
                <w:numId w:val="7"/>
              </w:numPr>
              <w:ind w:left="600" w:right="23" w:hangingChars="250" w:hanging="600"/>
              <w:jc w:val="both"/>
              <w:rPr>
                <w:rFonts w:eastAsia="標楷體" w:hAnsi="標楷體"/>
                <w:color w:val="000000"/>
                <w:szCs w:val="22"/>
                <w:u w:val="single"/>
              </w:rPr>
            </w:pPr>
            <w:r w:rsidRPr="00090879">
              <w:rPr>
                <w:rFonts w:eastAsia="標楷體" w:hAnsi="標楷體"/>
                <w:color w:val="000000"/>
                <w:szCs w:val="22"/>
              </w:rPr>
              <w:lastRenderedPageBreak/>
              <w:t>因直系血親或配偶病危或死亡</w:t>
            </w:r>
            <w:r w:rsidRPr="00090879">
              <w:rPr>
                <w:rFonts w:eastAsia="標楷體" w:hAnsi="標楷體" w:hint="eastAsia"/>
                <w:color w:val="000000"/>
                <w:szCs w:val="22"/>
                <w:u w:val="single"/>
              </w:rPr>
              <w:t>，</w:t>
            </w:r>
            <w:r w:rsidRPr="00090879">
              <w:rPr>
                <w:rFonts w:eastAsia="標楷體" w:hAnsi="標楷體"/>
                <w:color w:val="000000"/>
                <w:szCs w:val="22"/>
              </w:rPr>
              <w:t>必須出國探病或奔喪者。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lastRenderedPageBreak/>
              <w:t>本</w:t>
            </w:r>
            <w:r w:rsidRPr="00F17235">
              <w:rPr>
                <w:rFonts w:eastAsia="標楷體" w:hAnsi="標楷體"/>
                <w:color w:val="000000"/>
                <w:u w:val="single"/>
              </w:rPr>
              <w:t>要點</w:t>
            </w:r>
            <w:r w:rsidRPr="00090879">
              <w:rPr>
                <w:rFonts w:eastAsia="標楷體" w:hAnsi="標楷體"/>
                <w:color w:val="000000"/>
              </w:rPr>
              <w:t>適用之學生如下：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2"/>
              </w:numPr>
              <w:ind w:leftChars="0" w:left="476" w:hanging="476"/>
              <w:jc w:val="both"/>
              <w:rPr>
                <w:rFonts w:eastAsia="標楷體" w:hAnsi="標楷體" w:hint="eastAsia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本校推薦或選派並經核准出國者。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2"/>
              </w:numPr>
              <w:ind w:leftChars="0" w:left="476" w:hanging="476"/>
              <w:jc w:val="both"/>
              <w:rPr>
                <w:rFonts w:eastAsia="標楷體" w:hAnsi="標楷體" w:hint="eastAsia"/>
                <w:color w:val="000000"/>
              </w:rPr>
            </w:pPr>
            <w:r w:rsidRPr="00090879">
              <w:rPr>
                <w:rFonts w:eastAsia="標楷體" w:hAnsi="標楷體"/>
                <w:color w:val="000000"/>
                <w:szCs w:val="22"/>
              </w:rPr>
              <w:t>政府機關遴選至國外大學校院研究或修讀科目學分者。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2"/>
              </w:numPr>
              <w:ind w:leftChars="0" w:left="476" w:hanging="476"/>
              <w:jc w:val="both"/>
              <w:rPr>
                <w:rFonts w:eastAsia="標楷體" w:hint="eastAsia"/>
                <w:color w:val="000000"/>
              </w:rPr>
            </w:pPr>
            <w:r w:rsidRPr="00090879">
              <w:rPr>
                <w:rFonts w:eastAsia="標楷體" w:hAnsi="標楷體"/>
                <w:color w:val="000000"/>
                <w:szCs w:val="22"/>
              </w:rPr>
              <w:t>代表國家出國參加國際性活動、競賽或會議者。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2"/>
              </w:numPr>
              <w:ind w:leftChars="0" w:left="476" w:hanging="476"/>
              <w:jc w:val="both"/>
              <w:rPr>
                <w:rFonts w:eastAsia="標楷體" w:hint="eastAsia"/>
                <w:color w:val="000000"/>
              </w:rPr>
            </w:pPr>
            <w:r w:rsidRPr="00090879">
              <w:rPr>
                <w:rFonts w:eastAsia="標楷體" w:hAnsi="標楷體"/>
                <w:color w:val="000000"/>
                <w:szCs w:val="22"/>
              </w:rPr>
              <w:t>獲選為國家運動代表出國</w:t>
            </w:r>
            <w:r w:rsidRPr="000251E9">
              <w:rPr>
                <w:rFonts w:eastAsia="標楷體" w:hAnsi="標楷體"/>
                <w:color w:val="000000"/>
                <w:szCs w:val="22"/>
                <w:u w:val="single"/>
              </w:rPr>
              <w:t>移地訓練</w:t>
            </w:r>
            <w:r w:rsidRPr="00090879">
              <w:rPr>
                <w:rFonts w:eastAsia="標楷體" w:hAnsi="標楷體"/>
                <w:color w:val="000000"/>
                <w:szCs w:val="22"/>
              </w:rPr>
              <w:t>或參加競賽者。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2"/>
              </w:numPr>
              <w:ind w:leftChars="0" w:left="476" w:hanging="476"/>
              <w:jc w:val="both"/>
              <w:rPr>
                <w:rFonts w:eastAsia="標楷體"/>
                <w:color w:val="000000"/>
                <w:szCs w:val="22"/>
              </w:rPr>
            </w:pPr>
            <w:r w:rsidRPr="00090879">
              <w:rPr>
                <w:rFonts w:eastAsia="標楷體" w:hAnsi="標楷體"/>
                <w:color w:val="000000"/>
                <w:szCs w:val="22"/>
              </w:rPr>
              <w:t>因直系血親或配偶病危或死亡必須出國探病或奔喪者。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 w:hint="eastAsia"/>
                <w:color w:val="000000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ascii="Arial" w:eastAsia="標楷體" w:hAnsi="Arial"/>
                <w:color w:val="000000"/>
              </w:rPr>
            </w:pPr>
            <w:r w:rsidRPr="00090879">
              <w:rPr>
                <w:rFonts w:eastAsia="標楷體" w:hAnsi="標楷體" w:hint="eastAsia"/>
                <w:color w:val="000000"/>
              </w:rPr>
              <w:t>參</w:t>
            </w:r>
            <w:r>
              <w:rPr>
                <w:rFonts w:eastAsia="標楷體" w:hAnsi="標楷體" w:hint="eastAsia"/>
                <w:color w:val="000000"/>
              </w:rPr>
              <w:t>考他校「出國期間學業及學籍處理要點」</w:t>
            </w:r>
            <w:r w:rsidRPr="00090879">
              <w:rPr>
                <w:rFonts w:eastAsia="標楷體" w:hAnsi="標楷體" w:hint="eastAsia"/>
                <w:color w:val="000000"/>
              </w:rPr>
              <w:t>，進行本條文內容增修。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/>
                <w:color w:val="000000"/>
              </w:rPr>
              <w:lastRenderedPageBreak/>
              <w:t>第三條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本校學生出國研究或進修之國外大專校院，以教育部認可者為限。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本校學生出國研究或進修之國外大專校院，以教育部認可者為限。</w:t>
            </w:r>
          </w:p>
        </w:tc>
        <w:tc>
          <w:tcPr>
            <w:tcW w:w="2570" w:type="dxa"/>
          </w:tcPr>
          <w:p w:rsidR="00761834" w:rsidRPr="00844410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844410">
              <w:rPr>
                <w:rFonts w:eastAsia="標楷體" w:hAnsi="標楷體" w:hint="eastAsia"/>
                <w:b/>
              </w:rPr>
              <w:t>條文內容無修正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/>
                <w:color w:val="000000"/>
              </w:rPr>
              <w:t>第</w:t>
            </w:r>
            <w:r w:rsidRPr="00090879">
              <w:rPr>
                <w:rFonts w:eastAsia="標楷體" w:hint="eastAsia"/>
                <w:color w:val="000000"/>
              </w:rPr>
              <w:t>四</w:t>
            </w:r>
            <w:r w:rsidRPr="00090879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本校學生出國期限規定如下：</w:t>
            </w:r>
          </w:p>
          <w:p w:rsidR="00761834" w:rsidRPr="00090879" w:rsidRDefault="00761834" w:rsidP="00761834">
            <w:pPr>
              <w:numPr>
                <w:ilvl w:val="0"/>
                <w:numId w:val="8"/>
              </w:numPr>
              <w:ind w:left="601" w:hanging="599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以事假出國者，以未達學期授課時間三分之一為限。</w:t>
            </w:r>
          </w:p>
          <w:p w:rsidR="00761834" w:rsidRPr="00090879" w:rsidRDefault="00761834" w:rsidP="00761834">
            <w:pPr>
              <w:numPr>
                <w:ilvl w:val="0"/>
                <w:numId w:val="8"/>
              </w:numPr>
              <w:ind w:left="601" w:hanging="599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以公假出國者，以未達學期授課時間三分之一為原則。</w:t>
            </w:r>
          </w:p>
          <w:p w:rsidR="00761834" w:rsidRPr="00090879" w:rsidRDefault="00761834" w:rsidP="00761834">
            <w:pPr>
              <w:numPr>
                <w:ilvl w:val="0"/>
                <w:numId w:val="8"/>
              </w:numPr>
              <w:ind w:left="601" w:hanging="599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以休學出國者，以學則規定休學之期限為限。</w:t>
            </w:r>
          </w:p>
          <w:p w:rsidR="00761834" w:rsidRPr="00090879" w:rsidRDefault="00761834" w:rsidP="00761834">
            <w:pPr>
              <w:numPr>
                <w:ilvl w:val="0"/>
                <w:numId w:val="8"/>
              </w:numPr>
              <w:ind w:left="601" w:hanging="599"/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以實習出國者，以三個月為原則。</w:t>
            </w:r>
          </w:p>
          <w:p w:rsidR="00761834" w:rsidRPr="00090879" w:rsidRDefault="00761834" w:rsidP="00761834">
            <w:pPr>
              <w:numPr>
                <w:ilvl w:val="0"/>
                <w:numId w:val="8"/>
              </w:numPr>
              <w:ind w:left="601" w:hanging="599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依第二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條</w:t>
            </w:r>
            <w:r w:rsidRPr="00090879">
              <w:rPr>
                <w:rFonts w:eastAsia="標楷體" w:hAnsi="標楷體"/>
                <w:color w:val="000000"/>
              </w:rPr>
              <w:t>第一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至</w:t>
            </w:r>
            <w:r>
              <w:rPr>
                <w:rFonts w:eastAsia="標楷體" w:hAnsi="標楷體" w:hint="eastAsia"/>
                <w:color w:val="000000"/>
                <w:u w:val="single"/>
              </w:rPr>
              <w:t>四</w:t>
            </w:r>
            <w:r w:rsidRPr="00090879">
              <w:rPr>
                <w:rFonts w:eastAsia="標楷體" w:hAnsi="標楷體"/>
                <w:color w:val="000000"/>
              </w:rPr>
              <w:t>款之規定出國進修者，以一年為限，但無兵役義務之學生，得再延長六個月，並以一次為限。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本校學生出國期限規定如下：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3"/>
              </w:numPr>
              <w:ind w:leftChars="0" w:left="458" w:hanging="50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以事假出國者，以未達學期授課時間三分之一為限。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3"/>
              </w:numPr>
              <w:ind w:leftChars="0" w:left="458" w:hanging="50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以公假出國者，以未達學期授課時間三分之一為原則。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3"/>
              </w:numPr>
              <w:ind w:leftChars="0" w:left="458" w:hanging="50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以休學出國者，以學則規定休學之期限為限。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3"/>
              </w:numPr>
              <w:ind w:leftChars="0" w:left="458" w:hanging="50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以實習出國者，以三個月為原則。</w:t>
            </w:r>
          </w:p>
          <w:p w:rsidR="00761834" w:rsidRPr="00090879" w:rsidRDefault="00761834" w:rsidP="00761834">
            <w:pPr>
              <w:pStyle w:val="a3"/>
              <w:numPr>
                <w:ilvl w:val="0"/>
                <w:numId w:val="3"/>
              </w:numPr>
              <w:ind w:leftChars="0" w:left="458" w:hanging="50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依第二</w:t>
            </w:r>
            <w:r w:rsidRPr="000251E9">
              <w:rPr>
                <w:rFonts w:eastAsia="標楷體" w:hAnsi="標楷體"/>
                <w:color w:val="000000"/>
                <w:u w:val="single"/>
              </w:rPr>
              <w:t>點</w:t>
            </w:r>
            <w:r w:rsidRPr="00090879">
              <w:rPr>
                <w:rFonts w:eastAsia="標楷體" w:hAnsi="標楷體"/>
                <w:color w:val="000000"/>
              </w:rPr>
              <w:t>第一</w:t>
            </w:r>
            <w:r w:rsidRPr="000251E9">
              <w:rPr>
                <w:rFonts w:eastAsia="標楷體" w:hAnsi="標楷體"/>
                <w:color w:val="000000"/>
                <w:u w:val="single"/>
              </w:rPr>
              <w:t>、二</w:t>
            </w:r>
            <w:r w:rsidRPr="00090879">
              <w:rPr>
                <w:rFonts w:eastAsia="標楷體" w:hAnsi="標楷體"/>
                <w:color w:val="000000"/>
              </w:rPr>
              <w:t>款之規定出國進修者，以一年為限，但無兵役義務之學生，得再延長六個月，並以一次為限。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 w:hint="eastAsia"/>
                <w:color w:val="000000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配合第二條條文內容之增修，進行本條文的修正。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第五條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因出國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影響註冊或學期考試者，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經</w:t>
            </w:r>
            <w:r>
              <w:rPr>
                <w:rFonts w:eastAsia="標楷體" w:hAnsi="標楷體" w:hint="eastAsia"/>
                <w:color w:val="000000"/>
                <w:u w:val="single"/>
              </w:rPr>
              <w:t>學院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院長及教務長核准，得</w:t>
            </w:r>
            <w:r w:rsidRPr="00090879">
              <w:rPr>
                <w:rFonts w:eastAsia="標楷體" w:hAnsi="標楷體"/>
                <w:color w:val="000000"/>
              </w:rPr>
              <w:t>准予返校後補行註冊或考試。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因出國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影響註冊或學期考試者，准予返校後補行註冊或考試。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 w:hint="eastAsia"/>
                <w:color w:val="000000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ascii="標楷體" w:eastAsia="標楷體" w:hAnsi="標楷體"/>
                <w:color w:val="000000"/>
              </w:rPr>
            </w:pPr>
            <w:r w:rsidRPr="00090879">
              <w:rPr>
                <w:rFonts w:ascii="標楷體" w:eastAsia="標楷體" w:hAnsi="標楷體" w:hint="eastAsia"/>
                <w:color w:val="000000"/>
              </w:rPr>
              <w:t>明確規範</w:t>
            </w:r>
            <w:r w:rsidRPr="00090879">
              <w:rPr>
                <w:rFonts w:eastAsia="標楷體" w:hAnsi="標楷體"/>
                <w:color w:val="000000"/>
              </w:rPr>
              <w:t>出國期間補行註冊或考試</w:t>
            </w:r>
            <w:r w:rsidRPr="00090879">
              <w:rPr>
                <w:rFonts w:eastAsia="標楷體" w:hAnsi="標楷體" w:hint="eastAsia"/>
                <w:color w:val="000000"/>
              </w:rPr>
              <w:t>之申請程序。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第六條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依第二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條</w:t>
            </w:r>
            <w:r w:rsidRPr="00090879">
              <w:rPr>
                <w:rFonts w:eastAsia="標楷體" w:hAnsi="標楷體"/>
                <w:color w:val="000000"/>
              </w:rPr>
              <w:t>第一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至</w:t>
            </w:r>
            <w:r>
              <w:rPr>
                <w:rFonts w:eastAsia="標楷體" w:hAnsi="標楷體" w:hint="eastAsia"/>
                <w:color w:val="000000"/>
                <w:u w:val="single"/>
              </w:rPr>
              <w:t>四</w:t>
            </w:r>
            <w:r w:rsidRPr="00090879">
              <w:rPr>
                <w:rFonts w:eastAsia="標楷體" w:hAnsi="標楷體"/>
                <w:color w:val="000000"/>
              </w:rPr>
              <w:t>款之規定出國進修，其於出國期間所修習之科目學分，由本校酌予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認，出國進修期間並得列入修業年限計算，至多以一年為限。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認學生國外修習之科目學分，應登錄於學生歷年成績表，經教育部核准出國者，應於備註欄註記教育部核准出國文號。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依第二</w:t>
            </w:r>
            <w:r w:rsidRPr="00090879">
              <w:rPr>
                <w:rFonts w:eastAsia="標楷體" w:hAnsi="標楷體"/>
                <w:color w:val="000000"/>
                <w:u w:val="single"/>
              </w:rPr>
              <w:t>點</w:t>
            </w:r>
            <w:r w:rsidRPr="00090879">
              <w:rPr>
                <w:rFonts w:eastAsia="標楷體" w:hAnsi="標楷體"/>
                <w:color w:val="000000"/>
              </w:rPr>
              <w:t>第一</w:t>
            </w:r>
            <w:r w:rsidRPr="00090879">
              <w:rPr>
                <w:rFonts w:eastAsia="標楷體" w:hAnsi="標楷體"/>
                <w:color w:val="000000"/>
                <w:u w:val="single"/>
              </w:rPr>
              <w:t>、二</w:t>
            </w:r>
            <w:r w:rsidRPr="00090879">
              <w:rPr>
                <w:rFonts w:eastAsia="標楷體" w:hAnsi="標楷體"/>
                <w:color w:val="000000"/>
              </w:rPr>
              <w:t>款之規定出國進修，其於所出國期間所修習之科目學分，由本校酌予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認，</w:t>
            </w:r>
            <w:r w:rsidRPr="00090879">
              <w:rPr>
                <w:rFonts w:eastAsia="標楷體" w:hAnsi="標楷體"/>
                <w:color w:val="000000"/>
                <w:u w:val="single"/>
              </w:rPr>
              <w:t>其</w:t>
            </w:r>
            <w:r w:rsidRPr="00090879">
              <w:rPr>
                <w:rFonts w:eastAsia="標楷體" w:hAnsi="標楷體"/>
                <w:color w:val="000000"/>
              </w:rPr>
              <w:t>出國進修期間並得列入修業年限計算，至多以一年為限。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本校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認學生國外修習之科目學分，應登錄於學生歷年成績表，經教育部核准出國者，應於備註欄註記教育部核准出國文號。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 w:hint="eastAsia"/>
                <w:color w:val="000000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配合第二條條文內容之增修，進行本條文的修正。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第七條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學生出國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如有違犯校規或其他不端情事或逾期未返校者，應依本校學生獎懲準則及相關規定處理。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學生出國</w:t>
            </w:r>
            <w:proofErr w:type="gramStart"/>
            <w:r w:rsidRPr="00090879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如有違犯校規或其他不端情事或逾期未返校者，應依本校學生獎懲準則及相關規定處理。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844410">
              <w:rPr>
                <w:rFonts w:eastAsia="標楷體" w:hAnsi="標楷體" w:hint="eastAsia"/>
                <w:b/>
              </w:rPr>
              <w:t>條文內容無修正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第八條</w:t>
            </w:r>
          </w:p>
        </w:tc>
        <w:tc>
          <w:tcPr>
            <w:tcW w:w="5671" w:type="dxa"/>
          </w:tcPr>
          <w:p w:rsidR="00761834" w:rsidRPr="00090879" w:rsidRDefault="0002359E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2359E">
              <w:rPr>
                <w:rFonts w:eastAsia="標楷體" w:hAnsi="標楷體"/>
                <w:color w:val="000000"/>
                <w:u w:val="single"/>
              </w:rPr>
              <w:t>年滿十八歲之翌年一月一日起至屆滿三十六歲之年</w:t>
            </w:r>
            <w:r w:rsidRPr="0002359E">
              <w:rPr>
                <w:rFonts w:eastAsia="標楷體" w:hAnsi="標楷體"/>
                <w:color w:val="000000"/>
                <w:u w:val="single"/>
              </w:rPr>
              <w:lastRenderedPageBreak/>
              <w:t>十二月三十一日</w:t>
            </w:r>
            <w:r w:rsidRPr="0002359E">
              <w:rPr>
                <w:rFonts w:eastAsia="標楷體" w:hAnsi="標楷體" w:hint="eastAsia"/>
                <w:color w:val="000000"/>
                <w:u w:val="single"/>
              </w:rPr>
              <w:t>止，</w:t>
            </w:r>
            <w:r w:rsidRPr="0002359E">
              <w:rPr>
                <w:rFonts w:eastAsia="標楷體" w:hAnsi="標楷體"/>
                <w:color w:val="000000"/>
                <w:u w:val="single"/>
              </w:rPr>
              <w:t>尚</w:t>
            </w:r>
            <w:r w:rsidRPr="0002359E">
              <w:rPr>
                <w:rFonts w:eastAsia="標楷體" w:hAnsi="標楷體" w:hint="eastAsia"/>
                <w:color w:val="000000"/>
                <w:u w:val="single"/>
              </w:rPr>
              <w:t>未</w:t>
            </w:r>
            <w:r w:rsidRPr="0002359E">
              <w:rPr>
                <w:rFonts w:eastAsia="標楷體" w:hAnsi="標楷體"/>
                <w:color w:val="000000"/>
                <w:u w:val="single"/>
              </w:rPr>
              <w:t>履行兵役義務之學生</w:t>
            </w:r>
            <w:r w:rsidR="00761834" w:rsidRPr="0002359E">
              <w:rPr>
                <w:rFonts w:eastAsia="標楷體" w:hAnsi="標楷體"/>
                <w:color w:val="000000"/>
                <w:u w:val="single"/>
              </w:rPr>
              <w:t>，</w:t>
            </w:r>
            <w:r w:rsidR="00761834" w:rsidRPr="00090879">
              <w:rPr>
                <w:rFonts w:eastAsia="標楷體" w:hAnsi="標楷體"/>
                <w:color w:val="000000"/>
              </w:rPr>
              <w:t>應依「役男出境處理辦法」及</w:t>
            </w:r>
            <w:r w:rsidR="00761834" w:rsidRPr="00090879">
              <w:rPr>
                <w:rFonts w:eastAsia="標楷體" w:hAnsi="標楷體" w:hint="eastAsia"/>
                <w:color w:val="000000"/>
                <w:u w:val="single"/>
              </w:rPr>
              <w:t>相關</w:t>
            </w:r>
            <w:r w:rsidR="00761834" w:rsidRPr="00090879">
              <w:rPr>
                <w:rFonts w:eastAsia="標楷體" w:hAnsi="標楷體"/>
                <w:color w:val="000000"/>
              </w:rPr>
              <w:t>規定辦理。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lastRenderedPageBreak/>
              <w:t>學生年滿十六歲當年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90879">
                <w:rPr>
                  <w:rFonts w:eastAsia="標楷體" w:hAnsi="標楷體"/>
                  <w:color w:val="000000"/>
                </w:rPr>
                <w:t>一月一日</w:t>
              </w:r>
            </w:smartTag>
            <w:r w:rsidRPr="00090879">
              <w:rPr>
                <w:rFonts w:eastAsia="標楷體" w:hAnsi="標楷體"/>
                <w:color w:val="000000"/>
              </w:rPr>
              <w:t>起屆滿三十五歲當年</w:t>
            </w:r>
            <w:proofErr w:type="gramStart"/>
            <w:smartTag w:uri="urn:schemas-microsoft-com:office:smarttags" w:element="chsdate">
              <w:smartTagPr>
                <w:attr w:name="Year" w:val="2012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090879">
                <w:rPr>
                  <w:rFonts w:eastAsia="標楷體" w:hAnsi="標楷體"/>
                  <w:color w:val="000000"/>
                </w:rPr>
                <w:lastRenderedPageBreak/>
                <w:t>十二月三十一日</w:t>
              </w:r>
            </w:smartTag>
            <w:r w:rsidRPr="00090879">
              <w:rPr>
                <w:rFonts w:eastAsia="標楷體" w:hAnsi="標楷體"/>
                <w:color w:val="000000"/>
              </w:rPr>
              <w:t>止尚履行</w:t>
            </w:r>
            <w:proofErr w:type="gramEnd"/>
            <w:r w:rsidRPr="00090879">
              <w:rPr>
                <w:rFonts w:eastAsia="標楷體" w:hAnsi="標楷體"/>
                <w:color w:val="000000"/>
              </w:rPr>
              <w:t>兵役義務之學生，應依「役男出境處理辦法」、</w:t>
            </w:r>
            <w:r w:rsidRPr="00090879">
              <w:rPr>
                <w:rFonts w:eastAsia="標楷體" w:hAnsi="標楷體"/>
                <w:color w:val="000000"/>
                <w:u w:val="single"/>
              </w:rPr>
              <w:t>「尚未履行兵役義務之在學男生申請出國處理要點」</w:t>
            </w:r>
            <w:r w:rsidRPr="00090879">
              <w:rPr>
                <w:rFonts w:eastAsia="標楷體" w:hAnsi="標楷體"/>
                <w:color w:val="000000"/>
              </w:rPr>
              <w:t>及</w:t>
            </w:r>
            <w:r w:rsidRPr="00090879">
              <w:rPr>
                <w:rFonts w:eastAsia="標楷體" w:hAnsi="標楷體"/>
                <w:color w:val="000000"/>
                <w:u w:val="single"/>
              </w:rPr>
              <w:t>有關</w:t>
            </w:r>
            <w:r w:rsidRPr="00090879">
              <w:rPr>
                <w:rFonts w:eastAsia="標楷體" w:hAnsi="標楷體"/>
                <w:color w:val="000000"/>
              </w:rPr>
              <w:t>規定辦理。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 w:hint="eastAsia"/>
                <w:color w:val="000000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lastRenderedPageBreak/>
              <w:t>修正條文內容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090879">
              <w:rPr>
                <w:rFonts w:eastAsia="標楷體" w:hAnsi="標楷體" w:hint="eastAsia"/>
                <w:color w:val="000000"/>
              </w:rPr>
              <w:lastRenderedPageBreak/>
              <w:t>經查，教育部</w:t>
            </w:r>
            <w:r w:rsidRPr="00090879">
              <w:rPr>
                <w:rFonts w:eastAsia="標楷體" w:hAnsi="標楷體"/>
                <w:color w:val="000000"/>
              </w:rPr>
              <w:t>「尚未履行兵役義務之在學男生申請出國處理要點」</w:t>
            </w:r>
            <w:r w:rsidRPr="00090879">
              <w:rPr>
                <w:rFonts w:eastAsia="標楷體" w:hAnsi="標楷體" w:hint="eastAsia"/>
                <w:color w:val="000000"/>
              </w:rPr>
              <w:t>已於</w:t>
            </w:r>
            <w:r w:rsidRPr="00090879">
              <w:rPr>
                <w:rFonts w:eastAsia="標楷體" w:hAnsi="標楷體"/>
                <w:color w:val="000000"/>
                <w:szCs w:val="22"/>
              </w:rPr>
              <w:t>87</w:t>
            </w:r>
            <w:r w:rsidRPr="00090879">
              <w:rPr>
                <w:rFonts w:eastAsia="標楷體" w:hAnsi="標楷體"/>
                <w:color w:val="000000"/>
                <w:szCs w:val="22"/>
              </w:rPr>
              <w:t>年</w:t>
            </w:r>
            <w:r w:rsidRPr="00090879">
              <w:rPr>
                <w:rFonts w:eastAsia="標楷體" w:hAnsi="標楷體"/>
                <w:color w:val="000000"/>
                <w:szCs w:val="22"/>
              </w:rPr>
              <w:t>7</w:t>
            </w:r>
            <w:r w:rsidRPr="00090879">
              <w:rPr>
                <w:rFonts w:eastAsia="標楷體" w:hAnsi="標楷體"/>
                <w:color w:val="000000"/>
                <w:szCs w:val="22"/>
              </w:rPr>
              <w:t>月</w:t>
            </w:r>
            <w:r w:rsidRPr="00090879">
              <w:rPr>
                <w:rFonts w:eastAsia="標楷體" w:hAnsi="標楷體"/>
                <w:color w:val="000000"/>
                <w:szCs w:val="22"/>
              </w:rPr>
              <w:t>9</w:t>
            </w:r>
            <w:r w:rsidRPr="00090879">
              <w:rPr>
                <w:rFonts w:eastAsia="標楷體" w:hAnsi="標楷體"/>
                <w:color w:val="000000"/>
                <w:szCs w:val="22"/>
              </w:rPr>
              <w:t>日教育部</w:t>
            </w:r>
            <w:r w:rsidRPr="00090879">
              <w:rPr>
                <w:rFonts w:eastAsia="標楷體" w:hAnsi="標楷體"/>
                <w:color w:val="000000"/>
                <w:szCs w:val="22"/>
              </w:rPr>
              <w:t>(87)</w:t>
            </w:r>
            <w:proofErr w:type="gramStart"/>
            <w:r w:rsidRPr="00090879">
              <w:rPr>
                <w:rFonts w:eastAsia="標楷體" w:hAnsi="標楷體"/>
                <w:color w:val="000000"/>
                <w:szCs w:val="22"/>
              </w:rPr>
              <w:t>臺</w:t>
            </w:r>
            <w:proofErr w:type="gramEnd"/>
            <w:r w:rsidRPr="00090879">
              <w:rPr>
                <w:rFonts w:eastAsia="標楷體" w:hAnsi="標楷體"/>
                <w:color w:val="000000"/>
                <w:szCs w:val="22"/>
              </w:rPr>
              <w:t>文</w:t>
            </w:r>
            <w:r w:rsidRPr="00090879">
              <w:rPr>
                <w:rFonts w:eastAsia="標楷體" w:hAnsi="標楷體"/>
                <w:color w:val="000000"/>
                <w:szCs w:val="22"/>
              </w:rPr>
              <w:t>(</w:t>
            </w:r>
            <w:r w:rsidRPr="00090879">
              <w:rPr>
                <w:rFonts w:eastAsia="標楷體" w:hAnsi="標楷體"/>
                <w:color w:val="000000"/>
                <w:szCs w:val="22"/>
              </w:rPr>
              <w:t>三</w:t>
            </w:r>
            <w:r w:rsidRPr="00090879">
              <w:rPr>
                <w:rFonts w:eastAsia="標楷體" w:hAnsi="標楷體"/>
                <w:color w:val="000000"/>
                <w:szCs w:val="22"/>
              </w:rPr>
              <w:t>)</w:t>
            </w:r>
            <w:r w:rsidRPr="00090879">
              <w:rPr>
                <w:rFonts w:eastAsia="標楷體" w:hAnsi="標楷體"/>
                <w:color w:val="000000"/>
                <w:szCs w:val="22"/>
              </w:rPr>
              <w:t>字第</w:t>
            </w:r>
            <w:r w:rsidRPr="00090879">
              <w:rPr>
                <w:rFonts w:eastAsia="標楷體" w:hAnsi="標楷體"/>
                <w:color w:val="000000"/>
                <w:szCs w:val="22"/>
              </w:rPr>
              <w:t>87072510</w:t>
            </w:r>
            <w:r w:rsidRPr="00090879">
              <w:rPr>
                <w:rFonts w:eastAsia="標楷體" w:hAnsi="標楷體"/>
                <w:color w:val="000000"/>
                <w:szCs w:val="22"/>
              </w:rPr>
              <w:t>號函發布自即日起停止適用</w:t>
            </w:r>
            <w:r w:rsidRPr="00090879">
              <w:rPr>
                <w:rFonts w:eastAsia="標楷體" w:hAnsi="標楷體" w:hint="eastAsia"/>
                <w:color w:val="000000"/>
              </w:rPr>
              <w:t>，故刪除此依據。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lastRenderedPageBreak/>
              <w:t>第九條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學生出國，有關護照及入出境許可，支領、停發或賠償公費及獎學金，或其他未規定</w:t>
            </w:r>
            <w:r w:rsidRPr="00090879">
              <w:rPr>
                <w:rFonts w:eastAsia="標楷體" w:hAnsi="標楷體"/>
                <w:color w:val="000000"/>
                <w:kern w:val="0"/>
              </w:rPr>
              <w:t>事項，另依有關法規之規定辦理。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090879">
              <w:rPr>
                <w:rFonts w:eastAsia="標楷體" w:hAnsi="標楷體"/>
                <w:color w:val="000000"/>
              </w:rPr>
              <w:t>學生出國，有關護照及入出境許可，支領、停發或賠償公費及獎學金，或其他未規定</w:t>
            </w:r>
            <w:r w:rsidRPr="00090879">
              <w:rPr>
                <w:rFonts w:eastAsia="標楷體" w:hAnsi="標楷體"/>
                <w:color w:val="000000"/>
                <w:kern w:val="0"/>
              </w:rPr>
              <w:t>事項，另依有關法規之規定辦理。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844410">
              <w:rPr>
                <w:rFonts w:eastAsia="標楷體" w:hAnsi="標楷體" w:hint="eastAsia"/>
                <w:b/>
              </w:rPr>
              <w:t>條文內容無修正</w:t>
            </w: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第</w:t>
            </w:r>
            <w:r w:rsidRPr="000251E9">
              <w:rPr>
                <w:rFonts w:eastAsia="標楷體" w:hint="eastAsia"/>
                <w:color w:val="000000"/>
              </w:rPr>
              <w:t>十</w:t>
            </w:r>
            <w:r w:rsidRPr="00090879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090879">
              <w:rPr>
                <w:rFonts w:eastAsia="標楷體" w:hAnsi="標楷體" w:hint="eastAsia"/>
                <w:color w:val="000000"/>
                <w:u w:val="single"/>
              </w:rPr>
              <w:t>本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如有未盡事宜，悉依本校學則及相關規定辦理。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570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 w:hint="eastAsia"/>
                <w:b/>
                <w:color w:val="000000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t>新增條文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rFonts w:ascii="Arial" w:eastAsia="標楷體" w:hAnsi="Arial"/>
                <w:color w:val="000000"/>
              </w:rPr>
            </w:pPr>
          </w:p>
        </w:tc>
      </w:tr>
      <w:tr w:rsidR="00761834" w:rsidRPr="00090879" w:rsidTr="00761834">
        <w:trPr>
          <w:jc w:val="center"/>
        </w:trPr>
        <w:tc>
          <w:tcPr>
            <w:tcW w:w="1329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int="eastAsia"/>
                <w:color w:val="000000"/>
              </w:rPr>
              <w:t>第</w:t>
            </w:r>
            <w:r w:rsidRPr="00090879">
              <w:rPr>
                <w:rFonts w:eastAsia="標楷體" w:hint="eastAsia"/>
                <w:color w:val="000000"/>
                <w:u w:val="single"/>
              </w:rPr>
              <w:t>十一</w:t>
            </w:r>
            <w:r w:rsidRPr="00090879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5671" w:type="dxa"/>
          </w:tcPr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090879">
              <w:rPr>
                <w:rFonts w:eastAsia="標楷體" w:hAnsi="標楷體" w:hint="eastAsia"/>
                <w:color w:val="000000"/>
                <w:u w:val="single"/>
              </w:rPr>
              <w:t>本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辦法</w:t>
            </w:r>
            <w:r w:rsidRPr="00090879">
              <w:rPr>
                <w:rFonts w:eastAsia="標楷體" w:hAnsi="標楷體" w:hint="eastAsia"/>
                <w:color w:val="000000"/>
                <w:u w:val="single"/>
              </w:rPr>
              <w:t>經教務會議通過</w:t>
            </w:r>
            <w:r w:rsidRPr="00090879">
              <w:rPr>
                <w:rFonts w:eastAsia="標楷體" w:hAnsi="標楷體"/>
                <w:color w:val="000000"/>
                <w:u w:val="single"/>
              </w:rPr>
              <w:t>，陳請校長核定後公告實施，並報教育部備查，修正時亦同。</w:t>
            </w:r>
          </w:p>
          <w:p w:rsidR="00761834" w:rsidRPr="00090879" w:rsidRDefault="00761834" w:rsidP="00761834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</w:p>
        </w:tc>
        <w:tc>
          <w:tcPr>
            <w:tcW w:w="5671" w:type="dxa"/>
          </w:tcPr>
          <w:p w:rsidR="00761834" w:rsidRPr="000251E9" w:rsidRDefault="00761834" w:rsidP="00761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hAnsi="標楷體" w:hint="eastAsia"/>
                <w:color w:val="000000"/>
              </w:rPr>
            </w:pPr>
            <w:r w:rsidRPr="000251E9">
              <w:rPr>
                <w:rFonts w:eastAsia="標楷體" w:hAnsi="標楷體" w:hint="eastAsia"/>
                <w:color w:val="000000"/>
              </w:rPr>
              <w:t>（原第</w:t>
            </w:r>
            <w:r w:rsidRPr="00A8204B">
              <w:rPr>
                <w:rFonts w:eastAsia="標楷體" w:hAnsi="標楷體" w:hint="eastAsia"/>
                <w:color w:val="000000"/>
                <w:u w:val="single"/>
              </w:rPr>
              <w:t>十</w:t>
            </w:r>
            <w:r w:rsidRPr="000251E9">
              <w:rPr>
                <w:rFonts w:eastAsia="標楷體" w:hAnsi="標楷體" w:hint="eastAsia"/>
                <w:color w:val="000000"/>
              </w:rPr>
              <w:t>條）</w:t>
            </w:r>
          </w:p>
          <w:p w:rsidR="00761834" w:rsidRPr="00090879" w:rsidRDefault="00761834" w:rsidP="00761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u w:val="single"/>
              </w:rPr>
            </w:pPr>
            <w:r w:rsidRPr="00090879">
              <w:rPr>
                <w:rFonts w:eastAsia="標楷體" w:hAnsi="標楷體"/>
                <w:color w:val="000000"/>
                <w:u w:val="single"/>
              </w:rPr>
              <w:t>本要點自公布日起實施</w:t>
            </w:r>
            <w:r w:rsidRPr="00090879">
              <w:rPr>
                <w:rFonts w:eastAsia="標楷體" w:hAnsi="標楷體"/>
                <w:color w:val="000000"/>
              </w:rPr>
              <w:t>。</w:t>
            </w:r>
          </w:p>
        </w:tc>
        <w:tc>
          <w:tcPr>
            <w:tcW w:w="2570" w:type="dxa"/>
          </w:tcPr>
          <w:p w:rsidR="00761834" w:rsidRPr="00090879" w:rsidRDefault="00761834" w:rsidP="00761834">
            <w:pPr>
              <w:jc w:val="both"/>
              <w:rPr>
                <w:rFonts w:eastAsia="標楷體" w:hAnsi="標楷體" w:hint="eastAsia"/>
                <w:b/>
                <w:color w:val="000000"/>
                <w:szCs w:val="22"/>
              </w:rPr>
            </w:pPr>
            <w:r w:rsidRPr="00090879">
              <w:rPr>
                <w:rFonts w:eastAsia="標楷體" w:hAnsi="標楷體" w:hint="eastAsia"/>
                <w:b/>
                <w:color w:val="000000"/>
              </w:rPr>
              <w:t>修正條文內容、變更條序</w:t>
            </w:r>
          </w:p>
          <w:p w:rsidR="00761834" w:rsidRPr="00090879" w:rsidRDefault="00761834" w:rsidP="00761834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090879">
              <w:rPr>
                <w:rFonts w:eastAsia="標楷體" w:hint="eastAsia"/>
                <w:color w:val="000000"/>
              </w:rPr>
              <w:t>明訂法規審議程序。</w:t>
            </w:r>
          </w:p>
        </w:tc>
      </w:tr>
    </w:tbl>
    <w:p w:rsidR="008D4D87" w:rsidRDefault="008D4D87" w:rsidP="00731CD5"/>
    <w:sectPr w:rsidR="008D4D87" w:rsidSect="00731CD5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D9" w:rsidRDefault="002F38D9">
      <w:r>
        <w:separator/>
      </w:r>
    </w:p>
  </w:endnote>
  <w:endnote w:type="continuationSeparator" w:id="0">
    <w:p w:rsidR="002F38D9" w:rsidRDefault="002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D9" w:rsidRDefault="002F38D9">
      <w:r>
        <w:separator/>
      </w:r>
    </w:p>
  </w:footnote>
  <w:footnote w:type="continuationSeparator" w:id="0">
    <w:p w:rsidR="002F38D9" w:rsidRDefault="002F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949"/>
    <w:multiLevelType w:val="hybridMultilevel"/>
    <w:tmpl w:val="E6A6E9AA"/>
    <w:lvl w:ilvl="0" w:tplc="518A7FAE">
      <w:start w:val="1"/>
      <w:numFmt w:val="taiwaneseCountingThousand"/>
      <w:lvlText w:val="%1、"/>
      <w:lvlJc w:val="left"/>
      <w:pPr>
        <w:ind w:left="888" w:hanging="408"/>
      </w:pPr>
      <w:rPr>
        <w:rFonts w:hAnsi="標楷體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20C67"/>
    <w:multiLevelType w:val="hybridMultilevel"/>
    <w:tmpl w:val="5F4EB1B6"/>
    <w:lvl w:ilvl="0" w:tplc="15580E2E">
      <w:start w:val="1"/>
      <w:numFmt w:val="taiwaneseCountingThousand"/>
      <w:lvlText w:val="(%1)"/>
      <w:lvlJc w:val="left"/>
      <w:pPr>
        <w:ind w:left="390" w:hanging="39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2F4297"/>
    <w:multiLevelType w:val="hybridMultilevel"/>
    <w:tmpl w:val="F8207A42"/>
    <w:lvl w:ilvl="0" w:tplc="518A7FAE">
      <w:start w:val="1"/>
      <w:numFmt w:val="taiwaneseCountingThousand"/>
      <w:lvlText w:val="%1、"/>
      <w:lvlJc w:val="left"/>
      <w:pPr>
        <w:ind w:left="1188" w:hanging="1188"/>
      </w:pPr>
      <w:rPr>
        <w:rFonts w:hAnsi="標楷體" w:hint="default"/>
        <w:lang w:val="en-US"/>
      </w:rPr>
    </w:lvl>
    <w:lvl w:ilvl="1" w:tplc="518A7FAE">
      <w:start w:val="1"/>
      <w:numFmt w:val="taiwaneseCountingThousand"/>
      <w:lvlText w:val="%2、"/>
      <w:lvlJc w:val="left"/>
      <w:pPr>
        <w:ind w:left="888" w:hanging="408"/>
      </w:pPr>
      <w:rPr>
        <w:rFonts w:hAnsi="標楷體" w:hint="default"/>
        <w:u w:val="single"/>
        <w:lang w:val="en-US"/>
      </w:rPr>
    </w:lvl>
    <w:lvl w:ilvl="2" w:tplc="BB3C7AC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693A38"/>
    <w:multiLevelType w:val="hybridMultilevel"/>
    <w:tmpl w:val="715E8D82"/>
    <w:lvl w:ilvl="0" w:tplc="518A7FAE">
      <w:start w:val="1"/>
      <w:numFmt w:val="taiwaneseCountingThousand"/>
      <w:lvlText w:val="%1、"/>
      <w:lvlJc w:val="left"/>
      <w:pPr>
        <w:ind w:left="888" w:hanging="408"/>
      </w:pPr>
      <w:rPr>
        <w:rFonts w:hAnsi="標楷體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E960D5"/>
    <w:multiLevelType w:val="hybridMultilevel"/>
    <w:tmpl w:val="9AD2FB02"/>
    <w:lvl w:ilvl="0" w:tplc="518A7FAE">
      <w:start w:val="1"/>
      <w:numFmt w:val="taiwaneseCountingThousand"/>
      <w:lvlText w:val="%1、"/>
      <w:lvlJc w:val="left"/>
      <w:pPr>
        <w:ind w:left="888" w:hanging="408"/>
      </w:pPr>
      <w:rPr>
        <w:rFonts w:hAnsi="標楷體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C437E4"/>
    <w:multiLevelType w:val="hybridMultilevel"/>
    <w:tmpl w:val="9AD2FB02"/>
    <w:lvl w:ilvl="0" w:tplc="518A7FAE">
      <w:start w:val="1"/>
      <w:numFmt w:val="taiwaneseCountingThousand"/>
      <w:lvlText w:val="%1、"/>
      <w:lvlJc w:val="left"/>
      <w:pPr>
        <w:ind w:left="888" w:hanging="408"/>
      </w:pPr>
      <w:rPr>
        <w:rFonts w:hAnsi="標楷體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CF0340"/>
    <w:multiLevelType w:val="hybridMultilevel"/>
    <w:tmpl w:val="9AD2FB02"/>
    <w:lvl w:ilvl="0" w:tplc="518A7FAE">
      <w:start w:val="1"/>
      <w:numFmt w:val="taiwaneseCountingThousand"/>
      <w:lvlText w:val="%1、"/>
      <w:lvlJc w:val="left"/>
      <w:pPr>
        <w:ind w:left="888" w:hanging="408"/>
      </w:pPr>
      <w:rPr>
        <w:rFonts w:hAnsi="標楷體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EF3CF1"/>
    <w:multiLevelType w:val="hybridMultilevel"/>
    <w:tmpl w:val="B8088CE2"/>
    <w:lvl w:ilvl="0" w:tplc="9DA6944C">
      <w:start w:val="1"/>
      <w:numFmt w:val="taiwaneseCountingThousand"/>
      <w:lvlText w:val="(%1)"/>
      <w:lvlJc w:val="left"/>
      <w:pPr>
        <w:ind w:left="3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7D9"/>
    <w:rsid w:val="0002359E"/>
    <w:rsid w:val="000248BE"/>
    <w:rsid w:val="00040B0A"/>
    <w:rsid w:val="0021482F"/>
    <w:rsid w:val="0028551A"/>
    <w:rsid w:val="002F38D9"/>
    <w:rsid w:val="004527D9"/>
    <w:rsid w:val="0047004B"/>
    <w:rsid w:val="006D0D3F"/>
    <w:rsid w:val="006D6B44"/>
    <w:rsid w:val="00731CD5"/>
    <w:rsid w:val="00737A02"/>
    <w:rsid w:val="0075026B"/>
    <w:rsid w:val="00761834"/>
    <w:rsid w:val="0080766E"/>
    <w:rsid w:val="008D4D87"/>
    <w:rsid w:val="00951110"/>
    <w:rsid w:val="00982B1B"/>
    <w:rsid w:val="00A634A1"/>
    <w:rsid w:val="00B27797"/>
    <w:rsid w:val="00BD63F4"/>
    <w:rsid w:val="00BE00EE"/>
    <w:rsid w:val="00C046F0"/>
    <w:rsid w:val="00DE7CCC"/>
    <w:rsid w:val="00E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D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D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37A0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semiHidden/>
    <w:rsid w:val="00737A0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737A0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semiHidden/>
    <w:rsid w:val="00737A02"/>
    <w:rPr>
      <w:rFonts w:ascii="Times New Roman" w:hAnsi="Times New Roman"/>
      <w:kern w:val="2"/>
    </w:rPr>
  </w:style>
  <w:style w:type="character" w:styleId="a8">
    <w:name w:val="Emphasis"/>
    <w:uiPriority w:val="20"/>
    <w:qFormat/>
    <w:rsid w:val="00761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2881</Characters>
  <Application>Microsoft Office Word</Application>
  <DocSecurity>0</DocSecurity>
  <Lines>24</Lines>
  <Paragraphs>6</Paragraphs>
  <ScaleCrop>false</ScaleCrop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2015-08-24T07:35:00Z</dcterms:created>
  <dcterms:modified xsi:type="dcterms:W3CDTF">2015-08-24T07:35:00Z</dcterms:modified>
</cp:coreProperties>
</file>