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7365D" w14:textId="04429470" w:rsidR="000155CA" w:rsidRPr="00F3592C" w:rsidRDefault="000155CA" w:rsidP="00865BCA">
      <w:pPr>
        <w:spacing w:line="340" w:lineRule="exact"/>
        <w:jc w:val="center"/>
        <w:rPr>
          <w:rFonts w:ascii="Times New Roman" w:eastAsia="標楷體" w:hAnsi="Times New Roman"/>
          <w:b/>
          <w:color w:val="000000" w:themeColor="text1"/>
          <w:sz w:val="32"/>
          <w:szCs w:val="24"/>
        </w:rPr>
      </w:pPr>
      <w:r w:rsidRPr="00F3592C">
        <w:rPr>
          <w:rFonts w:ascii="Times New Roman" w:eastAsia="Arial" w:hAnsi="Times New Roman" w:cs="Arial"/>
          <w:b/>
          <w:sz w:val="32"/>
          <w:szCs w:val="24"/>
        </w:rPr>
        <w:t>Regulations on Flexible Salary, Awards, and Subsidies for Recruiting and Retaining Special Outstanding Talents</w:t>
      </w:r>
    </w:p>
    <w:p w14:paraId="14ED55F2" w14:textId="77777777" w:rsidR="000155CA" w:rsidRPr="006016F8"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Cs w:val="24"/>
        </w:rPr>
      </w:pPr>
    </w:p>
    <w:p w14:paraId="7006D551" w14:textId="2A863D7E" w:rsidR="000155CA" w:rsidRPr="00FD52F4" w:rsidRDefault="000155CA" w:rsidP="00941288">
      <w:pPr>
        <w:tabs>
          <w:tab w:val="left" w:pos="4111"/>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Arial" w:hAnsi="Times New Roman" w:cs="Arial"/>
          <w:color w:val="000000"/>
          <w:sz w:val="16"/>
          <w:szCs w:val="24"/>
        </w:rPr>
        <w:t>2010.09.09</w:t>
      </w:r>
      <w:r w:rsidR="00C031D8" w:rsidRPr="00FD52F4">
        <w:rPr>
          <w:rFonts w:ascii="Times New Roman" w:eastAsia="Arial" w:hAnsi="Times New Roman" w:cs="Arial"/>
          <w:color w:val="000000"/>
          <w:sz w:val="16"/>
          <w:szCs w:val="24"/>
        </w:rPr>
        <w:t xml:space="preserve"> </w:t>
      </w:r>
      <w:r w:rsidRPr="00FD52F4">
        <w:rPr>
          <w:rFonts w:ascii="Times New Roman" w:eastAsia="Arial" w:hAnsi="Times New Roman" w:cs="Arial"/>
          <w:color w:val="000000"/>
          <w:sz w:val="16"/>
          <w:szCs w:val="24"/>
        </w:rPr>
        <w:t>Passed in the 1st and 2nd Administrative Meetings of the 99th academic year</w:t>
      </w:r>
    </w:p>
    <w:p w14:paraId="51326B4D" w14:textId="0945494F"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2010.09.28</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Announced in the GaoYiRenZi No. 0991104779 Letter</w:t>
      </w:r>
    </w:p>
    <w:p w14:paraId="164B51F3" w14:textId="421A0D27"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2010.12.09</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Passed in the 5th Administrative Meeting of the 99th academic year</w:t>
      </w:r>
    </w:p>
    <w:p w14:paraId="62939D1C" w14:textId="7C776682"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 xml:space="preserve"> 2010.12.24</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Announced in the GaoYiRenZi No. 0991106617 Letter and took effect on August 1, 2010</w:t>
      </w:r>
    </w:p>
    <w:p w14:paraId="53FF2019" w14:textId="0BA48529" w:rsidR="000155CA" w:rsidRPr="00FD52F4" w:rsidRDefault="000155CA" w:rsidP="00941288">
      <w:pPr>
        <w:tabs>
          <w:tab w:val="left" w:pos="3632"/>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2011.06.17</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Passed in the 3rd University Council and 11th Administrative Joint Meeting of the 99th academic year</w:t>
      </w:r>
    </w:p>
    <w:p w14:paraId="7D7F529E" w14:textId="41953A28"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2011.07.20</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Announced in the GaoYiRenZi No. 1001102190 Letter</w:t>
      </w:r>
    </w:p>
    <w:p w14:paraId="18917B0D" w14:textId="14E4D638" w:rsidR="000155CA" w:rsidRPr="00FD52F4" w:rsidRDefault="000155CA" w:rsidP="00941288">
      <w:pPr>
        <w:tabs>
          <w:tab w:val="left" w:pos="3644"/>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2011.07.18</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Revised for recordation in the TaiGao (III) Zi No. 1000123118 Letter released by the Ministry of Education</w:t>
      </w:r>
    </w:p>
    <w:p w14:paraId="202A5ABF" w14:textId="29FAD2F9"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2011.10.20</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Revised and passed for recordation in the 1st University Council and 3rd Administrative Joint Meeting of the 100th academic year</w:t>
      </w:r>
    </w:p>
    <w:p w14:paraId="13E80DA2" w14:textId="167C6FE1"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2011.11.08</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Announced in the GaoYiRenZi No. 1001103498 Letter</w:t>
      </w:r>
    </w:p>
    <w:p w14:paraId="485FB4D3" w14:textId="3EDCC0E9"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2013.02.07</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Reviewed and approved in the 2nd University Council of the 101st academic year</w:t>
      </w:r>
    </w:p>
    <w:p w14:paraId="1AA8EC9B" w14:textId="35E190FF"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2013.03.12</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Agreed for recordation in the TaiJiaoGao (III) Zi. No. 1020034481 Letter released by the Ministry of Education</w:t>
      </w:r>
    </w:p>
    <w:p w14:paraId="5D89A3A4" w14:textId="2984651F"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2013.03.20</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Announced in the GaoYiRenZi No. 1020001904 Letter</w:t>
      </w:r>
    </w:p>
    <w:p w14:paraId="0457A04D" w14:textId="05D2704E"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2013.07.04</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 xml:space="preserve">Reviewed and </w:t>
      </w:r>
      <w:r w:rsidR="0077629C">
        <w:rPr>
          <w:rFonts w:ascii="Times New Roman" w:eastAsia="標楷體" w:hAnsi="Times New Roman"/>
          <w:color w:val="000000" w:themeColor="text1"/>
          <w:sz w:val="16"/>
          <w:szCs w:val="24"/>
        </w:rPr>
        <w:t>passed</w:t>
      </w:r>
      <w:r w:rsidRPr="00FD52F4">
        <w:rPr>
          <w:rFonts w:ascii="Times New Roman" w:eastAsia="標楷體" w:hAnsi="Times New Roman"/>
          <w:color w:val="000000" w:themeColor="text1"/>
          <w:sz w:val="16"/>
          <w:szCs w:val="24"/>
        </w:rPr>
        <w:t xml:space="preserve"> in the 5th University Council of the 101st academic year</w:t>
      </w:r>
    </w:p>
    <w:p w14:paraId="30AD55A8" w14:textId="3C1203E2"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2013.09.27</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Agreed for recordation in the TaiJiaoGao (V) Zi. No. 1020131926 Letter released by the Ministry of Education</w:t>
      </w:r>
    </w:p>
    <w:p w14:paraId="04BBE3E7" w14:textId="1A2BDA8F"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2013.10.25</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Announced in the GaoYiRenZi No. 1021103169 Letter</w:t>
      </w:r>
    </w:p>
    <w:p w14:paraId="3722CE8A" w14:textId="1F6C512E"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2014.06.19</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Reviewed and passed in the 5th University Council of the 102nd academic year</w:t>
      </w:r>
    </w:p>
    <w:p w14:paraId="4D5A51C2" w14:textId="19731227"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2014.09.01</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Agreed for recordation in the TaiJiaoGao (V) Zi. No. 1030127676 Letter released by the Ministry of Education</w:t>
      </w:r>
    </w:p>
    <w:p w14:paraId="1CFF6036" w14:textId="6E8C1DBC"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2014.09.17</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Announced in the GaoYiRenZi No. 1031102917 Letter</w:t>
      </w:r>
    </w:p>
    <w:p w14:paraId="0C1ABE34" w14:textId="105D9EA6"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2016.05.19</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Reviewed and passed in the 4th University Council of the 104th academic year</w:t>
      </w:r>
    </w:p>
    <w:p w14:paraId="78FF8869" w14:textId="729C08C3"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2016.06.16</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Agreed for recordation in the TaiJiaoGao (V) Zi. No. 1050080807 Letter released by the Ministry of Education</w:t>
      </w:r>
    </w:p>
    <w:p w14:paraId="7E2114D5" w14:textId="67092576"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2017.10.12</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Reviewed and Passed in the 2nd University Council of the 106th academic year</w:t>
      </w:r>
    </w:p>
    <w:p w14:paraId="562936C6" w14:textId="64EF0D30"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2017.11.03</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Agreed for recordation in the TaiJiaoGao (V) Zi. No. 1060156961 Letter released by the Ministry of Education</w:t>
      </w:r>
    </w:p>
    <w:p w14:paraId="06272C77" w14:textId="41D9C4CD"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2018.04.26</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Reviewed and Passed in the 6th University Council of the 106th academic year</w:t>
      </w:r>
    </w:p>
    <w:p w14:paraId="27E17F3D" w14:textId="5A5FC88F"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2018.05.14</w:t>
      </w:r>
      <w:r w:rsidR="00C031D8" w:rsidRPr="00FD52F4">
        <w:rPr>
          <w:rFonts w:ascii="Times New Roman" w:eastAsia="標楷體" w:hAnsi="Times New Roman"/>
          <w:color w:val="000000" w:themeColor="text1"/>
          <w:sz w:val="16"/>
          <w:szCs w:val="24"/>
        </w:rPr>
        <w:t xml:space="preserve"> </w:t>
      </w:r>
      <w:r w:rsidRPr="00FD52F4">
        <w:rPr>
          <w:rFonts w:ascii="Times New Roman" w:eastAsia="標楷體" w:hAnsi="Times New Roman"/>
          <w:color w:val="000000" w:themeColor="text1"/>
          <w:sz w:val="16"/>
          <w:szCs w:val="24"/>
        </w:rPr>
        <w:t>Agreed for recordation in the TaiJiaoGao (V) Zi. No. 1070070443 Letter released by the Ministry of Education</w:t>
      </w:r>
    </w:p>
    <w:p w14:paraId="10DB0EDF" w14:textId="279DF8DB"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2019.05.29 Passed in the 4th Temporary University Council of the 107th academic year and took effect in 108th academic year</w:t>
      </w:r>
    </w:p>
    <w:p w14:paraId="3ED62DF8" w14:textId="7260BA67"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2019.06.27 Revised and passed in the 11th Administrative Meeting of the 107th academic year and took effect in 108th academic year</w:t>
      </w:r>
    </w:p>
    <w:p w14:paraId="39AE5C56" w14:textId="03DC0140"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2019.07.18 Passed in the 42nd Meeting of the 18th Board of Directors and took effect in 108th academic year</w:t>
      </w:r>
    </w:p>
    <w:p w14:paraId="71190F87" w14:textId="2A28A33B"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2019.08.30 Agreed for recordation in the TaiJiaoGao (V) Zi. No. 1080122680 Letter released by the Ministry of Education</w:t>
      </w:r>
    </w:p>
    <w:p w14:paraId="6975A866" w14:textId="740AE400"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2019.09.09 Announced in the GaoYiRenZi No. 1081103116 Letter</w:t>
      </w:r>
    </w:p>
    <w:p w14:paraId="61CA42B8" w14:textId="60D9BE79"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2021.11.11 Passed in the 4th Administrative Meeting of the 110th academic year</w:t>
      </w:r>
    </w:p>
    <w:p w14:paraId="276E7BBD" w14:textId="1C6D0625"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2022.01.20 Passed in the 22nd Meeting of the 19th Board of Directors</w:t>
      </w:r>
    </w:p>
    <w:p w14:paraId="548DD4E8" w14:textId="1D917948"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 xml:space="preserve">2022.02.21 </w:t>
      </w:r>
      <w:r w:rsidR="00193B3E" w:rsidRPr="00FD52F4">
        <w:rPr>
          <w:rFonts w:ascii="Times New Roman" w:eastAsia="標楷體" w:hAnsi="Times New Roman"/>
          <w:color w:val="000000" w:themeColor="text1"/>
          <w:sz w:val="16"/>
          <w:szCs w:val="24"/>
        </w:rPr>
        <w:t>R</w:t>
      </w:r>
      <w:r w:rsidRPr="00FD52F4">
        <w:rPr>
          <w:rFonts w:ascii="Times New Roman" w:eastAsia="標楷體" w:hAnsi="Times New Roman"/>
          <w:color w:val="000000" w:themeColor="text1"/>
          <w:sz w:val="16"/>
          <w:szCs w:val="24"/>
        </w:rPr>
        <w:t>ecord</w:t>
      </w:r>
      <w:r w:rsidR="00193B3E" w:rsidRPr="00FD52F4">
        <w:rPr>
          <w:rFonts w:ascii="Times New Roman" w:eastAsia="標楷體" w:hAnsi="Times New Roman"/>
          <w:color w:val="000000" w:themeColor="text1"/>
          <w:sz w:val="16"/>
          <w:szCs w:val="24"/>
        </w:rPr>
        <w:t>ed</w:t>
      </w:r>
      <w:r w:rsidRPr="00FD52F4">
        <w:rPr>
          <w:rFonts w:ascii="Times New Roman" w:eastAsia="標楷體" w:hAnsi="Times New Roman"/>
          <w:color w:val="000000" w:themeColor="text1"/>
          <w:sz w:val="16"/>
          <w:szCs w:val="24"/>
        </w:rPr>
        <w:t xml:space="preserve"> in the TaiJiaoGao (V) Zi. No. 1110017230 Letter released by the Ministry of Education</w:t>
      </w:r>
    </w:p>
    <w:p w14:paraId="602D9A8D" w14:textId="70E68FB4" w:rsidR="000155CA" w:rsidRPr="00FD52F4" w:rsidRDefault="000155CA" w:rsidP="00941288">
      <w:pPr>
        <w:tabs>
          <w:tab w:val="left" w:pos="3728"/>
        </w:tabs>
        <w:snapToGrid w:val="0"/>
        <w:spacing w:line="160" w:lineRule="exact"/>
        <w:ind w:rightChars="-177" w:right="-425"/>
        <w:jc w:val="right"/>
        <w:rPr>
          <w:rFonts w:ascii="Times New Roman" w:eastAsia="標楷體" w:hAnsi="Times New Roman"/>
          <w:color w:val="000000" w:themeColor="text1"/>
          <w:sz w:val="16"/>
          <w:szCs w:val="24"/>
        </w:rPr>
      </w:pPr>
      <w:r w:rsidRPr="00FD52F4">
        <w:rPr>
          <w:rFonts w:ascii="Times New Roman" w:eastAsia="標楷體" w:hAnsi="Times New Roman"/>
          <w:color w:val="000000" w:themeColor="text1"/>
          <w:sz w:val="16"/>
          <w:szCs w:val="24"/>
        </w:rPr>
        <w:t>2022.03.03 Announced in the GaoYiRenZi No. 1111100600 Letter</w:t>
      </w:r>
    </w:p>
    <w:p w14:paraId="3CBB9CD6" w14:textId="77777777" w:rsidR="00941288" w:rsidRPr="006016F8" w:rsidRDefault="00941288" w:rsidP="00941288">
      <w:pPr>
        <w:tabs>
          <w:tab w:val="left" w:pos="3728"/>
        </w:tabs>
        <w:snapToGrid w:val="0"/>
        <w:spacing w:line="160" w:lineRule="exact"/>
        <w:ind w:rightChars="-177" w:right="-425"/>
        <w:jc w:val="right"/>
        <w:rPr>
          <w:rFonts w:ascii="Times New Roman" w:eastAsia="標楷體" w:hAnsi="Times New Roman"/>
          <w:color w:val="000000" w:themeColor="text1"/>
          <w:szCs w:val="24"/>
        </w:rPr>
      </w:pPr>
    </w:p>
    <w:p w14:paraId="38579D41" w14:textId="77777777" w:rsidR="00941288" w:rsidRPr="006016F8" w:rsidRDefault="00941288" w:rsidP="00941288">
      <w:pPr>
        <w:tabs>
          <w:tab w:val="left" w:pos="3728"/>
        </w:tabs>
        <w:snapToGrid w:val="0"/>
        <w:spacing w:line="160" w:lineRule="exact"/>
        <w:ind w:rightChars="-177" w:right="-425"/>
        <w:jc w:val="right"/>
        <w:rPr>
          <w:rFonts w:ascii="Times New Roman" w:eastAsia="標楷體" w:hAnsi="Times New Roman"/>
          <w:color w:val="000000" w:themeColor="text1"/>
          <w:szCs w:val="24"/>
        </w:rPr>
      </w:pPr>
    </w:p>
    <w:p w14:paraId="7B298BB9" w14:textId="77777777" w:rsidR="00941288" w:rsidRPr="006016F8" w:rsidRDefault="00941288" w:rsidP="00941288">
      <w:pPr>
        <w:tabs>
          <w:tab w:val="left" w:pos="3728"/>
        </w:tabs>
        <w:snapToGrid w:val="0"/>
        <w:spacing w:line="160" w:lineRule="exact"/>
        <w:ind w:rightChars="-177" w:right="-425"/>
        <w:jc w:val="right"/>
        <w:rPr>
          <w:rFonts w:ascii="Times New Roman" w:eastAsia="標楷體" w:hAnsi="Times New Roman"/>
          <w:color w:val="000000" w:themeColor="text1"/>
          <w:szCs w:val="24"/>
        </w:rPr>
      </w:pPr>
    </w:p>
    <w:tbl>
      <w:tblPr>
        <w:tblW w:w="5365" w:type="pct"/>
        <w:jc w:val="center"/>
        <w:tblLook w:val="01E0" w:firstRow="1" w:lastRow="1" w:firstColumn="1" w:lastColumn="1" w:noHBand="0" w:noVBand="0"/>
      </w:tblPr>
      <w:tblGrid>
        <w:gridCol w:w="1146"/>
        <w:gridCol w:w="273"/>
        <w:gridCol w:w="9076"/>
      </w:tblGrid>
      <w:tr w:rsidR="000155CA" w:rsidRPr="006016F8" w14:paraId="242AF9BA" w14:textId="77777777" w:rsidTr="00A8198B">
        <w:trPr>
          <w:jc w:val="center"/>
        </w:trPr>
        <w:tc>
          <w:tcPr>
            <w:tcW w:w="546" w:type="pct"/>
          </w:tcPr>
          <w:p w14:paraId="508EFDFF" w14:textId="70FCA5CB" w:rsidR="000155CA" w:rsidRPr="006016F8" w:rsidRDefault="000155CA" w:rsidP="00EC2BEB">
            <w:pPr>
              <w:jc w:val="both"/>
              <w:rPr>
                <w:rFonts w:ascii="Times New Roman" w:eastAsia="標楷體" w:hAnsi="Times New Roman"/>
                <w:color w:val="000000" w:themeColor="text1"/>
                <w:szCs w:val="24"/>
              </w:rPr>
            </w:pPr>
            <w:bookmarkStart w:id="0" w:name="_GoBack"/>
            <w:r w:rsidRPr="006016F8">
              <w:rPr>
                <w:rFonts w:ascii="Times New Roman" w:eastAsia="Arial" w:hAnsi="Times New Roman" w:cs="Arial"/>
                <w:szCs w:val="24"/>
              </w:rPr>
              <w:t>Chapter I</w:t>
            </w:r>
          </w:p>
        </w:tc>
        <w:tc>
          <w:tcPr>
            <w:tcW w:w="4454" w:type="pct"/>
            <w:gridSpan w:val="2"/>
          </w:tcPr>
          <w:p w14:paraId="18B2F342" w14:textId="5823D058" w:rsidR="000155CA" w:rsidRPr="006016F8" w:rsidRDefault="000155CA" w:rsidP="00EC2BEB">
            <w:pPr>
              <w:rPr>
                <w:rFonts w:ascii="Times New Roman" w:eastAsia="標楷體" w:hAnsi="Times New Roman"/>
                <w:color w:val="000000" w:themeColor="text1"/>
                <w:szCs w:val="24"/>
              </w:rPr>
            </w:pPr>
            <w:r w:rsidRPr="006016F8">
              <w:rPr>
                <w:rFonts w:ascii="Times New Roman" w:eastAsia="Arial" w:hAnsi="Times New Roman" w:cs="Arial"/>
                <w:szCs w:val="24"/>
              </w:rPr>
              <w:t>General Principles</w:t>
            </w:r>
          </w:p>
        </w:tc>
      </w:tr>
      <w:tr w:rsidR="000155CA" w:rsidRPr="006016F8" w14:paraId="02EC3DAD" w14:textId="77777777" w:rsidTr="00A8198B">
        <w:trPr>
          <w:jc w:val="center"/>
        </w:trPr>
        <w:tc>
          <w:tcPr>
            <w:tcW w:w="546" w:type="pct"/>
          </w:tcPr>
          <w:p w14:paraId="1FBB2ABD" w14:textId="2771572E"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Article 1</w:t>
            </w:r>
          </w:p>
        </w:tc>
        <w:tc>
          <w:tcPr>
            <w:tcW w:w="4454" w:type="pct"/>
            <w:gridSpan w:val="2"/>
          </w:tcPr>
          <w:p w14:paraId="6A636A27" w14:textId="422A520F" w:rsidR="000155CA" w:rsidRPr="006016F8" w:rsidRDefault="000155CA" w:rsidP="00C031D8">
            <w:pPr>
              <w:jc w:val="both"/>
              <w:rPr>
                <w:rFonts w:ascii="Times New Roman" w:eastAsia="標楷體" w:hAnsi="Times New Roman"/>
                <w:color w:val="000000" w:themeColor="text1"/>
                <w:szCs w:val="24"/>
              </w:rPr>
            </w:pPr>
            <w:r w:rsidRPr="006016F8">
              <w:rPr>
                <w:rFonts w:ascii="Times New Roman" w:eastAsia="Arial" w:hAnsi="Times New Roman" w:cs="Arial"/>
                <w:szCs w:val="24"/>
              </w:rPr>
              <w:t>KMU has formulated the Regulations on Flexible Salary, Awards, and Subsidies for Recruiting and Retaining Special Outstanding Talents (hereinafter referred to as "the Regulations") in accordance with the Ministry of Education's "Flexible Salary Plan for Recruiting and Retaining Special Outstanding Talents for Colleges and Universities" to recruit and retain top teaching and research talents.</w:t>
            </w:r>
          </w:p>
        </w:tc>
      </w:tr>
      <w:tr w:rsidR="000155CA" w:rsidRPr="006016F8" w14:paraId="7628BE9D" w14:textId="77777777" w:rsidTr="00A8198B">
        <w:trPr>
          <w:jc w:val="center"/>
        </w:trPr>
        <w:tc>
          <w:tcPr>
            <w:tcW w:w="546" w:type="pct"/>
          </w:tcPr>
          <w:p w14:paraId="3C06D1B7" w14:textId="6C9AD4D3"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Article 2</w:t>
            </w:r>
          </w:p>
        </w:tc>
        <w:tc>
          <w:tcPr>
            <w:tcW w:w="4454" w:type="pct"/>
            <w:gridSpan w:val="2"/>
          </w:tcPr>
          <w:p w14:paraId="6CA83857" w14:textId="0AE39885" w:rsidR="000155CA" w:rsidRPr="006016F8" w:rsidRDefault="000155CA" w:rsidP="00EC2BEB">
            <w:pPr>
              <w:ind w:left="2" w:hangingChars="1" w:hanging="2"/>
              <w:rPr>
                <w:rFonts w:ascii="Times New Roman" w:eastAsia="標楷體" w:hAnsi="Times New Roman"/>
                <w:color w:val="000000" w:themeColor="text1"/>
                <w:szCs w:val="24"/>
              </w:rPr>
            </w:pPr>
            <w:r w:rsidRPr="006016F8">
              <w:rPr>
                <w:rFonts w:ascii="Times New Roman" w:eastAsia="Arial" w:hAnsi="Times New Roman" w:cs="Arial"/>
                <w:color w:val="000000"/>
                <w:szCs w:val="24"/>
              </w:rPr>
              <w:t>Sources of funding:</w:t>
            </w:r>
          </w:p>
          <w:p w14:paraId="0C8650CD" w14:textId="1F50FDD4" w:rsidR="000155CA" w:rsidRPr="006016F8" w:rsidRDefault="000155CA" w:rsidP="00EC2BEB">
            <w:pPr>
              <w:ind w:left="480" w:hangingChars="200" w:hanging="480"/>
              <w:rPr>
                <w:rFonts w:ascii="Times New Roman" w:eastAsia="標楷體" w:hAnsi="Times New Roman"/>
                <w:color w:val="000000" w:themeColor="text1"/>
                <w:szCs w:val="24"/>
              </w:rPr>
            </w:pPr>
            <w:r w:rsidRPr="006016F8">
              <w:rPr>
                <w:rFonts w:ascii="Times New Roman" w:eastAsia="Arial" w:hAnsi="Times New Roman" w:cs="Arial"/>
                <w:szCs w:val="24"/>
              </w:rPr>
              <w:t>1. Funding from the Ministry of Education's "Higher Education Sprout Project" or other related funding.</w:t>
            </w:r>
          </w:p>
          <w:p w14:paraId="17D6913B" w14:textId="102ACAF2" w:rsidR="000155CA" w:rsidRPr="006016F8" w:rsidRDefault="000155CA" w:rsidP="00C031D8">
            <w:pPr>
              <w:ind w:left="480" w:hangingChars="200" w:hanging="480"/>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2. Funding from the Ministry of Science and Technology’s “Special Subsidies from Executive Yuan National Science and Technology Development Fund"</w:t>
            </w:r>
          </w:p>
          <w:p w14:paraId="1D8E4639" w14:textId="0A3BC13E" w:rsidR="000155CA" w:rsidRPr="006016F8" w:rsidRDefault="000155CA" w:rsidP="00EC2BEB">
            <w:pPr>
              <w:ind w:left="480" w:hangingChars="200" w:hanging="480"/>
              <w:rPr>
                <w:rFonts w:ascii="Times New Roman" w:eastAsia="標楷體" w:hAnsi="Times New Roman"/>
                <w:color w:val="000000" w:themeColor="text1"/>
                <w:szCs w:val="24"/>
              </w:rPr>
            </w:pPr>
            <w:r w:rsidRPr="006016F8">
              <w:rPr>
                <w:rFonts w:ascii="Times New Roman" w:eastAsia="Arial" w:hAnsi="Times New Roman" w:cs="Arial"/>
                <w:color w:val="000000"/>
                <w:szCs w:val="24"/>
              </w:rPr>
              <w:t>3. Relevant funding from KMU and others.</w:t>
            </w:r>
          </w:p>
        </w:tc>
      </w:tr>
      <w:tr w:rsidR="000155CA" w:rsidRPr="006016F8" w14:paraId="358F6266" w14:textId="77777777" w:rsidTr="00A8198B">
        <w:trPr>
          <w:jc w:val="center"/>
        </w:trPr>
        <w:tc>
          <w:tcPr>
            <w:tcW w:w="546" w:type="pct"/>
          </w:tcPr>
          <w:p w14:paraId="142578EF" w14:textId="585ECF27"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Article 3</w:t>
            </w:r>
          </w:p>
        </w:tc>
        <w:tc>
          <w:tcPr>
            <w:tcW w:w="4454" w:type="pct"/>
            <w:gridSpan w:val="2"/>
          </w:tcPr>
          <w:p w14:paraId="7C9D31E0" w14:textId="483DE4C8" w:rsidR="000155CA" w:rsidRPr="006016F8" w:rsidRDefault="000155CA" w:rsidP="00C031D8">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The Regulations do not affect the changes in the current base salary structure such as monthly salary (including seniority pay), academic research fees (work allowances), etc., to achieve the goal of substantial salary elasticity by providing additional benefits beyond statutory allowances.</w:t>
            </w:r>
          </w:p>
        </w:tc>
      </w:tr>
      <w:tr w:rsidR="000155CA" w:rsidRPr="006016F8" w14:paraId="0C7E5264" w14:textId="77777777" w:rsidTr="00A8198B">
        <w:trPr>
          <w:jc w:val="center"/>
        </w:trPr>
        <w:tc>
          <w:tcPr>
            <w:tcW w:w="546" w:type="pct"/>
          </w:tcPr>
          <w:p w14:paraId="58BEBEFE" w14:textId="097EAFCA"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Article 4</w:t>
            </w:r>
          </w:p>
        </w:tc>
        <w:tc>
          <w:tcPr>
            <w:tcW w:w="4454" w:type="pct"/>
            <w:gridSpan w:val="2"/>
          </w:tcPr>
          <w:p w14:paraId="28B1EB3E" w14:textId="5C2A97C5" w:rsidR="000155CA" w:rsidRPr="006016F8"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6016F8">
              <w:rPr>
                <w:rFonts w:ascii="Times New Roman" w:eastAsia="Arial" w:hAnsi="Times New Roman" w:cs="Arial"/>
                <w:color w:val="000000"/>
              </w:rPr>
              <w:t>Applicable objects:</w:t>
            </w:r>
          </w:p>
          <w:p w14:paraId="4C9A829D" w14:textId="2C62CF0B" w:rsidR="000155CA" w:rsidRPr="006016F8" w:rsidRDefault="000155CA" w:rsidP="00C031D8">
            <w:pPr>
              <w:ind w:left="480" w:hangingChars="200" w:hanging="480"/>
              <w:jc w:val="both"/>
              <w:rPr>
                <w:rFonts w:ascii="Times New Roman" w:eastAsia="標楷體" w:hAnsi="Times New Roman"/>
                <w:color w:val="000000" w:themeColor="text1"/>
                <w:kern w:val="0"/>
                <w:szCs w:val="24"/>
              </w:rPr>
            </w:pPr>
            <w:r w:rsidRPr="006016F8">
              <w:rPr>
                <w:rFonts w:ascii="Times New Roman" w:eastAsia="Arial" w:hAnsi="Times New Roman" w:cs="Arial"/>
                <w:szCs w:val="24"/>
              </w:rPr>
              <w:t>1. The current and newly hired special outstanding teaching and research personnel of KMU (including regular full-time teachers, project-based teachers, researchers, and professional and technical personnel).</w:t>
            </w:r>
          </w:p>
          <w:p w14:paraId="5E9199C0" w14:textId="03E22E00" w:rsidR="000155CA" w:rsidRPr="006016F8" w:rsidRDefault="000155CA" w:rsidP="00C031D8">
            <w:pPr>
              <w:ind w:left="480" w:hangingChars="200" w:hanging="480"/>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2. The newly hired special outstanding teaching and research personnel of KMU who have international reputation</w:t>
            </w:r>
            <w:r w:rsidR="00941288" w:rsidRPr="006016F8">
              <w:rPr>
                <w:rFonts w:ascii="Times New Roman" w:eastAsia="Arial" w:hAnsi="Times New Roman" w:cs="Arial"/>
                <w:color w:val="000000"/>
                <w:szCs w:val="24"/>
              </w:rPr>
              <w:t>s</w:t>
            </w:r>
            <w:r w:rsidRPr="006016F8">
              <w:rPr>
                <w:rFonts w:ascii="Times New Roman" w:eastAsia="Arial" w:hAnsi="Times New Roman" w:cs="Arial"/>
                <w:color w:val="000000"/>
                <w:szCs w:val="24"/>
              </w:rPr>
              <w:t xml:space="preserve"> and previously served as outstanding experts and scholars abroad.</w:t>
            </w:r>
          </w:p>
          <w:p w14:paraId="12C436FD" w14:textId="66FBD13D" w:rsidR="000155CA" w:rsidRPr="006016F8" w:rsidRDefault="000155CA" w:rsidP="00EC2BEB">
            <w:pPr>
              <w:ind w:left="480" w:hangingChars="200" w:hanging="480"/>
              <w:rPr>
                <w:rFonts w:ascii="Times New Roman" w:eastAsia="標楷體" w:hAnsi="Times New Roman"/>
                <w:color w:val="000000" w:themeColor="text1"/>
                <w:szCs w:val="24"/>
              </w:rPr>
            </w:pPr>
            <w:r w:rsidRPr="006016F8">
              <w:rPr>
                <w:rFonts w:ascii="Times New Roman" w:eastAsia="Arial" w:hAnsi="Times New Roman" w:cs="Arial"/>
                <w:color w:val="000000"/>
                <w:szCs w:val="24"/>
              </w:rPr>
              <w:lastRenderedPageBreak/>
              <w:t>3. Current and newly hired contract management talents of KMU.</w:t>
            </w:r>
          </w:p>
        </w:tc>
      </w:tr>
      <w:tr w:rsidR="000155CA" w:rsidRPr="006016F8" w14:paraId="75F9EEA7" w14:textId="77777777" w:rsidTr="00A8198B">
        <w:trPr>
          <w:jc w:val="center"/>
        </w:trPr>
        <w:tc>
          <w:tcPr>
            <w:tcW w:w="546" w:type="pct"/>
          </w:tcPr>
          <w:p w14:paraId="652B8EEF" w14:textId="690D5407"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lastRenderedPageBreak/>
              <w:t>Article 5</w:t>
            </w:r>
          </w:p>
        </w:tc>
        <w:tc>
          <w:tcPr>
            <w:tcW w:w="4454" w:type="pct"/>
            <w:gridSpan w:val="2"/>
          </w:tcPr>
          <w:p w14:paraId="53174109" w14:textId="3F5D8D39" w:rsidR="000155CA" w:rsidRPr="006016F8"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6016F8">
              <w:rPr>
                <w:rFonts w:ascii="Times New Roman" w:eastAsia="Arial" w:hAnsi="Times New Roman" w:cs="Arial"/>
                <w:color w:val="000000"/>
              </w:rPr>
              <w:t>Qualification criteria for special outstanding teaching and research personnel:</w:t>
            </w:r>
          </w:p>
          <w:p w14:paraId="3E26EAC9" w14:textId="4D8EEBBE"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rPr>
              <w:t>1. Those who comply with KMU’s regulations on the establishment of chair professorship.</w:t>
            </w:r>
          </w:p>
          <w:p w14:paraId="7609E5CD" w14:textId="101FFACC"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rPr>
              <w:t>2. Those who comply with KMU's regulations on the establishment of specially appointed professors.</w:t>
            </w:r>
          </w:p>
          <w:p w14:paraId="74C1DFEE" w14:textId="7D5758DA"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rPr>
              <w:t xml:space="preserve">3. Those who </w:t>
            </w:r>
            <w:r w:rsidR="00CB4A50" w:rsidRPr="006016F8">
              <w:rPr>
                <w:rFonts w:ascii="Times New Roman" w:eastAsia="Arial" w:hAnsi="Times New Roman" w:cs="Arial"/>
              </w:rPr>
              <w:t>comply</w:t>
            </w:r>
            <w:r w:rsidRPr="006016F8">
              <w:rPr>
                <w:rFonts w:ascii="Times New Roman" w:eastAsia="Arial" w:hAnsi="Times New Roman" w:cs="Arial"/>
              </w:rPr>
              <w:t xml:space="preserve"> with KMU’s scholarship and funding regulations for recruiting outstanding foreign talents.</w:t>
            </w:r>
          </w:p>
          <w:p w14:paraId="4CB8B468" w14:textId="020FF57E"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rPr>
              <w:t>4. Those who comply with KMU’s regulations on the establishment of junior chair scholars.</w:t>
            </w:r>
          </w:p>
          <w:p w14:paraId="64EDD8DD" w14:textId="7AB94E36" w:rsidR="000155CA" w:rsidRPr="006016F8"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6016F8">
              <w:rPr>
                <w:rFonts w:ascii="Times New Roman" w:eastAsia="Arial" w:hAnsi="Times New Roman" w:cs="Arial"/>
              </w:rPr>
              <w:t>5. Those who meet KMU's reward criteria for research papers.</w:t>
            </w:r>
          </w:p>
          <w:p w14:paraId="13A58362" w14:textId="24295147" w:rsidR="000155CA" w:rsidRPr="006016F8"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6016F8">
              <w:rPr>
                <w:rFonts w:ascii="Times New Roman" w:eastAsia="Arial" w:hAnsi="Times New Roman" w:cs="Arial"/>
              </w:rPr>
              <w:t>6. Those who meet KMU's reward criteria for special research programs.</w:t>
            </w:r>
          </w:p>
          <w:p w14:paraId="4FAE0C0F" w14:textId="6F8E364C"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rPr>
              <w:t>7. Those who meet KMU's selection and reward criteria for excellent and outstanding teachers in teaching.</w:t>
            </w:r>
          </w:p>
          <w:p w14:paraId="631183E6" w14:textId="21318364"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rPr>
              <w:t>8. Those who meet the reward criteria for outstanding teaching and research talents in accordance with Chapter II of the Regulations.</w:t>
            </w:r>
          </w:p>
          <w:p w14:paraId="31FDF056" w14:textId="28F79C5E"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rPr>
              <w:t>9. Those who are eligible for research awards subsidized by the Ministry of Science and Technology for talents in colleges and universities in accordance with Chapter III of the Regulations.</w:t>
            </w:r>
          </w:p>
        </w:tc>
      </w:tr>
      <w:tr w:rsidR="000155CA" w:rsidRPr="006016F8" w14:paraId="0CCDAAB0" w14:textId="77777777" w:rsidTr="00A8198B">
        <w:trPr>
          <w:jc w:val="center"/>
        </w:trPr>
        <w:tc>
          <w:tcPr>
            <w:tcW w:w="546" w:type="pct"/>
          </w:tcPr>
          <w:p w14:paraId="10456D97" w14:textId="02FFA724"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Article 6</w:t>
            </w:r>
          </w:p>
        </w:tc>
        <w:tc>
          <w:tcPr>
            <w:tcW w:w="4454" w:type="pct"/>
            <w:gridSpan w:val="2"/>
          </w:tcPr>
          <w:p w14:paraId="5289E324" w14:textId="24BBC4FB" w:rsidR="000155CA" w:rsidRPr="006016F8"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6016F8">
              <w:rPr>
                <w:rFonts w:ascii="Times New Roman" w:eastAsia="Arial" w:hAnsi="Times New Roman" w:cs="Arial"/>
                <w:color w:val="000000"/>
              </w:rPr>
              <w:t>Review mechanism for special outstanding teaching and research personnel:</w:t>
            </w:r>
          </w:p>
          <w:p w14:paraId="0EDBB924" w14:textId="17FE9B37"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olor w:val="000000" w:themeColor="text1"/>
              </w:rPr>
            </w:pPr>
            <w:r w:rsidRPr="006016F8">
              <w:rPr>
                <w:rFonts w:ascii="Times New Roman" w:eastAsia="Arial" w:hAnsi="Times New Roman" w:cs="Arial"/>
              </w:rPr>
              <w:t>1. Subparagraphs 1 to 7 of Paragraph 1 of the preceding article shall be handled in accordance with the procedures prescribed by the relevant laws and regulations.</w:t>
            </w:r>
          </w:p>
          <w:p w14:paraId="1E5A647C" w14:textId="5D8EBF36"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olor w:val="000000" w:themeColor="text1"/>
              </w:rPr>
            </w:pPr>
            <w:r w:rsidRPr="006016F8">
              <w:rPr>
                <w:rFonts w:ascii="Times New Roman" w:eastAsia="Arial" w:hAnsi="Times New Roman" w:cs="Arial"/>
              </w:rPr>
              <w:t>2. In the case of Subparagraphs 8 to 9 of Paragraph 1 of the preceding article, the President shall act as the convenor (and chairman) and select 11 to 15 professors from both inside and outside KMU as members to form the Flexible Salary Review Committee (hereinafter referred to as "the Committee") for the recruitment and retention of special outstanding talents.</w:t>
            </w:r>
          </w:p>
        </w:tc>
      </w:tr>
      <w:tr w:rsidR="000155CA" w:rsidRPr="006016F8" w14:paraId="614D5849" w14:textId="77777777" w:rsidTr="00A8198B">
        <w:trPr>
          <w:jc w:val="center"/>
        </w:trPr>
        <w:tc>
          <w:tcPr>
            <w:tcW w:w="546" w:type="pct"/>
          </w:tcPr>
          <w:p w14:paraId="4919D9E9" w14:textId="52808DCD"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Article 7</w:t>
            </w:r>
          </w:p>
        </w:tc>
        <w:tc>
          <w:tcPr>
            <w:tcW w:w="4454" w:type="pct"/>
            <w:gridSpan w:val="2"/>
          </w:tcPr>
          <w:p w14:paraId="7FC98D6B" w14:textId="28CCE04B" w:rsidR="000155CA" w:rsidRPr="006016F8"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6016F8">
              <w:rPr>
                <w:rFonts w:ascii="Times New Roman" w:eastAsia="Arial" w:hAnsi="Times New Roman" w:cs="Arial"/>
                <w:color w:val="000000"/>
              </w:rPr>
              <w:t>Performance requirements and regular review and evaluation mechanism for special outstanding teaching and research personnel:</w:t>
            </w:r>
          </w:p>
          <w:p w14:paraId="7243308A" w14:textId="2933DD84" w:rsidR="000155CA" w:rsidRPr="006016F8" w:rsidRDefault="00C031D8"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50" w:left="480" w:hangingChars="150" w:hanging="360"/>
              <w:jc w:val="both"/>
              <w:rPr>
                <w:rFonts w:ascii="Times New Roman" w:eastAsia="標楷體" w:hAnsi="Times New Roman"/>
                <w:color w:val="000000" w:themeColor="text1"/>
              </w:rPr>
            </w:pPr>
            <w:r w:rsidRPr="006016F8">
              <w:rPr>
                <w:rFonts w:ascii="Times New Roman" w:eastAsia="Arial" w:hAnsi="Times New Roman" w:cs="Arial"/>
                <w:color w:val="000000"/>
              </w:rPr>
              <w:t xml:space="preserve">1. </w:t>
            </w:r>
            <w:r w:rsidR="000155CA" w:rsidRPr="006016F8">
              <w:rPr>
                <w:rFonts w:ascii="Times New Roman" w:eastAsia="Arial" w:hAnsi="Times New Roman" w:cs="Arial"/>
                <w:color w:val="000000"/>
              </w:rPr>
              <w:t>It shall take into account all aspects of teaching, research</w:t>
            </w:r>
            <w:r w:rsidR="00941288" w:rsidRPr="006016F8">
              <w:rPr>
                <w:rFonts w:ascii="Times New Roman" w:eastAsia="Arial" w:hAnsi="Times New Roman" w:cs="Arial"/>
                <w:color w:val="000000"/>
              </w:rPr>
              <w:t>,</w:t>
            </w:r>
            <w:r w:rsidR="000155CA" w:rsidRPr="006016F8">
              <w:rPr>
                <w:rFonts w:ascii="Times New Roman" w:eastAsia="Arial" w:hAnsi="Times New Roman" w:cs="Arial"/>
                <w:color w:val="000000"/>
              </w:rPr>
              <w:t xml:space="preserve"> and service, and shall be used as the basis for further issuance or re-award after the award period according to the qualification criteria in Article 5 of the Regulations.</w:t>
            </w:r>
          </w:p>
          <w:p w14:paraId="16AA02EA" w14:textId="5B753C9B" w:rsidR="000155CA" w:rsidRPr="006016F8" w:rsidRDefault="00C031D8"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50" w:left="480" w:hangingChars="150" w:hanging="360"/>
              <w:jc w:val="both"/>
              <w:rPr>
                <w:rFonts w:ascii="Times New Roman" w:eastAsia="標楷體" w:hAnsi="Times New Roman"/>
                <w:color w:val="000000" w:themeColor="text1"/>
                <w:u w:val="single"/>
              </w:rPr>
            </w:pPr>
            <w:r w:rsidRPr="006016F8">
              <w:rPr>
                <w:rFonts w:ascii="Times New Roman" w:eastAsia="Arial" w:hAnsi="Times New Roman" w:cs="Arial"/>
                <w:color w:val="000000"/>
                <w:u w:val="single"/>
              </w:rPr>
              <w:t xml:space="preserve">2. </w:t>
            </w:r>
            <w:r w:rsidR="000155CA" w:rsidRPr="006016F8">
              <w:rPr>
                <w:rFonts w:ascii="Times New Roman" w:eastAsia="Arial" w:hAnsi="Times New Roman" w:cs="Arial"/>
                <w:color w:val="000000"/>
                <w:u w:val="single"/>
              </w:rPr>
              <w:t xml:space="preserve">For those who meet the requirements of Chapter II of the Regulations for awarding outstanding teaching and research talents, the regular evaluation shall be conducted by submitting a final report by the awardee two months after the expiration of the award period, which shall be compiled by the </w:t>
            </w:r>
            <w:r w:rsidR="00A90757" w:rsidRPr="006016F8">
              <w:rPr>
                <w:rFonts w:ascii="Times New Roman" w:eastAsia="Arial" w:hAnsi="Times New Roman" w:cs="Arial"/>
                <w:color w:val="000000"/>
                <w:u w:val="single"/>
              </w:rPr>
              <w:t xml:space="preserve">affiliated </w:t>
            </w:r>
            <w:r w:rsidR="000155CA" w:rsidRPr="006016F8">
              <w:rPr>
                <w:rFonts w:ascii="Times New Roman" w:eastAsia="Arial" w:hAnsi="Times New Roman" w:cs="Arial"/>
                <w:color w:val="000000"/>
                <w:u w:val="single"/>
              </w:rPr>
              <w:t>college (General Education Center) and sent to the Committee for recordation.</w:t>
            </w:r>
            <w:r w:rsidR="000155CA" w:rsidRPr="006016F8">
              <w:rPr>
                <w:rFonts w:ascii="Times New Roman" w:eastAsia="Arial" w:hAnsi="Times New Roman" w:cs="Arial"/>
              </w:rPr>
              <w:t xml:space="preserve"> </w:t>
            </w:r>
            <w:r w:rsidR="000155CA" w:rsidRPr="006016F8">
              <w:rPr>
                <w:rFonts w:ascii="Times New Roman" w:eastAsia="Arial" w:hAnsi="Times New Roman" w:cs="Arial"/>
                <w:color w:val="000000"/>
                <w:u w:val="single"/>
              </w:rPr>
              <w:t>Those who fail to submit shall not be recommended in the following academic year.</w:t>
            </w:r>
          </w:p>
          <w:p w14:paraId="133E8A53" w14:textId="3B0EBA08" w:rsidR="000155CA" w:rsidRPr="006016F8" w:rsidRDefault="00C031D8"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50" w:left="480" w:hangingChars="150" w:hanging="360"/>
              <w:jc w:val="both"/>
              <w:rPr>
                <w:rFonts w:ascii="Times New Roman" w:eastAsia="標楷體" w:hAnsi="Times New Roman"/>
                <w:color w:val="000000" w:themeColor="text1"/>
              </w:rPr>
            </w:pPr>
            <w:r w:rsidRPr="006016F8">
              <w:rPr>
                <w:rFonts w:ascii="Times New Roman" w:eastAsia="Arial" w:hAnsi="Times New Roman" w:cs="Arial"/>
              </w:rPr>
              <w:t xml:space="preserve">3. </w:t>
            </w:r>
            <w:r w:rsidR="000155CA" w:rsidRPr="006016F8">
              <w:rPr>
                <w:rFonts w:ascii="Times New Roman" w:eastAsia="Arial" w:hAnsi="Times New Roman" w:cs="Arial"/>
              </w:rPr>
              <w:t xml:space="preserve">Applicants for subsidies from the Ministry of Science and Technology for talents in colleges and universities shall set their KPIs (Key Performance Indicators) for academic research, industry-university research, and interdisciplinary research at the beginning of the award period and submit them to the Office of Research and Development (ORD) for compilation. The final evaluation is conducted two months prior to the expiration date of the award </w:t>
            </w:r>
            <w:r w:rsidR="000155CA" w:rsidRPr="006016F8">
              <w:rPr>
                <w:rFonts w:ascii="Times New Roman" w:eastAsia="Arial" w:hAnsi="Times New Roman" w:cs="Arial"/>
              </w:rPr>
              <w:lastRenderedPageBreak/>
              <w:t>period by submitting the performance report to the ORD for compilation and sending it to the Ministry of Science and Technology for evaluation.</w:t>
            </w:r>
          </w:p>
        </w:tc>
      </w:tr>
      <w:tr w:rsidR="000155CA" w:rsidRPr="006016F8" w14:paraId="40026262" w14:textId="77777777" w:rsidTr="00A8198B">
        <w:trPr>
          <w:jc w:val="center"/>
        </w:trPr>
        <w:tc>
          <w:tcPr>
            <w:tcW w:w="546" w:type="pct"/>
          </w:tcPr>
          <w:p w14:paraId="6F40C2F5" w14:textId="387C1BDF"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lastRenderedPageBreak/>
              <w:t>Article 8</w:t>
            </w:r>
          </w:p>
        </w:tc>
        <w:tc>
          <w:tcPr>
            <w:tcW w:w="4454" w:type="pct"/>
            <w:gridSpan w:val="2"/>
          </w:tcPr>
          <w:p w14:paraId="22841410" w14:textId="0C460E4F"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 w:hangingChars="15" w:hanging="36"/>
              <w:jc w:val="both"/>
              <w:rPr>
                <w:rFonts w:ascii="Times New Roman" w:eastAsia="標楷體" w:hAnsi="Times New Roman"/>
                <w:color w:val="000000" w:themeColor="text1"/>
              </w:rPr>
            </w:pPr>
            <w:r w:rsidRPr="006016F8">
              <w:rPr>
                <w:rFonts w:ascii="Times New Roman" w:eastAsia="Arial" w:hAnsi="Times New Roman" w:cs="Arial"/>
              </w:rPr>
              <w:t>The ratio of the minimum to maximum difference in flexible salary or bounty for special outstanding teaching and research personnel, the ratio of the number of people to be awarded, the period of payment, and the ratio of the difference between the reward salary and the salary of the same level personnel are shown in the annex.</w:t>
            </w:r>
          </w:p>
        </w:tc>
      </w:tr>
      <w:tr w:rsidR="000155CA" w:rsidRPr="006016F8" w14:paraId="78CF4EF9" w14:textId="77777777" w:rsidTr="00A8198B">
        <w:trPr>
          <w:jc w:val="center"/>
        </w:trPr>
        <w:tc>
          <w:tcPr>
            <w:tcW w:w="546" w:type="pct"/>
          </w:tcPr>
          <w:p w14:paraId="368528C3" w14:textId="0239BD1F"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Article 9</w:t>
            </w:r>
          </w:p>
        </w:tc>
        <w:tc>
          <w:tcPr>
            <w:tcW w:w="4454" w:type="pct"/>
            <w:gridSpan w:val="2"/>
          </w:tcPr>
          <w:p w14:paraId="2D798E8B" w14:textId="7C18EDCE" w:rsidR="000155CA" w:rsidRPr="006016F8"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6016F8">
              <w:rPr>
                <w:rFonts w:ascii="Times New Roman" w:eastAsia="Arial" w:hAnsi="Times New Roman" w:cs="Arial"/>
              </w:rPr>
              <w:t>To attract and retain special outstanding teaching and research personnel, KMU provides teaching, research, and administrative support.</w:t>
            </w:r>
          </w:p>
          <w:p w14:paraId="2B5E2BD6" w14:textId="5101AB21"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jc w:val="both"/>
              <w:rPr>
                <w:rFonts w:ascii="Times New Roman" w:eastAsia="標楷體" w:hAnsi="Times New Roman" w:cs="Times New Roman"/>
                <w:color w:val="000000" w:themeColor="text1"/>
              </w:rPr>
            </w:pPr>
            <w:r w:rsidRPr="006016F8">
              <w:rPr>
                <w:rFonts w:ascii="Times New Roman" w:eastAsia="Arial" w:hAnsi="Times New Roman" w:cs="Arial"/>
              </w:rPr>
              <w:t xml:space="preserve">1. Teaching support: KMU has a </w:t>
            </w:r>
            <w:r w:rsidRPr="006016F8">
              <w:rPr>
                <w:rFonts w:ascii="Times New Roman" w:eastAsia="Arial" w:hAnsi="Times New Roman" w:cs="Arial"/>
                <w:color w:val="000000"/>
                <w:u w:val="single"/>
              </w:rPr>
              <w:t>Teaching and Learning Development and Resource Center</w:t>
            </w:r>
            <w:r w:rsidRPr="006016F8">
              <w:rPr>
                <w:rFonts w:ascii="Times New Roman" w:eastAsia="Arial" w:hAnsi="Times New Roman" w:cs="Arial"/>
              </w:rPr>
              <w:t>, which plans and handles courses related to teacher professional growth and provides various services required for teacher teaching, such as lectures for new teachers, teacher tra</w:t>
            </w:r>
            <w:r w:rsidR="00941288" w:rsidRPr="006016F8">
              <w:rPr>
                <w:rFonts w:ascii="Times New Roman" w:eastAsia="Arial" w:hAnsi="Times New Roman" w:cs="Arial"/>
              </w:rPr>
              <w:t>i</w:t>
            </w:r>
            <w:r w:rsidRPr="006016F8">
              <w:rPr>
                <w:rFonts w:ascii="Times New Roman" w:eastAsia="Arial" w:hAnsi="Times New Roman" w:cs="Arial"/>
              </w:rPr>
              <w:t>ning systems, and teaching assistant systems.</w:t>
            </w:r>
          </w:p>
          <w:p w14:paraId="56C47334" w14:textId="11430207"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jc w:val="both"/>
              <w:rPr>
                <w:rFonts w:ascii="Times New Roman" w:eastAsia="標楷體" w:hAnsi="Times New Roman" w:cs="Times New Roman"/>
                <w:color w:val="000000" w:themeColor="text1"/>
              </w:rPr>
            </w:pPr>
            <w:r w:rsidRPr="006016F8">
              <w:rPr>
                <w:rFonts w:ascii="Times New Roman" w:eastAsia="Arial" w:hAnsi="Times New Roman" w:cs="Arial"/>
                <w:color w:val="000000"/>
              </w:rPr>
              <w:t>2. Research support: KMU has formulated relevant directives such as subsidy directives for the projects of newly hired teachers, reward directives for research papers of teachers, etc. Priority will be given to providing professional growth, research space, project subsidies, research paper rewards, etc.</w:t>
            </w:r>
          </w:p>
          <w:p w14:paraId="49847026" w14:textId="480EF637"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olor w:val="000000" w:themeColor="text1"/>
              </w:rPr>
            </w:pPr>
            <w:r w:rsidRPr="006016F8">
              <w:rPr>
                <w:rFonts w:ascii="Times New Roman" w:eastAsia="Arial" w:hAnsi="Times New Roman" w:cs="Arial"/>
                <w:color w:val="000000"/>
              </w:rPr>
              <w:t>3. Administrative support: KMU has provided basic facilities such as laboratories, computers, Internet information, publishing services, libraries</w:t>
            </w:r>
            <w:r w:rsidR="00941288" w:rsidRPr="006016F8">
              <w:rPr>
                <w:rFonts w:ascii="Times New Roman" w:eastAsia="Arial" w:hAnsi="Times New Roman" w:cs="Arial"/>
                <w:color w:val="000000"/>
              </w:rPr>
              <w:t>,</w:t>
            </w:r>
            <w:r w:rsidRPr="006016F8">
              <w:rPr>
                <w:rFonts w:ascii="Times New Roman" w:eastAsia="Arial" w:hAnsi="Times New Roman" w:cs="Arial"/>
                <w:color w:val="000000"/>
              </w:rPr>
              <w:t xml:space="preserve"> and administrative resources, including rental allowances on a case-specific basis.</w:t>
            </w:r>
          </w:p>
        </w:tc>
      </w:tr>
      <w:tr w:rsidR="000155CA" w:rsidRPr="006016F8" w14:paraId="50BA2223" w14:textId="77777777" w:rsidTr="00A8198B">
        <w:trPr>
          <w:jc w:val="center"/>
        </w:trPr>
        <w:tc>
          <w:tcPr>
            <w:tcW w:w="676" w:type="pct"/>
            <w:gridSpan w:val="2"/>
            <w:vAlign w:val="center"/>
          </w:tcPr>
          <w:p w14:paraId="4415993F" w14:textId="6367E3BC" w:rsidR="000155CA" w:rsidRPr="006016F8"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color w:val="000000" w:themeColor="text1"/>
              </w:rPr>
            </w:pPr>
            <w:r w:rsidRPr="006016F8">
              <w:rPr>
                <w:rFonts w:ascii="Times New Roman" w:eastAsia="Arial" w:hAnsi="Times New Roman" w:cs="Arial"/>
                <w:color w:val="000000"/>
              </w:rPr>
              <w:t>Chapter II</w:t>
            </w:r>
          </w:p>
        </w:tc>
        <w:tc>
          <w:tcPr>
            <w:tcW w:w="4324" w:type="pct"/>
            <w:vAlign w:val="center"/>
          </w:tcPr>
          <w:p w14:paraId="0BA4EA38" w14:textId="2398836F" w:rsidR="000155CA" w:rsidRPr="006016F8"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color w:val="000000" w:themeColor="text1"/>
              </w:rPr>
            </w:pPr>
            <w:r w:rsidRPr="006016F8">
              <w:rPr>
                <w:rFonts w:ascii="Times New Roman" w:eastAsia="Arial" w:hAnsi="Times New Roman" w:cs="Arial"/>
                <w:color w:val="000000"/>
              </w:rPr>
              <w:t>Reward outstanding teaching and research talents</w:t>
            </w:r>
          </w:p>
        </w:tc>
      </w:tr>
      <w:tr w:rsidR="000155CA" w:rsidRPr="006016F8" w14:paraId="60254922" w14:textId="77777777" w:rsidTr="00A8198B">
        <w:trPr>
          <w:jc w:val="center"/>
        </w:trPr>
        <w:tc>
          <w:tcPr>
            <w:tcW w:w="546" w:type="pct"/>
          </w:tcPr>
          <w:p w14:paraId="0FBC709C" w14:textId="5DF47337" w:rsidR="000155CA" w:rsidRPr="006016F8" w:rsidRDefault="000155CA" w:rsidP="006016F8">
            <w:pPr>
              <w:ind w:rightChars="-42" w:right="-101"/>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Article </w:t>
            </w:r>
            <w:r w:rsidR="006016F8">
              <w:rPr>
                <w:rFonts w:ascii="Times New Roman" w:eastAsia="Arial" w:hAnsi="Times New Roman" w:cs="Arial"/>
                <w:color w:val="000000"/>
                <w:szCs w:val="24"/>
              </w:rPr>
              <w:t>1</w:t>
            </w:r>
            <w:r w:rsidRPr="006016F8">
              <w:rPr>
                <w:rFonts w:ascii="Times New Roman" w:eastAsia="Arial" w:hAnsi="Times New Roman" w:cs="Arial"/>
                <w:color w:val="000000"/>
                <w:szCs w:val="24"/>
              </w:rPr>
              <w:t>0</w:t>
            </w:r>
          </w:p>
        </w:tc>
        <w:tc>
          <w:tcPr>
            <w:tcW w:w="4454" w:type="pct"/>
            <w:gridSpan w:val="2"/>
          </w:tcPr>
          <w:p w14:paraId="4B38C69F" w14:textId="1829632C" w:rsidR="000155CA" w:rsidRPr="006016F8" w:rsidRDefault="000155CA" w:rsidP="00EC2BEB">
            <w:pPr>
              <w:rPr>
                <w:rFonts w:ascii="Times New Roman" w:eastAsia="標楷體" w:hAnsi="Times New Roman"/>
                <w:color w:val="000000" w:themeColor="text1"/>
                <w:szCs w:val="24"/>
              </w:rPr>
            </w:pPr>
            <w:r w:rsidRPr="006016F8">
              <w:rPr>
                <w:rFonts w:ascii="Times New Roman" w:eastAsia="Arial" w:hAnsi="Times New Roman" w:cs="Arial"/>
                <w:color w:val="000000"/>
                <w:szCs w:val="24"/>
              </w:rPr>
              <w:t>Reward eligibility:</w:t>
            </w:r>
          </w:p>
          <w:p w14:paraId="5C289335" w14:textId="21B4FBE5" w:rsidR="000155CA" w:rsidRPr="006016F8" w:rsidRDefault="000155CA" w:rsidP="00C031D8">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In addition to passing KMU's teacher evaluation and having excellent performance in teaching, research, service, </w:t>
            </w:r>
            <w:r w:rsidR="00941288" w:rsidRPr="006016F8">
              <w:rPr>
                <w:rFonts w:ascii="Times New Roman" w:eastAsia="Arial" w:hAnsi="Times New Roman" w:cs="Arial"/>
                <w:color w:val="000000"/>
                <w:szCs w:val="24"/>
              </w:rPr>
              <w:t xml:space="preserve">and </w:t>
            </w:r>
            <w:r w:rsidRPr="006016F8">
              <w:rPr>
                <w:rFonts w:ascii="Times New Roman" w:eastAsia="Arial" w:hAnsi="Times New Roman" w:cs="Arial"/>
                <w:color w:val="000000"/>
                <w:szCs w:val="24"/>
              </w:rPr>
              <w:t>tutoring, awardees shall meet one of the following conditions:</w:t>
            </w:r>
          </w:p>
          <w:p w14:paraId="1BA4431B" w14:textId="12923C39" w:rsidR="000155CA" w:rsidRPr="006016F8" w:rsidRDefault="000155CA" w:rsidP="00C031D8">
            <w:pPr>
              <w:widowControl/>
              <w:ind w:left="480" w:hangingChars="200" w:hanging="480"/>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1. Those who have been honored as excellent teacher</w:t>
            </w:r>
            <w:r w:rsidR="00941288" w:rsidRPr="006016F8">
              <w:rPr>
                <w:rFonts w:ascii="Times New Roman" w:eastAsia="Arial" w:hAnsi="Times New Roman" w:cs="Arial"/>
                <w:color w:val="000000"/>
                <w:szCs w:val="24"/>
              </w:rPr>
              <w:t>s</w:t>
            </w:r>
            <w:r w:rsidRPr="006016F8">
              <w:rPr>
                <w:rFonts w:ascii="Times New Roman" w:eastAsia="Arial" w:hAnsi="Times New Roman" w:cs="Arial"/>
                <w:color w:val="000000"/>
                <w:szCs w:val="24"/>
              </w:rPr>
              <w:t xml:space="preserve"> in teaching or outs</w:t>
            </w:r>
            <w:r w:rsidR="00941288" w:rsidRPr="006016F8">
              <w:rPr>
                <w:rFonts w:ascii="Times New Roman" w:eastAsia="Arial" w:hAnsi="Times New Roman" w:cs="Arial"/>
                <w:color w:val="000000"/>
                <w:szCs w:val="24"/>
              </w:rPr>
              <w:t>tan</w:t>
            </w:r>
            <w:r w:rsidRPr="006016F8">
              <w:rPr>
                <w:rFonts w:ascii="Times New Roman" w:eastAsia="Arial" w:hAnsi="Times New Roman" w:cs="Arial"/>
                <w:color w:val="000000"/>
                <w:szCs w:val="24"/>
              </w:rPr>
              <w:t>ding teacher</w:t>
            </w:r>
            <w:r w:rsidR="00941288" w:rsidRPr="006016F8">
              <w:rPr>
                <w:rFonts w:ascii="Times New Roman" w:eastAsia="Arial" w:hAnsi="Times New Roman" w:cs="Arial"/>
                <w:color w:val="000000"/>
                <w:szCs w:val="24"/>
              </w:rPr>
              <w:t>s</w:t>
            </w:r>
            <w:r w:rsidRPr="006016F8">
              <w:rPr>
                <w:rFonts w:ascii="Times New Roman" w:eastAsia="Arial" w:hAnsi="Times New Roman" w:cs="Arial"/>
                <w:color w:val="000000"/>
                <w:szCs w:val="24"/>
              </w:rPr>
              <w:t xml:space="preserve"> in teaching in the past three years.</w:t>
            </w:r>
          </w:p>
          <w:p w14:paraId="07AF170A" w14:textId="409F97B3" w:rsidR="000155CA" w:rsidRPr="006016F8" w:rsidRDefault="000155CA" w:rsidP="00C031D8">
            <w:pPr>
              <w:widowControl/>
              <w:ind w:left="480" w:hangingChars="200" w:hanging="480"/>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2. Those who have won the award for excellent teaching materials in the past three years.</w:t>
            </w:r>
          </w:p>
          <w:p w14:paraId="63137EE5" w14:textId="45E3D38B" w:rsidR="000155CA" w:rsidRPr="006016F8" w:rsidRDefault="000155CA" w:rsidP="00C031D8">
            <w:pPr>
              <w:widowControl/>
              <w:ind w:left="480" w:hangingChars="200" w:hanging="480"/>
              <w:jc w:val="both"/>
              <w:rPr>
                <w:rFonts w:ascii="Times New Roman" w:eastAsia="標楷體" w:hAnsi="Times New Roman"/>
                <w:color w:val="000000" w:themeColor="text1"/>
                <w:szCs w:val="24"/>
              </w:rPr>
            </w:pPr>
            <w:r w:rsidRPr="006016F8">
              <w:rPr>
                <w:rFonts w:ascii="Times New Roman" w:eastAsia="Arial" w:hAnsi="Times New Roman" w:cs="Arial"/>
                <w:szCs w:val="24"/>
              </w:rPr>
              <w:t>3. Other individuals with outstanding teaching achievements or excellent academic performance.</w:t>
            </w:r>
          </w:p>
          <w:p w14:paraId="7DF81418" w14:textId="37304653" w:rsidR="000155CA" w:rsidRPr="006016F8" w:rsidRDefault="000155CA" w:rsidP="00C031D8">
            <w:pPr>
              <w:widowControl/>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Newly hired teachers who have not reached the evaluation period and professors who have met the conditions for exemption from evaluation are not subject to this restriction after being reviewed and approved by the Committee.</w:t>
            </w:r>
          </w:p>
          <w:p w14:paraId="3127D50E" w14:textId="5206B897" w:rsidR="000155CA" w:rsidRPr="006016F8" w:rsidRDefault="000155CA" w:rsidP="00C031D8">
            <w:pPr>
              <w:widowControl/>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The reward for special outstanding teaching and research talents recommended by the President shall be determined by the Committee.</w:t>
            </w:r>
            <w:r w:rsidRPr="006016F8">
              <w:rPr>
                <w:rFonts w:ascii="Times New Roman" w:eastAsia="Arial" w:hAnsi="Times New Roman" w:cs="Arial"/>
                <w:szCs w:val="24"/>
              </w:rPr>
              <w:t xml:space="preserve"> The reward may be fully or partially funded by the Ministry of Education, or subsidized by KMU's fundraising funds. The number of awardees shall be excluded from the calculation of </w:t>
            </w:r>
            <w:r w:rsidRPr="006016F8">
              <w:rPr>
                <w:rFonts w:ascii="Times New Roman" w:eastAsia="Arial" w:hAnsi="Times New Roman" w:cs="Arial"/>
                <w:color w:val="000000"/>
                <w:szCs w:val="24"/>
                <w:u w:val="single"/>
              </w:rPr>
              <w:t>the ratio of the number of recipients</w:t>
            </w:r>
            <w:r w:rsidRPr="006016F8">
              <w:rPr>
                <w:rFonts w:ascii="Times New Roman" w:eastAsia="Arial" w:hAnsi="Times New Roman" w:cs="Arial"/>
                <w:szCs w:val="24"/>
              </w:rPr>
              <w:t xml:space="preserve"> and the ratio of the number of awardees at each level.</w:t>
            </w:r>
          </w:p>
        </w:tc>
      </w:tr>
      <w:tr w:rsidR="000155CA" w:rsidRPr="006016F8" w14:paraId="6220C6D3" w14:textId="77777777" w:rsidTr="00A8198B">
        <w:trPr>
          <w:jc w:val="center"/>
        </w:trPr>
        <w:tc>
          <w:tcPr>
            <w:tcW w:w="546" w:type="pct"/>
          </w:tcPr>
          <w:p w14:paraId="11738F65" w14:textId="66E45BE9" w:rsidR="000155CA" w:rsidRPr="006016F8" w:rsidRDefault="000155CA" w:rsidP="006016F8">
            <w:pPr>
              <w:ind w:rightChars="-101" w:right="-242"/>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Article 11</w:t>
            </w:r>
          </w:p>
        </w:tc>
        <w:tc>
          <w:tcPr>
            <w:tcW w:w="4454" w:type="pct"/>
            <w:gridSpan w:val="2"/>
          </w:tcPr>
          <w:p w14:paraId="1950DAB4" w14:textId="61A6D86D" w:rsidR="000155CA" w:rsidRPr="006016F8" w:rsidRDefault="000155CA" w:rsidP="00EC2BEB">
            <w:pPr>
              <w:rPr>
                <w:rFonts w:ascii="Times New Roman" w:eastAsia="標楷體" w:hAnsi="Times New Roman"/>
                <w:color w:val="000000" w:themeColor="text1"/>
                <w:szCs w:val="24"/>
              </w:rPr>
            </w:pPr>
            <w:r w:rsidRPr="006016F8">
              <w:rPr>
                <w:rFonts w:ascii="Times New Roman" w:eastAsia="Arial" w:hAnsi="Times New Roman" w:cs="Arial"/>
                <w:color w:val="000000"/>
                <w:szCs w:val="24"/>
              </w:rPr>
              <w:t>Recommendation methods and review procedures:</w:t>
            </w:r>
          </w:p>
          <w:p w14:paraId="4DE2EA08" w14:textId="4F252BF6" w:rsidR="000155CA" w:rsidRPr="006016F8" w:rsidRDefault="000155CA" w:rsidP="00C031D8">
            <w:pPr>
              <w:ind w:left="480" w:hangingChars="200" w:hanging="480"/>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1. The application time is mainly based on the announcement of the Office of Academic Affairs.</w:t>
            </w:r>
          </w:p>
          <w:p w14:paraId="06772027" w14:textId="0C88EA68" w:rsidR="00C031D8" w:rsidRPr="006016F8" w:rsidRDefault="000155CA" w:rsidP="00865BCA">
            <w:pPr>
              <w:ind w:left="480" w:hangingChars="200" w:hanging="480"/>
              <w:rPr>
                <w:rFonts w:ascii="Times New Roman" w:eastAsia="標楷體" w:hAnsi="Times New Roman"/>
                <w:color w:val="000000" w:themeColor="text1"/>
                <w:szCs w:val="24"/>
              </w:rPr>
            </w:pPr>
            <w:r w:rsidRPr="006016F8">
              <w:rPr>
                <w:rFonts w:ascii="Times New Roman" w:eastAsia="Arial" w:hAnsi="Times New Roman" w:cs="Arial"/>
                <w:color w:val="000000"/>
                <w:szCs w:val="24"/>
              </w:rPr>
              <w:t>2. Recommendation methods:</w:t>
            </w:r>
          </w:p>
          <w:p w14:paraId="481D10E3" w14:textId="66D14CAB" w:rsidR="000155CA" w:rsidRPr="006016F8" w:rsidRDefault="000155CA" w:rsidP="00C031D8">
            <w:pPr>
              <w:ind w:leftChars="200" w:left="876" w:hangingChars="165" w:hanging="396"/>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(1) Recommended by the  President as a full-time special outstanding teaching and research talent in our school.</w:t>
            </w:r>
          </w:p>
          <w:p w14:paraId="1E1DB427" w14:textId="2CC20EA1" w:rsidR="000155CA" w:rsidRPr="006016F8" w:rsidRDefault="000155CA" w:rsidP="00C031D8">
            <w:pPr>
              <w:ind w:leftChars="200" w:left="876" w:hangingChars="165" w:hanging="396"/>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lastRenderedPageBreak/>
              <w:t>(2) Recommended by the Vice President for Academic Affairs as the excellent teacher in teaching, outs</w:t>
            </w:r>
            <w:r w:rsidR="00941288" w:rsidRPr="006016F8">
              <w:rPr>
                <w:rFonts w:ascii="Times New Roman" w:eastAsia="Arial" w:hAnsi="Times New Roman" w:cs="Arial"/>
                <w:color w:val="000000"/>
                <w:szCs w:val="24"/>
              </w:rPr>
              <w:t>tan</w:t>
            </w:r>
            <w:r w:rsidRPr="006016F8">
              <w:rPr>
                <w:rFonts w:ascii="Times New Roman" w:eastAsia="Arial" w:hAnsi="Times New Roman" w:cs="Arial"/>
                <w:color w:val="000000"/>
                <w:szCs w:val="24"/>
              </w:rPr>
              <w:t>ding teacher in teaching, or special outstanding teaching and research talent.</w:t>
            </w:r>
          </w:p>
          <w:p w14:paraId="7494EDEB" w14:textId="15ABAF1B" w:rsidR="000155CA" w:rsidRPr="006016F8" w:rsidRDefault="000155CA" w:rsidP="00C031D8">
            <w:pPr>
              <w:ind w:leftChars="200" w:left="876" w:hangingChars="165" w:hanging="396"/>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(3) Recommended by the dean of the college or the director of the General Education Center, or recommended by teachers themselves and </w:t>
            </w:r>
            <w:r w:rsidR="004147EB" w:rsidRPr="006016F8">
              <w:rPr>
                <w:rFonts w:ascii="Times New Roman" w:eastAsia="Arial" w:hAnsi="Times New Roman" w:cs="Arial"/>
                <w:color w:val="000000"/>
                <w:szCs w:val="24"/>
              </w:rPr>
              <w:t>co-</w:t>
            </w:r>
            <w:r w:rsidRPr="006016F8">
              <w:rPr>
                <w:rFonts w:ascii="Times New Roman" w:eastAsia="Arial" w:hAnsi="Times New Roman" w:cs="Arial"/>
                <w:color w:val="000000"/>
                <w:szCs w:val="24"/>
              </w:rPr>
              <w:t>signed by at least 5 full-time teachers within the college or the General Education Center.</w:t>
            </w:r>
          </w:p>
          <w:p w14:paraId="10784197" w14:textId="575738A4" w:rsidR="000155CA" w:rsidRPr="006016F8" w:rsidRDefault="000155CA" w:rsidP="00EC2BEB">
            <w:pPr>
              <w:ind w:left="480" w:hangingChars="200" w:hanging="480"/>
              <w:rPr>
                <w:rFonts w:ascii="Times New Roman" w:eastAsia="標楷體" w:hAnsi="Times New Roman"/>
                <w:color w:val="000000" w:themeColor="text1"/>
                <w:szCs w:val="24"/>
              </w:rPr>
            </w:pPr>
            <w:r w:rsidRPr="006016F8">
              <w:rPr>
                <w:rFonts w:ascii="Times New Roman" w:eastAsia="Arial" w:hAnsi="Times New Roman" w:cs="Arial"/>
                <w:color w:val="000000"/>
                <w:szCs w:val="24"/>
              </w:rPr>
              <w:t>3 Review procedures.</w:t>
            </w:r>
          </w:p>
          <w:p w14:paraId="70790303" w14:textId="4113915D" w:rsidR="000155CA" w:rsidRPr="006016F8" w:rsidRDefault="000155CA" w:rsidP="00C031D8">
            <w:pPr>
              <w:ind w:leftChars="200" w:left="876" w:hangingChars="165" w:hanging="396"/>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(1) Preliminary review: The recommended candidates in Subparagraph 3 of the preceding paragraph shall be reviewed and approved by the College Affairs Meeting and the meeting of the General Education Center, and shall be ranked in order of priority for recommendation.</w:t>
            </w:r>
          </w:p>
          <w:p w14:paraId="6D757D07" w14:textId="28C916A9" w:rsidR="000155CA" w:rsidRPr="006016F8" w:rsidRDefault="000155CA" w:rsidP="00EC2BEB">
            <w:pPr>
              <w:ind w:leftChars="200" w:left="876" w:hangingChars="165" w:hanging="396"/>
              <w:rPr>
                <w:rFonts w:ascii="Times New Roman" w:eastAsia="標楷體" w:hAnsi="Times New Roman"/>
                <w:color w:val="000000" w:themeColor="text1"/>
                <w:szCs w:val="24"/>
              </w:rPr>
            </w:pPr>
            <w:r w:rsidRPr="006016F8">
              <w:rPr>
                <w:rFonts w:ascii="Times New Roman" w:eastAsia="Arial" w:hAnsi="Times New Roman" w:cs="Arial"/>
                <w:color w:val="000000"/>
                <w:szCs w:val="24"/>
              </w:rPr>
              <w:t>(2) Re-examination:</w:t>
            </w:r>
          </w:p>
          <w:p w14:paraId="4F4A67F5" w14:textId="45770851" w:rsidR="000155CA" w:rsidRPr="006016F8" w:rsidRDefault="000155CA" w:rsidP="00C031D8">
            <w:pPr>
              <w:pStyle w:val="ab"/>
              <w:numPr>
                <w:ilvl w:val="0"/>
                <w:numId w:val="1"/>
              </w:numPr>
              <w:ind w:leftChars="0" w:left="1150" w:hanging="238"/>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The recommended list and relevant supporting documents mentioned in the preceding paragraph shall be compiled by the Office of Academic Affairs and submitted to the Committee for review.</w:t>
            </w:r>
          </w:p>
          <w:p w14:paraId="748309ED" w14:textId="0286EABD" w:rsidR="000155CA" w:rsidRPr="006016F8" w:rsidRDefault="000155CA" w:rsidP="00C031D8">
            <w:pPr>
              <w:pStyle w:val="ab"/>
              <w:numPr>
                <w:ilvl w:val="0"/>
                <w:numId w:val="1"/>
              </w:numPr>
              <w:ind w:leftChars="0" w:left="1150" w:hanging="238"/>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u w:val="single"/>
              </w:rPr>
              <w:t>Except for the special outstanding teaching and research talents recommended by the President</w:t>
            </w:r>
            <w:r w:rsidRPr="006016F8">
              <w:rPr>
                <w:rFonts w:ascii="Times New Roman" w:eastAsia="Arial" w:hAnsi="Times New Roman" w:cs="Arial"/>
                <w:szCs w:val="24"/>
              </w:rPr>
              <w:t>, the amount and quota of awards for awardees shall be evaluated comprehensively by the Committee based on the performance of each aspect of the recommended person in the current year and the income and expenditure of the annual subsidy funds. After being approved by the President, the bounty shall be issued.</w:t>
            </w:r>
          </w:p>
        </w:tc>
      </w:tr>
      <w:tr w:rsidR="000155CA" w:rsidRPr="006016F8" w14:paraId="4963A992" w14:textId="77777777" w:rsidTr="00A8198B">
        <w:trPr>
          <w:jc w:val="center"/>
        </w:trPr>
        <w:tc>
          <w:tcPr>
            <w:tcW w:w="546" w:type="pct"/>
          </w:tcPr>
          <w:p w14:paraId="1E788511" w14:textId="0CE809F0" w:rsidR="000155CA" w:rsidRPr="006016F8" w:rsidRDefault="000155CA" w:rsidP="006016F8">
            <w:pPr>
              <w:ind w:rightChars="-101" w:right="-242"/>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lastRenderedPageBreak/>
              <w:t>Article 12</w:t>
            </w:r>
          </w:p>
        </w:tc>
        <w:tc>
          <w:tcPr>
            <w:tcW w:w="4454" w:type="pct"/>
            <w:gridSpan w:val="2"/>
          </w:tcPr>
          <w:p w14:paraId="10958CAF" w14:textId="3CD1F549" w:rsidR="000155CA" w:rsidRPr="006016F8"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6016F8">
              <w:rPr>
                <w:rFonts w:ascii="Times New Roman" w:eastAsia="Arial" w:hAnsi="Times New Roman" w:cs="Arial"/>
                <w:color w:val="000000"/>
              </w:rPr>
              <w:t>Reward methods:</w:t>
            </w:r>
          </w:p>
          <w:p w14:paraId="5442CF31" w14:textId="1B1D68FE"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color w:val="000000"/>
              </w:rPr>
              <w:t>1. The bounty is divided into three levels: the first level accounts for 20-30% of the awardees, and three base bounties are given each month. The second level accounts for 45-55% of the awardees, and two base bounties are given each month. The third level accounts for 20-30% of the awardees and one base bounty is given each month.</w:t>
            </w:r>
          </w:p>
          <w:p w14:paraId="22137ECB" w14:textId="15345BCB"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color w:val="000000"/>
              </w:rPr>
              <w:t>2. To strengthen talent recruitment abroad, if the awardee is an outstanding talent recruited from abroad, a monthly bounty of three times the base of their bounty level will be given.</w:t>
            </w:r>
          </w:p>
          <w:p w14:paraId="60F3EC1D" w14:textId="5CEE34C8"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rPr>
              <w:t>3. Those who meet the eligibility criteria for other rewards under Article 5 of the Regulations may receive the bounty.</w:t>
            </w:r>
          </w:p>
          <w:p w14:paraId="08B6017C" w14:textId="04D2AD55"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color w:val="000000"/>
              </w:rPr>
              <w:t>4. KMU may adjust the flexible salary based on the income and expenditure status of annual subsidies or fundraising funds.</w:t>
            </w:r>
          </w:p>
        </w:tc>
      </w:tr>
      <w:tr w:rsidR="000155CA" w:rsidRPr="006016F8" w14:paraId="05FB122C" w14:textId="77777777" w:rsidTr="00A8198B">
        <w:trPr>
          <w:jc w:val="center"/>
        </w:trPr>
        <w:tc>
          <w:tcPr>
            <w:tcW w:w="676" w:type="pct"/>
            <w:gridSpan w:val="2"/>
            <w:vAlign w:val="center"/>
          </w:tcPr>
          <w:p w14:paraId="0F6D105F" w14:textId="5DBBCBB9"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Chapter III</w:t>
            </w:r>
          </w:p>
        </w:tc>
        <w:tc>
          <w:tcPr>
            <w:tcW w:w="4324" w:type="pct"/>
            <w:vAlign w:val="center"/>
          </w:tcPr>
          <w:p w14:paraId="6619C72E" w14:textId="08835D70"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Ministry of Science and Technology grants research awards to colleges and universities</w:t>
            </w:r>
          </w:p>
        </w:tc>
      </w:tr>
      <w:tr w:rsidR="000155CA" w:rsidRPr="006016F8" w14:paraId="128D66C9" w14:textId="77777777" w:rsidTr="00A8198B">
        <w:trPr>
          <w:jc w:val="center"/>
        </w:trPr>
        <w:tc>
          <w:tcPr>
            <w:tcW w:w="546" w:type="pct"/>
          </w:tcPr>
          <w:p w14:paraId="0BF4C907" w14:textId="32A45460" w:rsidR="000155CA" w:rsidRPr="006016F8" w:rsidRDefault="000155CA" w:rsidP="006016F8">
            <w:pPr>
              <w:ind w:rightChars="-42" w:right="-101"/>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Article 13</w:t>
            </w:r>
          </w:p>
        </w:tc>
        <w:tc>
          <w:tcPr>
            <w:tcW w:w="4454" w:type="pct"/>
            <w:gridSpan w:val="2"/>
          </w:tcPr>
          <w:p w14:paraId="48D0B702" w14:textId="01F210A9" w:rsidR="000155CA" w:rsidRPr="006016F8" w:rsidRDefault="000155CA" w:rsidP="00EC2BEB">
            <w:pPr>
              <w:rPr>
                <w:rFonts w:ascii="Times New Roman" w:eastAsia="標楷體" w:hAnsi="Times New Roman"/>
                <w:color w:val="000000" w:themeColor="text1"/>
                <w:szCs w:val="24"/>
              </w:rPr>
            </w:pPr>
            <w:r w:rsidRPr="006016F8">
              <w:rPr>
                <w:rFonts w:ascii="Times New Roman" w:eastAsia="Arial" w:hAnsi="Times New Roman" w:cs="Arial"/>
                <w:color w:val="000000"/>
                <w:szCs w:val="24"/>
              </w:rPr>
              <w:t>Reward eligibility:</w:t>
            </w:r>
          </w:p>
          <w:p w14:paraId="0A099AAD" w14:textId="3E75D55F" w:rsidR="000155CA" w:rsidRPr="006016F8" w:rsidRDefault="000155CA" w:rsidP="00C031D8">
            <w:pPr>
              <w:jc w:val="both"/>
              <w:rPr>
                <w:rFonts w:ascii="Times New Roman" w:eastAsia="標楷體" w:hAnsi="Times New Roman"/>
                <w:strike/>
                <w:color w:val="000000" w:themeColor="text1"/>
                <w:szCs w:val="24"/>
              </w:rPr>
            </w:pPr>
            <w:r w:rsidRPr="006016F8">
              <w:rPr>
                <w:rFonts w:ascii="Times New Roman" w:eastAsia="Arial" w:hAnsi="Times New Roman" w:cs="Arial"/>
                <w:color w:val="000000"/>
                <w:szCs w:val="24"/>
              </w:rPr>
              <w:t>Those who pass KMU's teacher evaluation, have projects funded by the Ministry of Science and Technology in the past three years and meet the key requirements for research awards for talents in colleges and universities subsidized by the Ministry of Science and Technology.</w:t>
            </w:r>
          </w:p>
          <w:p w14:paraId="2D7F953F" w14:textId="49877D46" w:rsidR="000155CA" w:rsidRPr="006016F8" w:rsidRDefault="000155CA" w:rsidP="00C031D8">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Newly hired teaching and research personnel who have not reached the evaluation period and professors who have met the conditions for exemption from evaluation are not subject to this restriction after being reviewed and approved by the Committee.</w:t>
            </w:r>
          </w:p>
        </w:tc>
      </w:tr>
      <w:tr w:rsidR="000155CA" w:rsidRPr="006016F8" w14:paraId="68631C4B" w14:textId="77777777" w:rsidTr="00A8198B">
        <w:trPr>
          <w:jc w:val="center"/>
        </w:trPr>
        <w:tc>
          <w:tcPr>
            <w:tcW w:w="546" w:type="pct"/>
          </w:tcPr>
          <w:p w14:paraId="55ACD8C7" w14:textId="6DDDB627" w:rsidR="000155CA" w:rsidRPr="006016F8" w:rsidRDefault="000155CA" w:rsidP="006016F8">
            <w:pPr>
              <w:ind w:rightChars="-101" w:right="-242"/>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Article 14</w:t>
            </w:r>
          </w:p>
        </w:tc>
        <w:tc>
          <w:tcPr>
            <w:tcW w:w="4454" w:type="pct"/>
            <w:gridSpan w:val="2"/>
          </w:tcPr>
          <w:p w14:paraId="63052721" w14:textId="6DA1DA32" w:rsidR="000155CA" w:rsidRPr="006016F8" w:rsidRDefault="000155CA" w:rsidP="00EC2BEB">
            <w:pPr>
              <w:rPr>
                <w:rFonts w:ascii="Times New Roman" w:eastAsia="標楷體" w:hAnsi="Times New Roman"/>
                <w:color w:val="000000" w:themeColor="text1"/>
                <w:szCs w:val="24"/>
              </w:rPr>
            </w:pPr>
            <w:r w:rsidRPr="006016F8">
              <w:rPr>
                <w:rFonts w:ascii="Times New Roman" w:eastAsia="Arial" w:hAnsi="Times New Roman" w:cs="Arial"/>
                <w:color w:val="000000"/>
                <w:szCs w:val="24"/>
              </w:rPr>
              <w:t>Recommendation methods and review procedures:</w:t>
            </w:r>
          </w:p>
          <w:p w14:paraId="57BAF8D9" w14:textId="753C9CE2" w:rsidR="000155CA" w:rsidRPr="006016F8" w:rsidRDefault="000155CA" w:rsidP="00C031D8">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lastRenderedPageBreak/>
              <w:t>The application date is mainly based on the announcement of the Office of Research and Development. Candidates are recommended by the President, the college</w:t>
            </w:r>
            <w:r w:rsidR="00941288" w:rsidRPr="006016F8">
              <w:rPr>
                <w:rFonts w:ascii="Times New Roman" w:eastAsia="Arial" w:hAnsi="Times New Roman" w:cs="Arial"/>
                <w:color w:val="000000"/>
                <w:szCs w:val="24"/>
              </w:rPr>
              <w:t>,</w:t>
            </w:r>
            <w:r w:rsidRPr="006016F8">
              <w:rPr>
                <w:rFonts w:ascii="Times New Roman" w:eastAsia="Arial" w:hAnsi="Times New Roman" w:cs="Arial"/>
                <w:color w:val="000000"/>
                <w:szCs w:val="24"/>
              </w:rPr>
              <w:t xml:space="preserve"> and the </w:t>
            </w:r>
            <w:r w:rsidR="004147EB" w:rsidRPr="006016F8">
              <w:rPr>
                <w:rFonts w:ascii="Times New Roman" w:eastAsia="Arial" w:hAnsi="Times New Roman" w:cs="Arial"/>
                <w:color w:val="000000"/>
                <w:szCs w:val="24"/>
              </w:rPr>
              <w:t>G</w:t>
            </w:r>
            <w:r w:rsidRPr="006016F8">
              <w:rPr>
                <w:rFonts w:ascii="Times New Roman" w:eastAsia="Arial" w:hAnsi="Times New Roman" w:cs="Arial"/>
                <w:color w:val="000000"/>
                <w:szCs w:val="24"/>
              </w:rPr>
              <w:t xml:space="preserve">eneral </w:t>
            </w:r>
            <w:r w:rsidR="004147EB" w:rsidRPr="006016F8">
              <w:rPr>
                <w:rFonts w:ascii="Times New Roman" w:eastAsia="Arial" w:hAnsi="Times New Roman" w:cs="Arial"/>
                <w:color w:val="000000"/>
                <w:szCs w:val="24"/>
              </w:rPr>
              <w:t>E</w:t>
            </w:r>
            <w:r w:rsidRPr="006016F8">
              <w:rPr>
                <w:rFonts w:ascii="Times New Roman" w:eastAsia="Arial" w:hAnsi="Times New Roman" w:cs="Arial"/>
                <w:color w:val="000000"/>
                <w:szCs w:val="24"/>
              </w:rPr>
              <w:t xml:space="preserve">ducation </w:t>
            </w:r>
            <w:r w:rsidR="004147EB" w:rsidRPr="006016F8">
              <w:rPr>
                <w:rFonts w:ascii="Times New Roman" w:eastAsia="Arial" w:hAnsi="Times New Roman" w:cs="Arial"/>
                <w:color w:val="000000"/>
                <w:szCs w:val="24"/>
              </w:rPr>
              <w:t>C</w:t>
            </w:r>
            <w:r w:rsidRPr="006016F8">
              <w:rPr>
                <w:rFonts w:ascii="Times New Roman" w:eastAsia="Arial" w:hAnsi="Times New Roman" w:cs="Arial"/>
                <w:color w:val="000000"/>
                <w:szCs w:val="24"/>
              </w:rPr>
              <w:t>enter based on the three aspects of academic research, industry-university research</w:t>
            </w:r>
            <w:r w:rsidR="00941288" w:rsidRPr="006016F8">
              <w:rPr>
                <w:rFonts w:ascii="Times New Roman" w:eastAsia="Arial" w:hAnsi="Times New Roman" w:cs="Arial"/>
                <w:color w:val="000000"/>
                <w:szCs w:val="24"/>
              </w:rPr>
              <w:t>,</w:t>
            </w:r>
            <w:r w:rsidRPr="006016F8">
              <w:rPr>
                <w:rFonts w:ascii="Times New Roman" w:eastAsia="Arial" w:hAnsi="Times New Roman" w:cs="Arial"/>
                <w:color w:val="000000"/>
                <w:szCs w:val="24"/>
              </w:rPr>
              <w:t xml:space="preserve"> and interdisciplinary research. The recommendation standards are clearly defined according to the characteristic fields and approved by the College Affairs Meeting or candidates are recommended after deliberation by meetings at the same level.</w:t>
            </w:r>
            <w:r w:rsidRPr="006016F8">
              <w:rPr>
                <w:rFonts w:ascii="Times New Roman" w:eastAsia="Arial" w:hAnsi="Times New Roman" w:cs="Arial"/>
                <w:szCs w:val="24"/>
              </w:rPr>
              <w:t xml:space="preserve"> </w:t>
            </w:r>
            <w:r w:rsidRPr="006016F8">
              <w:rPr>
                <w:rFonts w:ascii="Times New Roman" w:eastAsia="Arial" w:hAnsi="Times New Roman" w:cs="Arial"/>
                <w:color w:val="000000"/>
                <w:szCs w:val="24"/>
              </w:rPr>
              <w:t>After being compiled by the Office of Research and Development, it will be submitted to the Committee for review.</w:t>
            </w:r>
          </w:p>
          <w:p w14:paraId="3AE99132" w14:textId="315B7985" w:rsidR="000155CA" w:rsidRPr="006016F8" w:rsidRDefault="000155CA" w:rsidP="00C031D8">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The Committee shall review the preliminary review list proposed by each college and </w:t>
            </w:r>
            <w:r w:rsidR="0023657A" w:rsidRPr="006016F8">
              <w:rPr>
                <w:rFonts w:ascii="Times New Roman" w:eastAsia="Arial" w:hAnsi="Times New Roman" w:cs="Arial"/>
                <w:color w:val="000000"/>
                <w:szCs w:val="24"/>
              </w:rPr>
              <w:t>General Education Center</w:t>
            </w:r>
            <w:r w:rsidRPr="006016F8">
              <w:rPr>
                <w:rFonts w:ascii="Times New Roman" w:eastAsia="Arial" w:hAnsi="Times New Roman" w:cs="Arial"/>
                <w:color w:val="000000"/>
                <w:szCs w:val="24"/>
              </w:rPr>
              <w:t>, and then evaluate the bounty based on the following items:</w:t>
            </w:r>
          </w:p>
          <w:p w14:paraId="2D740860" w14:textId="2420D1F5" w:rsidR="000155CA" w:rsidRPr="006016F8" w:rsidRDefault="000155CA" w:rsidP="00C031D8">
            <w:pPr>
              <w:ind w:left="480" w:hangingChars="200" w:hanging="480"/>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1. Those who have won the Presidential Science Prize, the Executive Yuan Award for Outstanding Scientific and Technological Talents, the National Chair Professor of the Ministry of Education, the Academic Award issued by the Ministry of Education, the Outstanding Research Award issued by the Ministry of Science and Technology, and the Mr. Wu Dayou Memorial Award from the Ministry of Science and Technology, etc.</w:t>
            </w:r>
          </w:p>
          <w:p w14:paraId="57722337" w14:textId="58ED6D9D" w:rsidR="000155CA" w:rsidRPr="006016F8" w:rsidRDefault="000155CA" w:rsidP="00C031D8">
            <w:pPr>
              <w:ind w:left="480" w:hangingChars="200" w:hanging="480"/>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2. Those who have won titles such as outs</w:t>
            </w:r>
            <w:r w:rsidR="00941288" w:rsidRPr="006016F8">
              <w:rPr>
                <w:rFonts w:ascii="Times New Roman" w:eastAsia="Arial" w:hAnsi="Times New Roman" w:cs="Arial"/>
                <w:color w:val="000000"/>
                <w:szCs w:val="24"/>
              </w:rPr>
              <w:t>tan</w:t>
            </w:r>
            <w:r w:rsidRPr="006016F8">
              <w:rPr>
                <w:rFonts w:ascii="Times New Roman" w:eastAsia="Arial" w:hAnsi="Times New Roman" w:cs="Arial"/>
                <w:color w:val="000000"/>
                <w:szCs w:val="24"/>
              </w:rPr>
              <w:t>ding teachers in teaching or obtained patents.</w:t>
            </w:r>
          </w:p>
          <w:p w14:paraId="50BDD4BD" w14:textId="22077CB1" w:rsidR="000155CA" w:rsidRPr="006016F8" w:rsidRDefault="000155CA" w:rsidP="00C031D8">
            <w:pPr>
              <w:ind w:left="480" w:hangingChars="200" w:hanging="480"/>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3. The number and amount of cases involving the implementation of the Ministry of Science and Technology's projects,  KMU's industry-university cooperation projects, or technology transfer in the past three years.</w:t>
            </w:r>
          </w:p>
          <w:p w14:paraId="1D9735BF" w14:textId="759EDBCD" w:rsidR="000155CA" w:rsidRPr="006016F8" w:rsidRDefault="000155CA" w:rsidP="00C031D8">
            <w:pPr>
              <w:ind w:left="480" w:hangingChars="200" w:hanging="480"/>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4. Participants in large-scale off-campus integration projects or cross-disciplinary projects.</w:t>
            </w:r>
          </w:p>
          <w:p w14:paraId="4CF5A71E" w14:textId="47E0FCE3" w:rsidR="000155CA" w:rsidRPr="006016F8" w:rsidRDefault="000155CA" w:rsidP="00EC2BEB">
            <w:pPr>
              <w:ind w:left="480" w:hangingChars="200" w:hanging="480"/>
              <w:rPr>
                <w:rFonts w:ascii="Times New Roman" w:eastAsia="標楷體" w:hAnsi="Times New Roman"/>
                <w:color w:val="000000" w:themeColor="text1"/>
                <w:szCs w:val="24"/>
              </w:rPr>
            </w:pPr>
            <w:r w:rsidRPr="006016F8">
              <w:rPr>
                <w:rFonts w:ascii="Times New Roman" w:eastAsia="Arial" w:hAnsi="Times New Roman" w:cs="Arial"/>
                <w:szCs w:val="24"/>
              </w:rPr>
              <w:t>5. Research performance (related research performance indicators).</w:t>
            </w:r>
          </w:p>
          <w:p w14:paraId="071915B9" w14:textId="37D87AAB" w:rsidR="00B94412" w:rsidRPr="006016F8" w:rsidRDefault="000155CA" w:rsidP="006016F8">
            <w:pPr>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The evaluation of </w:t>
            </w:r>
            <w:r w:rsidR="00941288" w:rsidRPr="006016F8">
              <w:rPr>
                <w:rFonts w:ascii="Times New Roman" w:eastAsia="Arial" w:hAnsi="Times New Roman" w:cs="Arial"/>
                <w:color w:val="000000"/>
                <w:szCs w:val="24"/>
              </w:rPr>
              <w:t xml:space="preserve">the </w:t>
            </w:r>
            <w:r w:rsidRPr="006016F8">
              <w:rPr>
                <w:rFonts w:ascii="Times New Roman" w:eastAsia="Arial" w:hAnsi="Times New Roman" w:cs="Arial"/>
                <w:color w:val="000000"/>
                <w:szCs w:val="24"/>
              </w:rPr>
              <w:t xml:space="preserve">bounty is based on the comprehensive evaluation criteria of research performance and project funds of the candidates recommended by various colleges and </w:t>
            </w:r>
            <w:r w:rsidR="0023657A" w:rsidRPr="006016F8">
              <w:rPr>
                <w:rFonts w:ascii="Times New Roman" w:eastAsia="Arial" w:hAnsi="Times New Roman" w:cs="Arial"/>
                <w:color w:val="000000"/>
                <w:szCs w:val="24"/>
              </w:rPr>
              <w:t>General Education Center</w:t>
            </w:r>
            <w:r w:rsidRPr="006016F8">
              <w:rPr>
                <w:rFonts w:ascii="Times New Roman" w:eastAsia="Arial" w:hAnsi="Times New Roman" w:cs="Arial"/>
                <w:color w:val="000000"/>
                <w:szCs w:val="24"/>
              </w:rPr>
              <w:t>s, and the bounty is awarded in sequence.</w:t>
            </w:r>
          </w:p>
        </w:tc>
      </w:tr>
      <w:tr w:rsidR="000155CA" w:rsidRPr="006016F8" w14:paraId="4845D0D0" w14:textId="77777777" w:rsidTr="00A8198B">
        <w:trPr>
          <w:jc w:val="center"/>
        </w:trPr>
        <w:tc>
          <w:tcPr>
            <w:tcW w:w="546" w:type="pct"/>
          </w:tcPr>
          <w:p w14:paraId="3D414B07" w14:textId="6467F27A" w:rsidR="000155CA" w:rsidRPr="006016F8" w:rsidRDefault="000155CA" w:rsidP="006016F8">
            <w:pPr>
              <w:ind w:rightChars="-101" w:right="-242"/>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lastRenderedPageBreak/>
              <w:t>Article 15</w:t>
            </w:r>
          </w:p>
        </w:tc>
        <w:tc>
          <w:tcPr>
            <w:tcW w:w="4454" w:type="pct"/>
            <w:gridSpan w:val="2"/>
          </w:tcPr>
          <w:p w14:paraId="0CE826F5" w14:textId="02CE1B99" w:rsidR="000155CA" w:rsidRPr="006016F8"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6016F8">
              <w:rPr>
                <w:rFonts w:ascii="Times New Roman" w:eastAsia="Arial" w:hAnsi="Times New Roman" w:cs="Arial"/>
                <w:color w:val="000000"/>
              </w:rPr>
              <w:t>Reward methods:</w:t>
            </w:r>
          </w:p>
          <w:p w14:paraId="412B4F8F" w14:textId="4D383028"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color w:val="000000"/>
              </w:rPr>
              <w:t>1. The bounty is divided into three levels: the first level accounts for 20-30% of the awardees, and three base bounties are given each month. The second level accounts for 45-55% of the awardees, and two base bounties are given each month. The third level accounts for 20-30% of the awardees and one base bounty is given each month.</w:t>
            </w:r>
          </w:p>
          <w:p w14:paraId="3597F086" w14:textId="07A83438" w:rsidR="000155CA" w:rsidRPr="006016F8" w:rsidRDefault="000155CA" w:rsidP="00C031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color w:val="000000"/>
              </w:rPr>
              <w:t>2. To strengthen talent recruitment abroad, if the awardee is an outstanding talent recruited from abroad, a monthly bounty of three times the base of their bounty level will be given.</w:t>
            </w:r>
          </w:p>
          <w:p w14:paraId="380169BA" w14:textId="5BED5731" w:rsidR="004343E6" w:rsidRPr="006016F8" w:rsidRDefault="000155CA" w:rsidP="00865B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rPr>
            </w:pPr>
            <w:r w:rsidRPr="006016F8">
              <w:rPr>
                <w:rFonts w:ascii="Times New Roman" w:eastAsia="Arial" w:hAnsi="Times New Roman" w:cs="Arial"/>
                <w:color w:val="000000"/>
              </w:rPr>
              <w:t xml:space="preserve">3. To strengthen the guarantee for the newly hired outstanding researchers, if awardees are </w:t>
            </w:r>
            <w:r w:rsidR="00580682">
              <w:rPr>
                <w:rFonts w:ascii="Times New Roman" w:eastAsia="Arial" w:hAnsi="Times New Roman" w:cs="Arial"/>
                <w:color w:val="000000"/>
              </w:rPr>
              <w:t>principal investigators</w:t>
            </w:r>
            <w:r w:rsidRPr="006016F8">
              <w:rPr>
                <w:rFonts w:ascii="Times New Roman" w:eastAsia="Arial" w:hAnsi="Times New Roman" w:cs="Arial"/>
                <w:color w:val="000000"/>
              </w:rPr>
              <w:t xml:space="preserve"> who have been appointed for three years and are executing the research project of the Ministry of Science and Technology, the reward amount for recipients at the professor level, associate professor level, and assistant professor level  shall not be less than 80,000, 60,000, and 30,000 </w:t>
            </w:r>
            <w:r w:rsidR="0023657A" w:rsidRPr="006016F8">
              <w:rPr>
                <w:rFonts w:ascii="Times New Roman" w:eastAsia="Arial" w:hAnsi="Times New Roman" w:cs="Arial"/>
                <w:color w:val="000000"/>
              </w:rPr>
              <w:t>NTD</w:t>
            </w:r>
            <w:r w:rsidRPr="006016F8">
              <w:rPr>
                <w:rFonts w:ascii="Times New Roman" w:eastAsia="Arial" w:hAnsi="Times New Roman" w:cs="Arial"/>
                <w:color w:val="000000"/>
              </w:rPr>
              <w:t xml:space="preserve"> per person per month, but such recipients shall meet one of the following qualifications:</w:t>
            </w:r>
          </w:p>
          <w:p w14:paraId="57912CDD" w14:textId="2EEFCA4C" w:rsidR="004343E6" w:rsidRPr="006016F8" w:rsidRDefault="000155CA" w:rsidP="00865B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46" w:left="1015" w:hangingChars="177" w:hanging="425"/>
              <w:jc w:val="both"/>
              <w:rPr>
                <w:rFonts w:ascii="Times New Roman" w:eastAsia="標楷體" w:hAnsi="Times New Roman" w:cs="Times New Roman"/>
                <w:color w:val="000000" w:themeColor="text1"/>
              </w:rPr>
            </w:pPr>
            <w:r w:rsidRPr="006016F8">
              <w:rPr>
                <w:rFonts w:ascii="Times New Roman" w:eastAsia="Arial" w:hAnsi="Times New Roman" w:cs="Arial"/>
                <w:color w:val="000000"/>
              </w:rPr>
              <w:t>(1) Those who are not former or current regular full-time teaching and research personnel of domestic academic research institutions.</w:t>
            </w:r>
          </w:p>
          <w:p w14:paraId="06BA05C5" w14:textId="49FBAFB9" w:rsidR="000155CA" w:rsidRPr="006016F8" w:rsidRDefault="000155CA" w:rsidP="004343E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46" w:left="1015" w:hangingChars="177" w:hanging="425"/>
              <w:jc w:val="both"/>
              <w:rPr>
                <w:rFonts w:ascii="Times New Roman" w:eastAsia="Arial" w:hAnsi="Times New Roman" w:cs="Arial"/>
                <w:color w:val="000000"/>
              </w:rPr>
            </w:pPr>
            <w:r w:rsidRPr="006016F8">
              <w:rPr>
                <w:rFonts w:ascii="Times New Roman" w:eastAsia="Arial" w:hAnsi="Times New Roman" w:cs="Arial"/>
                <w:color w:val="000000"/>
              </w:rPr>
              <w:t>(2) Those who have worked in foreign academic research institutions for five years before working at KMU as regular full-time employees.</w:t>
            </w:r>
          </w:p>
          <w:p w14:paraId="297C1210" w14:textId="59466998" w:rsidR="000155CA" w:rsidRPr="006016F8" w:rsidRDefault="000155CA" w:rsidP="00C031D8">
            <w:pPr>
              <w:ind w:left="478" w:hangingChars="199" w:hanging="478"/>
              <w:jc w:val="both"/>
              <w:rPr>
                <w:rFonts w:ascii="Times New Roman" w:eastAsia="標楷體" w:hAnsi="Times New Roman"/>
                <w:color w:val="000000" w:themeColor="text1"/>
                <w:szCs w:val="24"/>
              </w:rPr>
            </w:pPr>
            <w:r w:rsidRPr="006016F8">
              <w:rPr>
                <w:rFonts w:ascii="Times New Roman" w:eastAsia="Arial" w:hAnsi="Times New Roman" w:cs="Arial"/>
                <w:szCs w:val="24"/>
              </w:rPr>
              <w:t xml:space="preserve">4. Those who meet the eligibility criteria for other rewards under Article 5 of the Regulations </w:t>
            </w:r>
            <w:r w:rsidRPr="006016F8">
              <w:rPr>
                <w:rFonts w:ascii="Times New Roman" w:eastAsia="Arial" w:hAnsi="Times New Roman" w:cs="Arial"/>
                <w:szCs w:val="24"/>
              </w:rPr>
              <w:lastRenderedPageBreak/>
              <w:t>may receive the bounty.</w:t>
            </w:r>
          </w:p>
          <w:p w14:paraId="17CDABD5" w14:textId="169CB834" w:rsidR="000155CA" w:rsidRPr="006016F8" w:rsidRDefault="000155CA" w:rsidP="004343E6">
            <w:pPr>
              <w:ind w:left="478" w:hangingChars="199" w:hanging="478"/>
              <w:jc w:val="both"/>
              <w:rPr>
                <w:rFonts w:ascii="Times New Roman" w:eastAsia="標楷體" w:hAnsi="Times New Roman"/>
                <w:color w:val="000000" w:themeColor="text1"/>
                <w:szCs w:val="24"/>
              </w:rPr>
            </w:pPr>
            <w:r w:rsidRPr="006016F8">
              <w:rPr>
                <w:rFonts w:ascii="Times New Roman" w:eastAsia="Arial" w:hAnsi="Times New Roman" w:cs="Arial"/>
                <w:szCs w:val="24"/>
              </w:rPr>
              <w:t>5. KMU may adjust the flexible salary based on the income and expenditure status of</w:t>
            </w:r>
            <w:r w:rsidR="004343E6" w:rsidRPr="006016F8">
              <w:rPr>
                <w:rFonts w:ascii="Times New Roman" w:eastAsia="Arial" w:hAnsi="Times New Roman" w:cs="Arial"/>
                <w:szCs w:val="24"/>
              </w:rPr>
              <w:t xml:space="preserve"> </w:t>
            </w:r>
            <w:r w:rsidRPr="006016F8">
              <w:rPr>
                <w:rFonts w:ascii="Times New Roman" w:eastAsia="Arial" w:hAnsi="Times New Roman" w:cs="Arial"/>
                <w:szCs w:val="24"/>
              </w:rPr>
              <w:t>project funds.</w:t>
            </w:r>
          </w:p>
        </w:tc>
      </w:tr>
      <w:tr w:rsidR="000155CA" w:rsidRPr="006016F8" w14:paraId="3DC94C2E" w14:textId="77777777" w:rsidTr="00A8198B">
        <w:trPr>
          <w:jc w:val="center"/>
        </w:trPr>
        <w:tc>
          <w:tcPr>
            <w:tcW w:w="676" w:type="pct"/>
            <w:gridSpan w:val="2"/>
            <w:vAlign w:val="center"/>
          </w:tcPr>
          <w:p w14:paraId="39688B83" w14:textId="40308992"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szCs w:val="24"/>
              </w:rPr>
              <w:lastRenderedPageBreak/>
              <w:t>Chapter IV</w:t>
            </w:r>
          </w:p>
        </w:tc>
        <w:tc>
          <w:tcPr>
            <w:tcW w:w="4324" w:type="pct"/>
            <w:vAlign w:val="center"/>
          </w:tcPr>
          <w:p w14:paraId="7ABCF328" w14:textId="211A7637" w:rsidR="000155CA" w:rsidRPr="006016F8" w:rsidRDefault="000155CA" w:rsidP="00EC2BEB">
            <w:pPr>
              <w:jc w:val="both"/>
              <w:rPr>
                <w:rFonts w:ascii="Times New Roman" w:eastAsia="標楷體" w:hAnsi="Times New Roman"/>
                <w:color w:val="000000" w:themeColor="text1"/>
                <w:szCs w:val="24"/>
              </w:rPr>
            </w:pPr>
            <w:r w:rsidRPr="006016F8">
              <w:rPr>
                <w:rFonts w:ascii="Times New Roman" w:eastAsia="Arial" w:hAnsi="Times New Roman" w:cs="Arial"/>
                <w:szCs w:val="24"/>
              </w:rPr>
              <w:t>Other matters:</w:t>
            </w:r>
          </w:p>
        </w:tc>
      </w:tr>
      <w:tr w:rsidR="000155CA" w:rsidRPr="006016F8" w14:paraId="1D73D39A" w14:textId="77777777" w:rsidTr="00A8198B">
        <w:trPr>
          <w:jc w:val="center"/>
        </w:trPr>
        <w:tc>
          <w:tcPr>
            <w:tcW w:w="546" w:type="pct"/>
          </w:tcPr>
          <w:p w14:paraId="6E7C43EB" w14:textId="0F35DD19" w:rsidR="000155CA" w:rsidRPr="006016F8" w:rsidRDefault="000155CA" w:rsidP="006016F8">
            <w:pPr>
              <w:ind w:rightChars="-42" w:right="-101"/>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Article 16</w:t>
            </w:r>
          </w:p>
        </w:tc>
        <w:tc>
          <w:tcPr>
            <w:tcW w:w="4454" w:type="pct"/>
            <w:gridSpan w:val="2"/>
          </w:tcPr>
          <w:p w14:paraId="30468BF4" w14:textId="206FB5A4" w:rsidR="000155CA" w:rsidRPr="006016F8" w:rsidRDefault="000155CA" w:rsidP="00C031D8">
            <w:pPr>
              <w:jc w:val="both"/>
              <w:rPr>
                <w:rFonts w:ascii="Times New Roman" w:eastAsia="標楷體" w:hAnsi="Times New Roman"/>
                <w:color w:val="000000" w:themeColor="text1"/>
                <w:szCs w:val="24"/>
              </w:rPr>
            </w:pPr>
            <w:r w:rsidRPr="006016F8">
              <w:rPr>
                <w:rFonts w:ascii="Times New Roman" w:eastAsia="Arial" w:hAnsi="Times New Roman" w:cs="Arial"/>
                <w:szCs w:val="24"/>
              </w:rPr>
              <w:t>Any matters not covered in the Regulations shall be handled in accordance with the "Flexible Salary Plan for Recruiting and Retaining Special Outstanding Talents for Colleges and Universities" promulgated by the Ministry of Education, the "Directives for Granting Research Awards to Colleges and Universities" issued by the Ministry of Science and Technology, relevant regulations of KMU, or regulations of fund providers.</w:t>
            </w:r>
          </w:p>
        </w:tc>
      </w:tr>
      <w:tr w:rsidR="000155CA" w:rsidRPr="006016F8" w14:paraId="692E67DE" w14:textId="77777777" w:rsidTr="00A8198B">
        <w:trPr>
          <w:jc w:val="center"/>
        </w:trPr>
        <w:tc>
          <w:tcPr>
            <w:tcW w:w="546" w:type="pct"/>
          </w:tcPr>
          <w:p w14:paraId="7F898B1D" w14:textId="789818D6" w:rsidR="000155CA" w:rsidRPr="006016F8" w:rsidRDefault="000155CA" w:rsidP="006016F8">
            <w:pPr>
              <w:ind w:rightChars="-101" w:right="-242"/>
              <w:jc w:val="both"/>
              <w:rPr>
                <w:rFonts w:ascii="Times New Roman" w:eastAsia="標楷體" w:hAnsi="Times New Roman"/>
                <w:color w:val="000000" w:themeColor="text1"/>
                <w:szCs w:val="24"/>
              </w:rPr>
            </w:pPr>
            <w:r w:rsidRPr="006016F8">
              <w:rPr>
                <w:rFonts w:ascii="Times New Roman" w:eastAsia="Arial" w:hAnsi="Times New Roman" w:cs="Arial"/>
                <w:color w:val="000000"/>
                <w:szCs w:val="24"/>
              </w:rPr>
              <w:t>Article 17</w:t>
            </w:r>
          </w:p>
        </w:tc>
        <w:tc>
          <w:tcPr>
            <w:tcW w:w="4454" w:type="pct"/>
            <w:gridSpan w:val="2"/>
          </w:tcPr>
          <w:p w14:paraId="5AAAE560" w14:textId="5F19D11E" w:rsidR="00A8198B" w:rsidRPr="006016F8" w:rsidRDefault="000155CA" w:rsidP="00A8198B">
            <w:pPr>
              <w:jc w:val="both"/>
              <w:rPr>
                <w:rFonts w:ascii="Times New Roman" w:eastAsia="標楷體" w:hAnsi="Times New Roman" w:hint="eastAsia"/>
                <w:color w:val="000000" w:themeColor="text1"/>
                <w:szCs w:val="24"/>
              </w:rPr>
            </w:pPr>
            <w:r w:rsidRPr="006016F8">
              <w:rPr>
                <w:rFonts w:ascii="Times New Roman" w:eastAsia="Arial" w:hAnsi="Times New Roman" w:cs="Arial"/>
                <w:color w:val="000000"/>
                <w:szCs w:val="24"/>
              </w:rPr>
              <w:t>The Regulations ha</w:t>
            </w:r>
            <w:r w:rsidR="00941288" w:rsidRPr="006016F8">
              <w:rPr>
                <w:rFonts w:ascii="Times New Roman" w:eastAsia="Arial" w:hAnsi="Times New Roman" w:cs="Arial"/>
                <w:color w:val="000000"/>
                <w:szCs w:val="24"/>
              </w:rPr>
              <w:t>ve</w:t>
            </w:r>
            <w:r w:rsidRPr="006016F8">
              <w:rPr>
                <w:rFonts w:ascii="Times New Roman" w:eastAsia="Arial" w:hAnsi="Times New Roman" w:cs="Arial"/>
                <w:color w:val="000000"/>
                <w:szCs w:val="24"/>
              </w:rPr>
              <w:t xml:space="preserve"> been reviewed and approved by the Administrative Meeting and Board of Directors and will be implemented after being approved for recordation by the Ministry of Education. The same applies to amendments.</w:t>
            </w:r>
          </w:p>
        </w:tc>
      </w:tr>
      <w:bookmarkEnd w:id="0"/>
    </w:tbl>
    <w:p w14:paraId="293C1E36" w14:textId="025FCE3E" w:rsidR="00A8198B" w:rsidRDefault="00A8198B"/>
    <w:p w14:paraId="3077E516" w14:textId="029C3831" w:rsidR="00A8198B" w:rsidRDefault="00A8198B"/>
    <w:p w14:paraId="3E2466F3" w14:textId="158E4622" w:rsidR="00A8198B" w:rsidRDefault="00A8198B">
      <w:pPr>
        <w:rPr>
          <w:rFonts w:hint="eastAsia"/>
        </w:rPr>
      </w:pPr>
      <w:r w:rsidRPr="0072692D">
        <w:rPr>
          <w:rFonts w:ascii="Times New Roman" w:eastAsia="標楷體" w:hAnsi="Times New Roman"/>
          <w:b/>
        </w:rPr>
        <w:t>*The English version is for reference only. If there is any inconsistency or ambiguity between the English and Traditional Chinese versions, the Traditional Chinese version shall prevail.</w:t>
      </w:r>
    </w:p>
    <w:p w14:paraId="3453A13E" w14:textId="77777777" w:rsidR="000155CA" w:rsidRPr="006016F8" w:rsidRDefault="000155CA" w:rsidP="000155CA">
      <w:pPr>
        <w:rPr>
          <w:rFonts w:ascii="Times New Roman" w:eastAsia="標楷體" w:hAnsi="Times New Roman"/>
          <w:b/>
          <w:color w:val="000000" w:themeColor="text1"/>
          <w:szCs w:val="24"/>
        </w:rPr>
        <w:sectPr w:rsidR="000155CA" w:rsidRPr="006016F8" w:rsidSect="0094640A">
          <w:pgSz w:w="11906" w:h="16838" w:code="9"/>
          <w:pgMar w:top="1134" w:right="991" w:bottom="851" w:left="1134" w:header="851" w:footer="454" w:gutter="0"/>
          <w:cols w:space="425"/>
          <w:docGrid w:type="linesAndChars" w:linePitch="360"/>
        </w:sectPr>
      </w:pPr>
    </w:p>
    <w:p w14:paraId="075D8917" w14:textId="41BCAA6F" w:rsidR="000155CA" w:rsidRPr="006016F8" w:rsidRDefault="000155CA" w:rsidP="00A37F87">
      <w:pPr>
        <w:spacing w:line="280" w:lineRule="exact"/>
        <w:jc w:val="center"/>
        <w:rPr>
          <w:rFonts w:ascii="Times New Roman" w:eastAsia="標楷體" w:hAnsi="Times New Roman"/>
          <w:color w:val="000000" w:themeColor="text1"/>
          <w:szCs w:val="24"/>
        </w:rPr>
      </w:pPr>
      <w:r w:rsidRPr="006016F8">
        <w:rPr>
          <w:rFonts w:ascii="Times New Roman" w:eastAsia="Arial" w:hAnsi="Times New Roman" w:cs="Arial"/>
          <w:color w:val="000000"/>
          <w:szCs w:val="24"/>
        </w:rPr>
        <w:lastRenderedPageBreak/>
        <w:t xml:space="preserve">Table of </w:t>
      </w:r>
      <w:r w:rsidRPr="006016F8">
        <w:rPr>
          <w:rFonts w:ascii="Times New Roman" w:eastAsia="Arial" w:hAnsi="Times New Roman" w:cs="Arial"/>
          <w:szCs w:val="24"/>
        </w:rPr>
        <w:t xml:space="preserve">Flexible Salary, Awards, and Subsidies </w:t>
      </w:r>
    </w:p>
    <w:tbl>
      <w:tblPr>
        <w:tblStyle w:val="a3"/>
        <w:tblW w:w="10681" w:type="dxa"/>
        <w:jc w:val="center"/>
        <w:tblLook w:val="04A0" w:firstRow="1" w:lastRow="0" w:firstColumn="1" w:lastColumn="0" w:noHBand="0" w:noVBand="1"/>
      </w:tblPr>
      <w:tblGrid>
        <w:gridCol w:w="336"/>
        <w:gridCol w:w="2747"/>
        <w:gridCol w:w="3159"/>
        <w:gridCol w:w="1474"/>
        <w:gridCol w:w="1070"/>
        <w:gridCol w:w="1895"/>
      </w:tblGrid>
      <w:tr w:rsidR="000155CA" w:rsidRPr="006016F8" w14:paraId="603B2192" w14:textId="77777777" w:rsidTr="00EC2BEB">
        <w:trPr>
          <w:trHeight w:val="934"/>
          <w:jc w:val="center"/>
        </w:trPr>
        <w:tc>
          <w:tcPr>
            <w:tcW w:w="3114" w:type="dxa"/>
            <w:gridSpan w:val="2"/>
            <w:vAlign w:val="center"/>
          </w:tcPr>
          <w:p w14:paraId="2A60E85C" w14:textId="2B858584" w:rsidR="000155CA" w:rsidRPr="006016F8" w:rsidRDefault="000155CA" w:rsidP="00A37F87">
            <w:pPr>
              <w:spacing w:line="200" w:lineRule="exact"/>
              <w:jc w:val="center"/>
              <w:rPr>
                <w:rFonts w:ascii="Times New Roman" w:eastAsia="標楷體" w:hAnsi="Times New Roman"/>
                <w:color w:val="000000" w:themeColor="text1"/>
                <w:szCs w:val="24"/>
              </w:rPr>
            </w:pPr>
            <w:r w:rsidRPr="006016F8">
              <w:rPr>
                <w:rFonts w:ascii="Times New Roman" w:eastAsia="Arial" w:hAnsi="Times New Roman" w:cs="Arial"/>
                <w:color w:val="000000"/>
                <w:szCs w:val="24"/>
              </w:rPr>
              <w:t>Item</w:t>
            </w:r>
          </w:p>
        </w:tc>
        <w:tc>
          <w:tcPr>
            <w:tcW w:w="3198" w:type="dxa"/>
            <w:vAlign w:val="center"/>
          </w:tcPr>
          <w:p w14:paraId="62BEE351" w14:textId="3C5FE9F3" w:rsidR="000155CA" w:rsidRPr="006016F8" w:rsidRDefault="000155CA" w:rsidP="00A37F87">
            <w:pPr>
              <w:spacing w:line="200" w:lineRule="exact"/>
              <w:jc w:val="center"/>
              <w:rPr>
                <w:rFonts w:ascii="Times New Roman" w:eastAsia="標楷體" w:hAnsi="Times New Roman"/>
                <w:color w:val="000000" w:themeColor="text1"/>
                <w:szCs w:val="24"/>
              </w:rPr>
            </w:pPr>
            <w:r w:rsidRPr="006016F8">
              <w:rPr>
                <w:rFonts w:ascii="Times New Roman" w:eastAsia="Arial" w:hAnsi="Times New Roman" w:cs="Arial"/>
                <w:color w:val="000000"/>
                <w:szCs w:val="24"/>
              </w:rPr>
              <w:t>Amount</w:t>
            </w:r>
            <w:r w:rsidR="00C031D8" w:rsidRPr="006016F8">
              <w:rPr>
                <w:rFonts w:ascii="Times New Roman" w:eastAsia="Arial" w:hAnsi="Times New Roman" w:cs="Arial"/>
                <w:color w:val="000000"/>
                <w:szCs w:val="24"/>
              </w:rPr>
              <w:t xml:space="preserve"> (Unit: NT$)</w:t>
            </w:r>
            <w:r w:rsidRPr="006016F8">
              <w:rPr>
                <w:rFonts w:ascii="Times New Roman" w:eastAsia="Arial" w:hAnsi="Times New Roman" w:cs="Arial"/>
                <w:color w:val="000000"/>
                <w:szCs w:val="24"/>
              </w:rPr>
              <w:t>/</w:t>
            </w:r>
          </w:p>
          <w:p w14:paraId="502388B8" w14:textId="469EF6AE" w:rsidR="000155CA" w:rsidRPr="006016F8" w:rsidRDefault="000155CA" w:rsidP="00A37F87">
            <w:pPr>
              <w:spacing w:line="200" w:lineRule="exact"/>
              <w:jc w:val="center"/>
              <w:rPr>
                <w:rFonts w:ascii="Times New Roman" w:eastAsia="標楷體" w:hAnsi="Times New Roman"/>
                <w:color w:val="000000" w:themeColor="text1"/>
                <w:szCs w:val="24"/>
              </w:rPr>
            </w:pPr>
            <w:r w:rsidRPr="006016F8">
              <w:rPr>
                <w:rFonts w:ascii="Times New Roman" w:eastAsia="Arial" w:hAnsi="Times New Roman" w:cs="Arial"/>
                <w:color w:val="000000"/>
                <w:szCs w:val="24"/>
              </w:rPr>
              <w:t>The ratio of minimum to maximum bounty</w:t>
            </w:r>
          </w:p>
        </w:tc>
        <w:tc>
          <w:tcPr>
            <w:tcW w:w="1482" w:type="dxa"/>
            <w:vAlign w:val="center"/>
          </w:tcPr>
          <w:p w14:paraId="1A53F66B" w14:textId="5B6A3E29" w:rsidR="000155CA" w:rsidRPr="006016F8" w:rsidRDefault="00C031D8" w:rsidP="00A37F87">
            <w:pPr>
              <w:spacing w:line="200" w:lineRule="exact"/>
              <w:jc w:val="center"/>
              <w:rPr>
                <w:rFonts w:ascii="Times New Roman" w:eastAsia="標楷體" w:hAnsi="Times New Roman"/>
                <w:color w:val="000000" w:themeColor="text1"/>
                <w:szCs w:val="24"/>
              </w:rPr>
            </w:pPr>
            <w:r w:rsidRPr="006016F8">
              <w:rPr>
                <w:rFonts w:ascii="Times New Roman" w:eastAsia="Arial" w:hAnsi="Times New Roman" w:cs="Arial"/>
                <w:color w:val="000000"/>
                <w:szCs w:val="24"/>
              </w:rPr>
              <w:t>Ratio of awardees</w:t>
            </w:r>
          </w:p>
        </w:tc>
        <w:tc>
          <w:tcPr>
            <w:tcW w:w="975" w:type="dxa"/>
            <w:vAlign w:val="center"/>
          </w:tcPr>
          <w:p w14:paraId="203D3E6C" w14:textId="15DF99A4" w:rsidR="00C031D8" w:rsidRPr="006016F8" w:rsidRDefault="00C031D8" w:rsidP="00A37F87">
            <w:pPr>
              <w:spacing w:line="200" w:lineRule="exact"/>
              <w:jc w:val="center"/>
              <w:rPr>
                <w:rFonts w:ascii="Times New Roman" w:eastAsia="標楷體" w:hAnsi="Times New Roman"/>
                <w:color w:val="000000" w:themeColor="text1"/>
                <w:szCs w:val="24"/>
              </w:rPr>
            </w:pPr>
            <w:r w:rsidRPr="006016F8">
              <w:rPr>
                <w:rFonts w:ascii="Times New Roman" w:eastAsia="Arial" w:hAnsi="Times New Roman" w:cs="Arial"/>
                <w:color w:val="000000"/>
                <w:szCs w:val="24"/>
              </w:rPr>
              <w:t>Award</w:t>
            </w:r>
          </w:p>
          <w:p w14:paraId="6D1901B0" w14:textId="68908448" w:rsidR="000155CA" w:rsidRPr="006016F8" w:rsidRDefault="000155CA" w:rsidP="00A37F87">
            <w:pPr>
              <w:spacing w:line="200" w:lineRule="exact"/>
              <w:jc w:val="center"/>
              <w:rPr>
                <w:rFonts w:ascii="Times New Roman" w:eastAsia="標楷體" w:hAnsi="Times New Roman"/>
                <w:color w:val="000000" w:themeColor="text1"/>
                <w:szCs w:val="24"/>
              </w:rPr>
            </w:pPr>
            <w:r w:rsidRPr="006016F8">
              <w:rPr>
                <w:rFonts w:ascii="Times New Roman" w:eastAsia="Arial" w:hAnsi="Times New Roman" w:cs="Arial"/>
                <w:color w:val="000000"/>
                <w:szCs w:val="24"/>
              </w:rPr>
              <w:t>period</w:t>
            </w:r>
          </w:p>
        </w:tc>
        <w:tc>
          <w:tcPr>
            <w:tcW w:w="1912" w:type="dxa"/>
            <w:vAlign w:val="center"/>
          </w:tcPr>
          <w:p w14:paraId="7CB5A9AC" w14:textId="65AA9139" w:rsidR="00C031D8" w:rsidRPr="006016F8" w:rsidRDefault="00193B3E" w:rsidP="00A37F87">
            <w:pPr>
              <w:spacing w:line="200" w:lineRule="exact"/>
              <w:jc w:val="center"/>
              <w:rPr>
                <w:rFonts w:ascii="Times New Roman" w:eastAsia="標楷體" w:hAnsi="Times New Roman"/>
                <w:color w:val="000000" w:themeColor="text1"/>
                <w:szCs w:val="24"/>
              </w:rPr>
            </w:pPr>
            <w:r w:rsidRPr="006016F8">
              <w:rPr>
                <w:rFonts w:ascii="Times New Roman" w:eastAsia="Arial" w:hAnsi="Times New Roman" w:cs="Arial"/>
                <w:color w:val="000000"/>
                <w:szCs w:val="24"/>
              </w:rPr>
              <w:t>The ratio</w:t>
            </w:r>
            <w:r w:rsidR="00C031D8" w:rsidRPr="006016F8">
              <w:rPr>
                <w:rFonts w:ascii="Times New Roman" w:eastAsia="Arial" w:hAnsi="Times New Roman" w:cs="Arial"/>
                <w:color w:val="000000"/>
                <w:szCs w:val="24"/>
              </w:rPr>
              <w:t xml:space="preserve"> of difference between bounty and salary of employees of the same level</w:t>
            </w:r>
          </w:p>
        </w:tc>
      </w:tr>
      <w:tr w:rsidR="000155CA" w:rsidRPr="006016F8" w14:paraId="65949C51" w14:textId="77777777" w:rsidTr="00EC2BEB">
        <w:trPr>
          <w:trHeight w:val="567"/>
          <w:jc w:val="center"/>
        </w:trPr>
        <w:tc>
          <w:tcPr>
            <w:tcW w:w="336" w:type="dxa"/>
            <w:vAlign w:val="center"/>
          </w:tcPr>
          <w:p w14:paraId="5783C211" w14:textId="77777777" w:rsidR="000155CA" w:rsidRPr="006016F8" w:rsidRDefault="000155CA" w:rsidP="00A37F87">
            <w:pPr>
              <w:spacing w:line="200" w:lineRule="exact"/>
              <w:jc w:val="both"/>
              <w:rPr>
                <w:rFonts w:ascii="Times New Roman" w:eastAsia="標楷體" w:hAnsi="Times New Roman"/>
                <w:color w:val="000000" w:themeColor="text1"/>
                <w:szCs w:val="24"/>
              </w:rPr>
            </w:pPr>
            <w:r w:rsidRPr="006016F8">
              <w:rPr>
                <w:rFonts w:ascii="Times New Roman" w:eastAsia="標楷體" w:hAnsi="Times New Roman" w:hint="eastAsia"/>
                <w:color w:val="000000" w:themeColor="text1"/>
                <w:szCs w:val="24"/>
              </w:rPr>
              <w:t>1</w:t>
            </w:r>
          </w:p>
        </w:tc>
        <w:tc>
          <w:tcPr>
            <w:tcW w:w="2778" w:type="dxa"/>
            <w:vAlign w:val="center"/>
          </w:tcPr>
          <w:p w14:paraId="74B8F2D2" w14:textId="3E15EDE3"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Those who comply with KMU’s regulations on the establishment of chair professorship.</w:t>
            </w:r>
          </w:p>
        </w:tc>
        <w:tc>
          <w:tcPr>
            <w:tcW w:w="3198" w:type="dxa"/>
            <w:vAlign w:val="center"/>
          </w:tcPr>
          <w:p w14:paraId="76484AA9" w14:textId="0A2E2375"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50,000~22,000 </w:t>
            </w:r>
            <w:r w:rsidR="00A37F87" w:rsidRPr="006016F8">
              <w:rPr>
                <w:rFonts w:ascii="Times New Roman" w:eastAsia="Arial" w:hAnsi="Times New Roman" w:cs="Arial"/>
                <w:color w:val="000000"/>
                <w:szCs w:val="24"/>
              </w:rPr>
              <w:t xml:space="preserve">NTD </w:t>
            </w:r>
            <w:r w:rsidRPr="006016F8">
              <w:rPr>
                <w:rFonts w:ascii="Times New Roman" w:eastAsia="Arial" w:hAnsi="Times New Roman" w:cs="Arial"/>
                <w:color w:val="000000"/>
                <w:szCs w:val="24"/>
              </w:rPr>
              <w:t>per person per month</w:t>
            </w:r>
          </w:p>
        </w:tc>
        <w:tc>
          <w:tcPr>
            <w:tcW w:w="1482" w:type="dxa"/>
            <w:vAlign w:val="center"/>
          </w:tcPr>
          <w:p w14:paraId="4E6536A5" w14:textId="529B5D76"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No limit</w:t>
            </w:r>
          </w:p>
        </w:tc>
        <w:tc>
          <w:tcPr>
            <w:tcW w:w="975" w:type="dxa"/>
            <w:vAlign w:val="center"/>
          </w:tcPr>
          <w:p w14:paraId="1BEE3E85" w14:textId="67518A5F"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3 years</w:t>
            </w:r>
          </w:p>
        </w:tc>
        <w:tc>
          <w:tcPr>
            <w:tcW w:w="1912" w:type="dxa"/>
            <w:vAlign w:val="center"/>
          </w:tcPr>
          <w:p w14:paraId="1DE14158" w14:textId="7777777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標楷體" w:hAnsi="Times New Roman"/>
                <w:color w:val="000000" w:themeColor="text1"/>
                <w:szCs w:val="24"/>
              </w:rPr>
              <w:t>1.3</w:t>
            </w:r>
            <w:r w:rsidRPr="006016F8">
              <w:rPr>
                <w:rFonts w:ascii="Times New Roman" w:eastAsia="標楷體" w:hAnsi="Times New Roman" w:hint="eastAsia"/>
                <w:color w:val="000000" w:themeColor="text1"/>
                <w:szCs w:val="24"/>
              </w:rPr>
              <w:t>8</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1~2.</w:t>
            </w:r>
            <w:r w:rsidRPr="006016F8">
              <w:rPr>
                <w:rFonts w:ascii="Times New Roman" w:eastAsia="標楷體" w:hAnsi="Times New Roman" w:hint="eastAsia"/>
                <w:color w:val="000000" w:themeColor="text1"/>
                <w:szCs w:val="24"/>
              </w:rPr>
              <w:t>95</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w:t>
            </w:r>
          </w:p>
        </w:tc>
      </w:tr>
      <w:tr w:rsidR="000155CA" w:rsidRPr="006016F8" w14:paraId="10892C28" w14:textId="77777777" w:rsidTr="00EC2BEB">
        <w:trPr>
          <w:trHeight w:val="567"/>
          <w:jc w:val="center"/>
        </w:trPr>
        <w:tc>
          <w:tcPr>
            <w:tcW w:w="336" w:type="dxa"/>
            <w:vAlign w:val="center"/>
          </w:tcPr>
          <w:p w14:paraId="113DB6FB" w14:textId="77777777" w:rsidR="000155CA" w:rsidRPr="006016F8" w:rsidRDefault="000155CA" w:rsidP="00A37F87">
            <w:pPr>
              <w:spacing w:line="200" w:lineRule="exact"/>
              <w:jc w:val="both"/>
              <w:rPr>
                <w:rFonts w:ascii="Times New Roman" w:eastAsia="標楷體" w:hAnsi="Times New Roman"/>
                <w:color w:val="000000" w:themeColor="text1"/>
                <w:szCs w:val="24"/>
              </w:rPr>
            </w:pPr>
            <w:r w:rsidRPr="006016F8">
              <w:rPr>
                <w:rFonts w:ascii="Times New Roman" w:eastAsia="標楷體" w:hAnsi="Times New Roman" w:hint="eastAsia"/>
                <w:color w:val="000000" w:themeColor="text1"/>
                <w:szCs w:val="24"/>
              </w:rPr>
              <w:t>2</w:t>
            </w:r>
          </w:p>
        </w:tc>
        <w:tc>
          <w:tcPr>
            <w:tcW w:w="2778" w:type="dxa"/>
            <w:vAlign w:val="center"/>
          </w:tcPr>
          <w:p w14:paraId="07A16FB6" w14:textId="6A53F7FA"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Those who comply with KMU's regulations on the establishment of specially appointed professors.</w:t>
            </w:r>
          </w:p>
        </w:tc>
        <w:tc>
          <w:tcPr>
            <w:tcW w:w="3198" w:type="dxa"/>
            <w:vAlign w:val="center"/>
          </w:tcPr>
          <w:p w14:paraId="57475941" w14:textId="34D74E0D"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40,000 </w:t>
            </w:r>
            <w:r w:rsidR="00A37F87" w:rsidRPr="006016F8">
              <w:rPr>
                <w:rFonts w:ascii="Times New Roman" w:eastAsia="Arial" w:hAnsi="Times New Roman" w:cs="Arial"/>
                <w:color w:val="000000"/>
                <w:szCs w:val="24"/>
              </w:rPr>
              <w:t xml:space="preserve">NTD </w:t>
            </w:r>
            <w:r w:rsidRPr="006016F8">
              <w:rPr>
                <w:rFonts w:ascii="Times New Roman" w:eastAsia="Arial" w:hAnsi="Times New Roman" w:cs="Arial"/>
                <w:color w:val="000000"/>
                <w:szCs w:val="24"/>
              </w:rPr>
              <w:t>per person per month</w:t>
            </w:r>
          </w:p>
        </w:tc>
        <w:tc>
          <w:tcPr>
            <w:tcW w:w="1482" w:type="dxa"/>
            <w:vAlign w:val="center"/>
          </w:tcPr>
          <w:p w14:paraId="6737FF08" w14:textId="2D5D55E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No limit</w:t>
            </w:r>
          </w:p>
        </w:tc>
        <w:tc>
          <w:tcPr>
            <w:tcW w:w="975" w:type="dxa"/>
            <w:vAlign w:val="center"/>
          </w:tcPr>
          <w:p w14:paraId="6A3FCFBD" w14:textId="3E365041"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3 years</w:t>
            </w:r>
          </w:p>
        </w:tc>
        <w:tc>
          <w:tcPr>
            <w:tcW w:w="1912" w:type="dxa"/>
            <w:vAlign w:val="center"/>
          </w:tcPr>
          <w:p w14:paraId="2D116CD7" w14:textId="7777777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標楷體" w:hAnsi="Times New Roman"/>
                <w:color w:val="000000" w:themeColor="text1"/>
                <w:szCs w:val="24"/>
              </w:rPr>
              <w:t>1.3</w:t>
            </w:r>
            <w:r w:rsidRPr="006016F8">
              <w:rPr>
                <w:rFonts w:ascii="Times New Roman" w:eastAsia="標楷體" w:hAnsi="Times New Roman" w:hint="eastAsia"/>
                <w:color w:val="000000" w:themeColor="text1"/>
                <w:szCs w:val="24"/>
              </w:rPr>
              <w:t>0</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w:t>
            </w:r>
            <w:r w:rsidRPr="006016F8">
              <w:rPr>
                <w:rFonts w:ascii="Times New Roman" w:eastAsia="標楷體" w:hAnsi="Times New Roman" w:hint="eastAsia"/>
                <w:color w:val="000000" w:themeColor="text1"/>
                <w:szCs w:val="24"/>
              </w:rPr>
              <w:t>1.35</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w:t>
            </w:r>
          </w:p>
        </w:tc>
      </w:tr>
      <w:tr w:rsidR="000155CA" w:rsidRPr="006016F8" w14:paraId="1FE54AAE" w14:textId="77777777" w:rsidTr="00EC2BEB">
        <w:trPr>
          <w:trHeight w:val="567"/>
          <w:jc w:val="center"/>
        </w:trPr>
        <w:tc>
          <w:tcPr>
            <w:tcW w:w="336" w:type="dxa"/>
            <w:vAlign w:val="center"/>
          </w:tcPr>
          <w:p w14:paraId="796FA8E9" w14:textId="77777777" w:rsidR="000155CA" w:rsidRPr="006016F8" w:rsidRDefault="000155CA" w:rsidP="00A37F87">
            <w:pPr>
              <w:spacing w:line="200" w:lineRule="exact"/>
              <w:jc w:val="both"/>
              <w:rPr>
                <w:rFonts w:ascii="Times New Roman" w:eastAsia="標楷體" w:hAnsi="Times New Roman"/>
                <w:color w:val="000000" w:themeColor="text1"/>
                <w:szCs w:val="24"/>
              </w:rPr>
            </w:pPr>
            <w:r w:rsidRPr="006016F8">
              <w:rPr>
                <w:rFonts w:ascii="Times New Roman" w:eastAsia="標楷體" w:hAnsi="Times New Roman" w:hint="eastAsia"/>
                <w:color w:val="000000" w:themeColor="text1"/>
                <w:szCs w:val="24"/>
              </w:rPr>
              <w:t>3</w:t>
            </w:r>
          </w:p>
        </w:tc>
        <w:tc>
          <w:tcPr>
            <w:tcW w:w="2778" w:type="dxa"/>
            <w:vAlign w:val="center"/>
          </w:tcPr>
          <w:p w14:paraId="4BAFDD31" w14:textId="325D1BD8"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Those who </w:t>
            </w:r>
            <w:r w:rsidR="00193B3E" w:rsidRPr="006016F8">
              <w:rPr>
                <w:rFonts w:ascii="Times New Roman" w:eastAsia="Arial" w:hAnsi="Times New Roman" w:cs="Arial"/>
                <w:color w:val="000000"/>
                <w:szCs w:val="24"/>
              </w:rPr>
              <w:t>comply</w:t>
            </w:r>
            <w:r w:rsidRPr="006016F8">
              <w:rPr>
                <w:rFonts w:ascii="Times New Roman" w:eastAsia="Arial" w:hAnsi="Times New Roman" w:cs="Arial"/>
                <w:color w:val="000000"/>
                <w:szCs w:val="24"/>
              </w:rPr>
              <w:t xml:space="preserve"> with KMU’s scholarship and funding regulations for recruiting outstanding foreign talents.</w:t>
            </w:r>
          </w:p>
        </w:tc>
        <w:tc>
          <w:tcPr>
            <w:tcW w:w="3198" w:type="dxa"/>
            <w:vAlign w:val="center"/>
          </w:tcPr>
          <w:p w14:paraId="34C58608" w14:textId="42DA09D6"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20,000~80,000 </w:t>
            </w:r>
            <w:r w:rsidR="00A37F87" w:rsidRPr="006016F8">
              <w:rPr>
                <w:rFonts w:ascii="Times New Roman" w:eastAsia="Arial" w:hAnsi="Times New Roman" w:cs="Arial"/>
                <w:color w:val="000000"/>
                <w:szCs w:val="24"/>
              </w:rPr>
              <w:t xml:space="preserve">NTD </w:t>
            </w:r>
            <w:r w:rsidRPr="006016F8">
              <w:rPr>
                <w:rFonts w:ascii="Times New Roman" w:eastAsia="Arial" w:hAnsi="Times New Roman" w:cs="Arial"/>
                <w:color w:val="000000"/>
                <w:szCs w:val="24"/>
              </w:rPr>
              <w:t>per person per month</w:t>
            </w:r>
          </w:p>
        </w:tc>
        <w:tc>
          <w:tcPr>
            <w:tcW w:w="1482" w:type="dxa"/>
            <w:vAlign w:val="center"/>
          </w:tcPr>
          <w:p w14:paraId="18B3A398" w14:textId="70B5572E"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No limit</w:t>
            </w:r>
          </w:p>
        </w:tc>
        <w:tc>
          <w:tcPr>
            <w:tcW w:w="975" w:type="dxa"/>
            <w:vAlign w:val="center"/>
          </w:tcPr>
          <w:p w14:paraId="3E97CB05" w14:textId="44B19D1D"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3 years</w:t>
            </w:r>
          </w:p>
        </w:tc>
        <w:tc>
          <w:tcPr>
            <w:tcW w:w="1912" w:type="dxa"/>
            <w:vAlign w:val="center"/>
          </w:tcPr>
          <w:p w14:paraId="60545F9F" w14:textId="7777777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標楷體" w:hAnsi="Times New Roman"/>
                <w:color w:val="000000" w:themeColor="text1"/>
                <w:szCs w:val="24"/>
              </w:rPr>
              <w:t>1.20</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1~1.71</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w:t>
            </w:r>
          </w:p>
        </w:tc>
      </w:tr>
      <w:tr w:rsidR="000155CA" w:rsidRPr="006016F8" w14:paraId="320BC148" w14:textId="77777777" w:rsidTr="00EC2BEB">
        <w:trPr>
          <w:trHeight w:val="567"/>
          <w:jc w:val="center"/>
        </w:trPr>
        <w:tc>
          <w:tcPr>
            <w:tcW w:w="336" w:type="dxa"/>
            <w:vAlign w:val="center"/>
          </w:tcPr>
          <w:p w14:paraId="3A6EA89D" w14:textId="77777777" w:rsidR="000155CA" w:rsidRPr="006016F8" w:rsidRDefault="000155CA" w:rsidP="00A37F87">
            <w:pPr>
              <w:spacing w:line="200" w:lineRule="exact"/>
              <w:jc w:val="both"/>
              <w:rPr>
                <w:rFonts w:ascii="Times New Roman" w:eastAsia="標楷體" w:hAnsi="Times New Roman"/>
                <w:color w:val="000000" w:themeColor="text1"/>
                <w:szCs w:val="24"/>
              </w:rPr>
            </w:pPr>
            <w:r w:rsidRPr="006016F8">
              <w:rPr>
                <w:rFonts w:ascii="Times New Roman" w:eastAsia="標楷體" w:hAnsi="Times New Roman" w:hint="eastAsia"/>
                <w:color w:val="000000" w:themeColor="text1"/>
                <w:szCs w:val="24"/>
              </w:rPr>
              <w:t>4</w:t>
            </w:r>
          </w:p>
        </w:tc>
        <w:tc>
          <w:tcPr>
            <w:tcW w:w="2778" w:type="dxa"/>
            <w:vAlign w:val="center"/>
          </w:tcPr>
          <w:p w14:paraId="424759BD" w14:textId="4BF82848"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Those who comply with KMU’s regulations on the establishment of junior chair scholars.</w:t>
            </w:r>
          </w:p>
        </w:tc>
        <w:tc>
          <w:tcPr>
            <w:tcW w:w="3198" w:type="dxa"/>
            <w:vAlign w:val="center"/>
          </w:tcPr>
          <w:p w14:paraId="464A852C" w14:textId="41B82AA9"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30,000 </w:t>
            </w:r>
            <w:r w:rsidR="00A37F87" w:rsidRPr="006016F8">
              <w:rPr>
                <w:rFonts w:ascii="Times New Roman" w:eastAsia="Arial" w:hAnsi="Times New Roman" w:cs="Arial"/>
                <w:color w:val="000000"/>
                <w:szCs w:val="24"/>
              </w:rPr>
              <w:t xml:space="preserve">NTD </w:t>
            </w:r>
            <w:r w:rsidRPr="006016F8">
              <w:rPr>
                <w:rFonts w:ascii="Times New Roman" w:eastAsia="Arial" w:hAnsi="Times New Roman" w:cs="Arial"/>
                <w:color w:val="000000"/>
                <w:szCs w:val="24"/>
              </w:rPr>
              <w:t>per person per month</w:t>
            </w:r>
          </w:p>
        </w:tc>
        <w:tc>
          <w:tcPr>
            <w:tcW w:w="1482" w:type="dxa"/>
            <w:vAlign w:val="center"/>
          </w:tcPr>
          <w:p w14:paraId="33E3B6D6" w14:textId="77DE7EDC"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No limit</w:t>
            </w:r>
          </w:p>
        </w:tc>
        <w:tc>
          <w:tcPr>
            <w:tcW w:w="975" w:type="dxa"/>
            <w:vAlign w:val="center"/>
          </w:tcPr>
          <w:p w14:paraId="41E9FF04" w14:textId="6CE530A8"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3 years</w:t>
            </w:r>
          </w:p>
        </w:tc>
        <w:tc>
          <w:tcPr>
            <w:tcW w:w="1912" w:type="dxa"/>
            <w:vAlign w:val="center"/>
          </w:tcPr>
          <w:p w14:paraId="48E91D09" w14:textId="7777777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標楷體" w:hAnsi="Times New Roman"/>
                <w:color w:val="000000" w:themeColor="text1"/>
                <w:szCs w:val="24"/>
              </w:rPr>
              <w:t>1.27</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1~1.38</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w:t>
            </w:r>
          </w:p>
        </w:tc>
      </w:tr>
      <w:tr w:rsidR="000155CA" w:rsidRPr="006016F8" w14:paraId="592CDB65" w14:textId="77777777" w:rsidTr="00EC2BEB">
        <w:trPr>
          <w:trHeight w:val="567"/>
          <w:jc w:val="center"/>
        </w:trPr>
        <w:tc>
          <w:tcPr>
            <w:tcW w:w="336" w:type="dxa"/>
            <w:vAlign w:val="center"/>
          </w:tcPr>
          <w:p w14:paraId="0802A6ED" w14:textId="77777777" w:rsidR="000155CA" w:rsidRPr="006016F8" w:rsidRDefault="000155CA" w:rsidP="00A37F87">
            <w:pPr>
              <w:spacing w:line="200" w:lineRule="exact"/>
              <w:jc w:val="both"/>
              <w:rPr>
                <w:rFonts w:ascii="Times New Roman" w:eastAsia="標楷體" w:hAnsi="Times New Roman"/>
                <w:color w:val="000000" w:themeColor="text1"/>
                <w:szCs w:val="24"/>
              </w:rPr>
            </w:pPr>
            <w:r w:rsidRPr="006016F8">
              <w:rPr>
                <w:rFonts w:ascii="Times New Roman" w:eastAsia="標楷體" w:hAnsi="Times New Roman" w:hint="eastAsia"/>
                <w:color w:val="000000" w:themeColor="text1"/>
                <w:szCs w:val="24"/>
              </w:rPr>
              <w:t>5</w:t>
            </w:r>
          </w:p>
        </w:tc>
        <w:tc>
          <w:tcPr>
            <w:tcW w:w="2778" w:type="dxa"/>
            <w:vAlign w:val="center"/>
          </w:tcPr>
          <w:p w14:paraId="68CA7550" w14:textId="5868EA7A"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Those who meet KMU's reward criteria for research papers by teachers.</w:t>
            </w:r>
          </w:p>
        </w:tc>
        <w:tc>
          <w:tcPr>
            <w:tcW w:w="3198" w:type="dxa"/>
            <w:vAlign w:val="center"/>
          </w:tcPr>
          <w:p w14:paraId="3A036623" w14:textId="51498004"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Limited to 500,000 </w:t>
            </w:r>
            <w:r w:rsidR="00A37F87" w:rsidRPr="006016F8">
              <w:rPr>
                <w:rFonts w:ascii="Times New Roman" w:eastAsia="Arial" w:hAnsi="Times New Roman" w:cs="Arial"/>
                <w:color w:val="000000"/>
                <w:szCs w:val="24"/>
              </w:rPr>
              <w:t xml:space="preserve">NTD </w:t>
            </w:r>
            <w:r w:rsidRPr="006016F8">
              <w:rPr>
                <w:rFonts w:ascii="Times New Roman" w:eastAsia="Arial" w:hAnsi="Times New Roman" w:cs="Arial"/>
                <w:color w:val="000000"/>
                <w:szCs w:val="24"/>
              </w:rPr>
              <w:t>per person per project</w:t>
            </w:r>
          </w:p>
        </w:tc>
        <w:tc>
          <w:tcPr>
            <w:tcW w:w="1482" w:type="dxa"/>
            <w:vAlign w:val="center"/>
          </w:tcPr>
          <w:p w14:paraId="2F723205" w14:textId="2DB5C791"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No limit</w:t>
            </w:r>
          </w:p>
        </w:tc>
        <w:tc>
          <w:tcPr>
            <w:tcW w:w="975" w:type="dxa"/>
            <w:vAlign w:val="center"/>
          </w:tcPr>
          <w:p w14:paraId="4AF5B378" w14:textId="2F88960B"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1 year</w:t>
            </w:r>
          </w:p>
        </w:tc>
        <w:tc>
          <w:tcPr>
            <w:tcW w:w="1912" w:type="dxa"/>
            <w:vAlign w:val="center"/>
          </w:tcPr>
          <w:p w14:paraId="4EF2F1A3" w14:textId="7777777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標楷體" w:hAnsi="Times New Roman"/>
                <w:color w:val="000000" w:themeColor="text1"/>
                <w:szCs w:val="24"/>
              </w:rPr>
              <w:t>1.3</w:t>
            </w:r>
            <w:r w:rsidRPr="006016F8">
              <w:rPr>
                <w:rFonts w:ascii="Times New Roman" w:eastAsia="標楷體" w:hAnsi="Times New Roman" w:hint="eastAsia"/>
                <w:color w:val="000000" w:themeColor="text1"/>
                <w:szCs w:val="24"/>
              </w:rPr>
              <w:t>1</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w:t>
            </w:r>
            <w:r w:rsidRPr="006016F8">
              <w:rPr>
                <w:rFonts w:ascii="Times New Roman" w:eastAsia="標楷體" w:hAnsi="Times New Roman" w:hint="eastAsia"/>
                <w:color w:val="000000" w:themeColor="text1"/>
                <w:szCs w:val="24"/>
              </w:rPr>
              <w:t>1.</w:t>
            </w:r>
            <w:r w:rsidRPr="006016F8">
              <w:rPr>
                <w:rFonts w:ascii="Times New Roman" w:eastAsia="標楷體" w:hAnsi="Times New Roman"/>
                <w:color w:val="000000" w:themeColor="text1"/>
                <w:szCs w:val="24"/>
              </w:rPr>
              <w:t>64</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w:t>
            </w:r>
          </w:p>
        </w:tc>
      </w:tr>
      <w:tr w:rsidR="000155CA" w:rsidRPr="006016F8" w14:paraId="010E1706" w14:textId="77777777" w:rsidTr="00EC2BEB">
        <w:trPr>
          <w:trHeight w:val="567"/>
          <w:jc w:val="center"/>
        </w:trPr>
        <w:tc>
          <w:tcPr>
            <w:tcW w:w="336" w:type="dxa"/>
            <w:vAlign w:val="center"/>
          </w:tcPr>
          <w:p w14:paraId="28E9A216" w14:textId="77777777" w:rsidR="000155CA" w:rsidRPr="006016F8" w:rsidRDefault="000155CA" w:rsidP="00A37F87">
            <w:pPr>
              <w:spacing w:line="200" w:lineRule="exact"/>
              <w:jc w:val="both"/>
              <w:rPr>
                <w:rFonts w:ascii="Times New Roman" w:eastAsia="標楷體" w:hAnsi="Times New Roman"/>
                <w:color w:val="000000" w:themeColor="text1"/>
                <w:szCs w:val="24"/>
              </w:rPr>
            </w:pPr>
            <w:r w:rsidRPr="006016F8">
              <w:rPr>
                <w:rFonts w:ascii="Times New Roman" w:eastAsia="標楷體" w:hAnsi="Times New Roman" w:hint="eastAsia"/>
                <w:color w:val="000000" w:themeColor="text1"/>
                <w:szCs w:val="24"/>
              </w:rPr>
              <w:t>6</w:t>
            </w:r>
          </w:p>
        </w:tc>
        <w:tc>
          <w:tcPr>
            <w:tcW w:w="2778" w:type="dxa"/>
            <w:vAlign w:val="center"/>
          </w:tcPr>
          <w:p w14:paraId="25FBEB27" w14:textId="3299FC18"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Those who meet KMU's reward criteria for special research programs.</w:t>
            </w:r>
          </w:p>
        </w:tc>
        <w:tc>
          <w:tcPr>
            <w:tcW w:w="3198" w:type="dxa"/>
            <w:vAlign w:val="center"/>
          </w:tcPr>
          <w:p w14:paraId="4C7903BF" w14:textId="0BC10581"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Limited to 500,000 </w:t>
            </w:r>
            <w:r w:rsidR="00A37F87" w:rsidRPr="006016F8">
              <w:rPr>
                <w:rFonts w:ascii="Times New Roman" w:eastAsia="Arial" w:hAnsi="Times New Roman" w:cs="Arial"/>
                <w:color w:val="000000"/>
                <w:szCs w:val="24"/>
              </w:rPr>
              <w:t xml:space="preserve">NTD </w:t>
            </w:r>
            <w:r w:rsidRPr="006016F8">
              <w:rPr>
                <w:rFonts w:ascii="Times New Roman" w:eastAsia="Arial" w:hAnsi="Times New Roman" w:cs="Arial"/>
                <w:color w:val="000000"/>
                <w:szCs w:val="24"/>
              </w:rPr>
              <w:t>per person per project</w:t>
            </w:r>
          </w:p>
        </w:tc>
        <w:tc>
          <w:tcPr>
            <w:tcW w:w="1482" w:type="dxa"/>
            <w:vAlign w:val="center"/>
          </w:tcPr>
          <w:p w14:paraId="5991824A" w14:textId="31B5D314"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No limit</w:t>
            </w:r>
          </w:p>
        </w:tc>
        <w:tc>
          <w:tcPr>
            <w:tcW w:w="975" w:type="dxa"/>
            <w:vAlign w:val="center"/>
          </w:tcPr>
          <w:p w14:paraId="3E402ACC" w14:textId="25F0E4F6"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One year</w:t>
            </w:r>
          </w:p>
        </w:tc>
        <w:tc>
          <w:tcPr>
            <w:tcW w:w="1912" w:type="dxa"/>
            <w:vAlign w:val="center"/>
          </w:tcPr>
          <w:p w14:paraId="3EB6ACC0" w14:textId="7777777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標楷體" w:hAnsi="Times New Roman"/>
                <w:color w:val="000000" w:themeColor="text1"/>
                <w:szCs w:val="24"/>
              </w:rPr>
              <w:t>1.3</w:t>
            </w:r>
            <w:r w:rsidRPr="006016F8">
              <w:rPr>
                <w:rFonts w:ascii="Times New Roman" w:eastAsia="標楷體" w:hAnsi="Times New Roman" w:hint="eastAsia"/>
                <w:color w:val="000000" w:themeColor="text1"/>
                <w:szCs w:val="24"/>
              </w:rPr>
              <w:t>1</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w:t>
            </w:r>
            <w:r w:rsidRPr="006016F8">
              <w:rPr>
                <w:rFonts w:ascii="Times New Roman" w:eastAsia="標楷體" w:hAnsi="Times New Roman" w:hint="eastAsia"/>
                <w:color w:val="000000" w:themeColor="text1"/>
                <w:szCs w:val="24"/>
              </w:rPr>
              <w:t>1.</w:t>
            </w:r>
            <w:r w:rsidRPr="006016F8">
              <w:rPr>
                <w:rFonts w:ascii="Times New Roman" w:eastAsia="標楷體" w:hAnsi="Times New Roman"/>
                <w:color w:val="000000" w:themeColor="text1"/>
                <w:szCs w:val="24"/>
              </w:rPr>
              <w:t>64</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w:t>
            </w:r>
          </w:p>
        </w:tc>
      </w:tr>
      <w:tr w:rsidR="000155CA" w:rsidRPr="006016F8" w14:paraId="1D7A0099" w14:textId="77777777" w:rsidTr="00EC2BEB">
        <w:trPr>
          <w:trHeight w:val="567"/>
          <w:jc w:val="center"/>
        </w:trPr>
        <w:tc>
          <w:tcPr>
            <w:tcW w:w="336" w:type="dxa"/>
            <w:vAlign w:val="center"/>
          </w:tcPr>
          <w:p w14:paraId="1495E96B" w14:textId="77777777" w:rsidR="000155CA" w:rsidRPr="006016F8" w:rsidRDefault="000155CA" w:rsidP="00A37F87">
            <w:pPr>
              <w:spacing w:line="200" w:lineRule="exact"/>
              <w:jc w:val="both"/>
              <w:rPr>
                <w:rFonts w:ascii="Times New Roman" w:eastAsia="標楷體" w:hAnsi="Times New Roman"/>
                <w:color w:val="000000" w:themeColor="text1"/>
                <w:szCs w:val="24"/>
              </w:rPr>
            </w:pPr>
            <w:r w:rsidRPr="006016F8">
              <w:rPr>
                <w:rFonts w:ascii="Times New Roman" w:eastAsia="標楷體" w:hAnsi="Times New Roman" w:hint="eastAsia"/>
                <w:color w:val="000000" w:themeColor="text1"/>
                <w:szCs w:val="24"/>
              </w:rPr>
              <w:t>7</w:t>
            </w:r>
          </w:p>
        </w:tc>
        <w:tc>
          <w:tcPr>
            <w:tcW w:w="2778" w:type="dxa"/>
            <w:vAlign w:val="center"/>
          </w:tcPr>
          <w:p w14:paraId="5628761A" w14:textId="37B840C8"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Those who meet KMU's selection and reward criteria for excellent and outstanding teachers in teaching.</w:t>
            </w:r>
          </w:p>
        </w:tc>
        <w:tc>
          <w:tcPr>
            <w:tcW w:w="3198" w:type="dxa"/>
            <w:vAlign w:val="center"/>
          </w:tcPr>
          <w:p w14:paraId="6947ACAE" w14:textId="06FCD67F"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60,000 to 150,000 </w:t>
            </w:r>
            <w:r w:rsidR="00A37F87" w:rsidRPr="006016F8">
              <w:rPr>
                <w:rFonts w:ascii="Times New Roman" w:eastAsia="Arial" w:hAnsi="Times New Roman" w:cs="Arial"/>
                <w:color w:val="000000"/>
                <w:szCs w:val="24"/>
              </w:rPr>
              <w:t xml:space="preserve">NTD </w:t>
            </w:r>
            <w:r w:rsidRPr="006016F8">
              <w:rPr>
                <w:rFonts w:ascii="Times New Roman" w:eastAsia="Arial" w:hAnsi="Times New Roman" w:cs="Arial"/>
                <w:color w:val="000000"/>
                <w:szCs w:val="24"/>
              </w:rPr>
              <w:t>per person per year</w:t>
            </w:r>
          </w:p>
        </w:tc>
        <w:tc>
          <w:tcPr>
            <w:tcW w:w="1482" w:type="dxa"/>
            <w:vAlign w:val="center"/>
          </w:tcPr>
          <w:p w14:paraId="7DB880A6" w14:textId="7777777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標楷體" w:hAnsi="Times New Roman" w:hint="eastAsia"/>
                <w:color w:val="000000" w:themeColor="text1"/>
                <w:szCs w:val="24"/>
              </w:rPr>
              <w:t>4%</w:t>
            </w:r>
          </w:p>
        </w:tc>
        <w:tc>
          <w:tcPr>
            <w:tcW w:w="975" w:type="dxa"/>
            <w:vAlign w:val="center"/>
          </w:tcPr>
          <w:p w14:paraId="2A2C60A9" w14:textId="258C775A"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One year</w:t>
            </w:r>
          </w:p>
        </w:tc>
        <w:tc>
          <w:tcPr>
            <w:tcW w:w="1912" w:type="dxa"/>
            <w:vAlign w:val="center"/>
          </w:tcPr>
          <w:p w14:paraId="0384ECB8" w14:textId="7777777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標楷體" w:hAnsi="Times New Roman"/>
                <w:color w:val="000000" w:themeColor="text1"/>
                <w:szCs w:val="24"/>
              </w:rPr>
              <w:t>1.</w:t>
            </w:r>
            <w:r w:rsidRPr="006016F8">
              <w:rPr>
                <w:rFonts w:ascii="Times New Roman" w:eastAsia="標楷體" w:hAnsi="Times New Roman" w:hint="eastAsia"/>
                <w:color w:val="000000" w:themeColor="text1"/>
                <w:szCs w:val="24"/>
              </w:rPr>
              <w:t>04</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w:t>
            </w:r>
            <w:r w:rsidRPr="006016F8">
              <w:rPr>
                <w:rFonts w:ascii="Times New Roman" w:eastAsia="標楷體" w:hAnsi="Times New Roman" w:hint="eastAsia"/>
                <w:color w:val="000000" w:themeColor="text1"/>
                <w:szCs w:val="24"/>
              </w:rPr>
              <w:t>1.14</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w:t>
            </w:r>
          </w:p>
        </w:tc>
      </w:tr>
      <w:tr w:rsidR="000155CA" w:rsidRPr="006016F8" w14:paraId="0D5238D5" w14:textId="77777777" w:rsidTr="00EC2BEB">
        <w:trPr>
          <w:jc w:val="center"/>
        </w:trPr>
        <w:tc>
          <w:tcPr>
            <w:tcW w:w="336" w:type="dxa"/>
            <w:vAlign w:val="center"/>
          </w:tcPr>
          <w:p w14:paraId="6C75B86F" w14:textId="77777777" w:rsidR="000155CA" w:rsidRPr="006016F8" w:rsidRDefault="000155CA" w:rsidP="00A37F87">
            <w:pPr>
              <w:spacing w:line="200" w:lineRule="exact"/>
              <w:jc w:val="both"/>
              <w:rPr>
                <w:rFonts w:ascii="Times New Roman" w:eastAsia="標楷體" w:hAnsi="Times New Roman"/>
                <w:color w:val="000000" w:themeColor="text1"/>
                <w:szCs w:val="24"/>
              </w:rPr>
            </w:pPr>
            <w:r w:rsidRPr="006016F8">
              <w:rPr>
                <w:rFonts w:ascii="Times New Roman" w:eastAsia="標楷體" w:hAnsi="Times New Roman" w:hint="eastAsia"/>
                <w:color w:val="000000" w:themeColor="text1"/>
                <w:szCs w:val="24"/>
              </w:rPr>
              <w:t>8</w:t>
            </w:r>
          </w:p>
        </w:tc>
        <w:tc>
          <w:tcPr>
            <w:tcW w:w="2778" w:type="dxa"/>
            <w:vAlign w:val="center"/>
          </w:tcPr>
          <w:p w14:paraId="7B3165C5" w14:textId="6786C173"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Those who meet the reward criteria for outstanding teaching and research talents in accordance with Chapter 2 of the Regulations.</w:t>
            </w:r>
          </w:p>
        </w:tc>
        <w:tc>
          <w:tcPr>
            <w:tcW w:w="3198" w:type="dxa"/>
            <w:vAlign w:val="center"/>
          </w:tcPr>
          <w:p w14:paraId="311A22B0" w14:textId="39020822"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Approximately 1:9</w:t>
            </w:r>
          </w:p>
        </w:tc>
        <w:tc>
          <w:tcPr>
            <w:tcW w:w="1482" w:type="dxa"/>
            <w:vAlign w:val="center"/>
          </w:tcPr>
          <w:p w14:paraId="52B197F9" w14:textId="7777777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標楷體" w:hAnsi="Times New Roman"/>
                <w:color w:val="000000" w:themeColor="text1"/>
                <w:szCs w:val="24"/>
              </w:rPr>
              <w:t>6~</w:t>
            </w:r>
            <w:r w:rsidRPr="006016F8">
              <w:rPr>
                <w:rFonts w:ascii="Times New Roman" w:eastAsia="標楷體" w:hAnsi="Times New Roman" w:hint="eastAsia"/>
                <w:color w:val="000000" w:themeColor="text1"/>
                <w:szCs w:val="24"/>
                <w:u w:val="single"/>
              </w:rPr>
              <w:t>20</w:t>
            </w:r>
            <w:r w:rsidRPr="006016F8">
              <w:rPr>
                <w:rFonts w:ascii="Times New Roman" w:eastAsia="標楷體" w:hAnsi="Times New Roman"/>
                <w:color w:val="000000" w:themeColor="text1"/>
                <w:szCs w:val="24"/>
                <w:u w:val="single"/>
              </w:rPr>
              <w:t>%</w:t>
            </w:r>
          </w:p>
          <w:p w14:paraId="022003BA" w14:textId="4CA18CB8" w:rsidR="000155CA" w:rsidRPr="006016F8" w:rsidRDefault="00B94412"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 </w:t>
            </w:r>
            <w:r w:rsidR="000155CA" w:rsidRPr="006016F8">
              <w:rPr>
                <w:rFonts w:ascii="Times New Roman" w:eastAsia="Arial" w:hAnsi="Times New Roman" w:cs="Arial"/>
                <w:color w:val="000000"/>
                <w:szCs w:val="24"/>
              </w:rPr>
              <w:t xml:space="preserve">(At least 50% of reward recipients shall be teachers with </w:t>
            </w:r>
            <w:r w:rsidR="00941288" w:rsidRPr="006016F8">
              <w:rPr>
                <w:rFonts w:ascii="Times New Roman" w:eastAsia="Arial" w:hAnsi="Times New Roman" w:cs="Arial"/>
                <w:color w:val="000000"/>
                <w:szCs w:val="24"/>
              </w:rPr>
              <w:t>a</w:t>
            </w:r>
            <w:r w:rsidR="000155CA" w:rsidRPr="006016F8">
              <w:rPr>
                <w:rFonts w:ascii="Times New Roman" w:eastAsia="Arial" w:hAnsi="Times New Roman" w:cs="Arial"/>
                <w:color w:val="000000"/>
                <w:szCs w:val="24"/>
              </w:rPr>
              <w:t xml:space="preserve"> job level below associate professor)</w:t>
            </w:r>
          </w:p>
        </w:tc>
        <w:tc>
          <w:tcPr>
            <w:tcW w:w="975" w:type="dxa"/>
            <w:vAlign w:val="center"/>
          </w:tcPr>
          <w:p w14:paraId="213BA900" w14:textId="18CB8433"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one year in principle</w:t>
            </w:r>
          </w:p>
        </w:tc>
        <w:tc>
          <w:tcPr>
            <w:tcW w:w="1912" w:type="dxa"/>
            <w:vAlign w:val="center"/>
          </w:tcPr>
          <w:p w14:paraId="08CF21D9" w14:textId="7777777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標楷體" w:hAnsi="Times New Roman"/>
                <w:color w:val="000000" w:themeColor="text1"/>
                <w:szCs w:val="24"/>
              </w:rPr>
              <w:t>1.03</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1~1.66</w:t>
            </w:r>
            <w:r w:rsidRPr="006016F8">
              <w:rPr>
                <w:rFonts w:ascii="Times New Roman" w:eastAsia="標楷體" w:hAnsi="Times New Roman"/>
                <w:color w:val="000000" w:themeColor="text1"/>
                <w:szCs w:val="24"/>
              </w:rPr>
              <w:t>：</w:t>
            </w:r>
            <w:r w:rsidRPr="006016F8">
              <w:rPr>
                <w:rFonts w:ascii="Times New Roman" w:eastAsia="標楷體" w:hAnsi="Times New Roman"/>
                <w:color w:val="000000" w:themeColor="text1"/>
                <w:szCs w:val="24"/>
              </w:rPr>
              <w:t>1</w:t>
            </w:r>
          </w:p>
        </w:tc>
      </w:tr>
      <w:tr w:rsidR="000155CA" w:rsidRPr="006016F8" w14:paraId="70E8E598" w14:textId="77777777" w:rsidTr="00EC2BEB">
        <w:trPr>
          <w:jc w:val="center"/>
        </w:trPr>
        <w:tc>
          <w:tcPr>
            <w:tcW w:w="336" w:type="dxa"/>
            <w:vAlign w:val="center"/>
          </w:tcPr>
          <w:p w14:paraId="265B034B" w14:textId="77777777" w:rsidR="000155CA" w:rsidRPr="006016F8" w:rsidRDefault="000155CA" w:rsidP="00A37F87">
            <w:pPr>
              <w:spacing w:line="200" w:lineRule="exact"/>
              <w:jc w:val="both"/>
              <w:rPr>
                <w:rFonts w:ascii="Times New Roman" w:eastAsia="標楷體" w:hAnsi="Times New Roman"/>
                <w:color w:val="000000" w:themeColor="text1"/>
                <w:szCs w:val="24"/>
              </w:rPr>
            </w:pPr>
            <w:r w:rsidRPr="006016F8">
              <w:rPr>
                <w:rFonts w:ascii="Times New Roman" w:eastAsia="標楷體" w:hAnsi="Times New Roman" w:hint="eastAsia"/>
                <w:color w:val="000000" w:themeColor="text1"/>
                <w:szCs w:val="24"/>
              </w:rPr>
              <w:t>9</w:t>
            </w:r>
          </w:p>
        </w:tc>
        <w:tc>
          <w:tcPr>
            <w:tcW w:w="2778" w:type="dxa"/>
            <w:vAlign w:val="center"/>
          </w:tcPr>
          <w:p w14:paraId="0C9A2BC4" w14:textId="008ACA7D"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Those who are eligible for research awards subsidized by the Ministry of Science and Technology for talents in colleges and universities in accordance with Chapter 3 of the Regulations.</w:t>
            </w:r>
          </w:p>
        </w:tc>
        <w:tc>
          <w:tcPr>
            <w:tcW w:w="3198" w:type="dxa"/>
            <w:vAlign w:val="center"/>
          </w:tcPr>
          <w:p w14:paraId="118DB7AD" w14:textId="1DFED1F3" w:rsidR="000155CA" w:rsidRPr="006016F8" w:rsidRDefault="000155CA" w:rsidP="00A37F87">
            <w:pPr>
              <w:spacing w:line="200" w:lineRule="exact"/>
              <w:rPr>
                <w:rFonts w:ascii="Times New Roman" w:eastAsia="Arial" w:hAnsi="Times New Roman" w:cs="Arial"/>
                <w:color w:val="000000"/>
                <w:szCs w:val="24"/>
              </w:rPr>
            </w:pPr>
            <w:r w:rsidRPr="006016F8">
              <w:rPr>
                <w:rFonts w:ascii="Times New Roman" w:eastAsia="Arial" w:hAnsi="Times New Roman" w:cs="Arial"/>
                <w:szCs w:val="24"/>
              </w:rPr>
              <w:br/>
            </w:r>
            <w:r w:rsidRPr="006016F8">
              <w:rPr>
                <w:rFonts w:ascii="Times New Roman" w:eastAsia="Arial" w:hAnsi="Times New Roman" w:cs="Arial"/>
                <w:color w:val="000000"/>
                <w:szCs w:val="24"/>
              </w:rPr>
              <w:t>Approximately 1:9</w:t>
            </w:r>
          </w:p>
          <w:p w14:paraId="54495393" w14:textId="77777777" w:rsidR="00A37F87" w:rsidRPr="006016F8" w:rsidRDefault="00A37F87" w:rsidP="00A37F87">
            <w:pPr>
              <w:spacing w:line="200" w:lineRule="exact"/>
              <w:rPr>
                <w:rFonts w:ascii="Times New Roman" w:eastAsia="標楷體" w:hAnsi="Times New Roman"/>
                <w:color w:val="000000" w:themeColor="text1"/>
                <w:szCs w:val="24"/>
              </w:rPr>
            </w:pPr>
          </w:p>
          <w:p w14:paraId="04CC278A" w14:textId="53C929B3"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Only those who meet the regulations of the Ministry of Science and Technology and are newly appointed as reward recipients within three years are entitled to receiving a monthly reward of 30,000~80,000</w:t>
            </w:r>
            <w:r w:rsidR="00A37F87" w:rsidRPr="006016F8">
              <w:rPr>
                <w:rFonts w:ascii="Times New Roman" w:eastAsia="Arial" w:hAnsi="Times New Roman" w:cs="Arial"/>
                <w:color w:val="000000"/>
                <w:szCs w:val="24"/>
              </w:rPr>
              <w:t xml:space="preserve"> NTD</w:t>
            </w:r>
            <w:r w:rsidRPr="006016F8">
              <w:rPr>
                <w:rFonts w:ascii="Times New Roman" w:eastAsia="Arial" w:hAnsi="Times New Roman" w:cs="Arial"/>
                <w:color w:val="000000"/>
                <w:szCs w:val="24"/>
              </w:rPr>
              <w:t xml:space="preserve"> per person</w:t>
            </w:r>
            <w:r w:rsidR="00B35B41" w:rsidRPr="006016F8">
              <w:rPr>
                <w:rFonts w:ascii="Times New Roman" w:eastAsia="Arial" w:hAnsi="Times New Roman" w:cs="Arial"/>
                <w:color w:val="000000"/>
                <w:szCs w:val="24"/>
              </w:rPr>
              <w:t>.</w:t>
            </w:r>
          </w:p>
        </w:tc>
        <w:tc>
          <w:tcPr>
            <w:tcW w:w="1482" w:type="dxa"/>
            <w:vAlign w:val="center"/>
          </w:tcPr>
          <w:p w14:paraId="27159BBF" w14:textId="7777777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標楷體" w:hAnsi="Times New Roman" w:hint="eastAsia"/>
                <w:color w:val="000000" w:themeColor="text1"/>
                <w:szCs w:val="24"/>
              </w:rPr>
              <w:t>10~20%</w:t>
            </w:r>
          </w:p>
          <w:p w14:paraId="0304B439" w14:textId="0766745D"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 xml:space="preserve">(At least 25% of reward recipients shall be teachers with </w:t>
            </w:r>
            <w:r w:rsidR="00941288" w:rsidRPr="006016F8">
              <w:rPr>
                <w:rFonts w:ascii="Times New Roman" w:eastAsia="Arial" w:hAnsi="Times New Roman" w:cs="Arial"/>
                <w:color w:val="000000"/>
                <w:szCs w:val="24"/>
              </w:rPr>
              <w:t>a</w:t>
            </w:r>
            <w:r w:rsidRPr="006016F8">
              <w:rPr>
                <w:rFonts w:ascii="Times New Roman" w:eastAsia="Arial" w:hAnsi="Times New Roman" w:cs="Arial"/>
                <w:color w:val="000000"/>
                <w:szCs w:val="24"/>
              </w:rPr>
              <w:t xml:space="preserve"> job level below associate professor)</w:t>
            </w:r>
          </w:p>
        </w:tc>
        <w:tc>
          <w:tcPr>
            <w:tcW w:w="975" w:type="dxa"/>
            <w:vAlign w:val="center"/>
          </w:tcPr>
          <w:p w14:paraId="6682AD45" w14:textId="4F969A63"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Arial" w:hAnsi="Times New Roman" w:cs="Arial"/>
                <w:color w:val="000000"/>
                <w:szCs w:val="24"/>
              </w:rPr>
              <w:t>One year</w:t>
            </w:r>
          </w:p>
        </w:tc>
        <w:tc>
          <w:tcPr>
            <w:tcW w:w="1912" w:type="dxa"/>
            <w:vAlign w:val="center"/>
          </w:tcPr>
          <w:p w14:paraId="3E3E239C" w14:textId="77777777" w:rsidR="000155CA" w:rsidRPr="006016F8" w:rsidRDefault="000155CA" w:rsidP="00A37F87">
            <w:pPr>
              <w:spacing w:line="200" w:lineRule="exact"/>
              <w:rPr>
                <w:rFonts w:ascii="Times New Roman" w:eastAsia="標楷體" w:hAnsi="Times New Roman"/>
                <w:color w:val="000000" w:themeColor="text1"/>
                <w:szCs w:val="24"/>
              </w:rPr>
            </w:pPr>
            <w:r w:rsidRPr="006016F8">
              <w:rPr>
                <w:rFonts w:ascii="Times New Roman" w:eastAsia="標楷體" w:hAnsi="Times New Roman" w:hint="eastAsia"/>
                <w:color w:val="000000" w:themeColor="text1"/>
                <w:szCs w:val="24"/>
              </w:rPr>
              <w:t>1.03</w:t>
            </w:r>
            <w:r w:rsidRPr="006016F8">
              <w:rPr>
                <w:rFonts w:ascii="Times New Roman" w:eastAsia="標楷體" w:hAnsi="Times New Roman" w:hint="eastAsia"/>
                <w:color w:val="000000" w:themeColor="text1"/>
                <w:szCs w:val="24"/>
              </w:rPr>
              <w:t>：</w:t>
            </w:r>
            <w:r w:rsidRPr="006016F8">
              <w:rPr>
                <w:rFonts w:ascii="Times New Roman" w:eastAsia="標楷體" w:hAnsi="Times New Roman" w:hint="eastAsia"/>
                <w:color w:val="000000" w:themeColor="text1"/>
                <w:szCs w:val="24"/>
              </w:rPr>
              <w:t>1~1.71</w:t>
            </w:r>
            <w:r w:rsidRPr="006016F8">
              <w:rPr>
                <w:rFonts w:ascii="Times New Roman" w:eastAsia="標楷體" w:hAnsi="Times New Roman" w:hint="eastAsia"/>
                <w:color w:val="000000" w:themeColor="text1"/>
                <w:szCs w:val="24"/>
              </w:rPr>
              <w:t>：</w:t>
            </w:r>
            <w:r w:rsidRPr="006016F8">
              <w:rPr>
                <w:rFonts w:ascii="Times New Roman" w:eastAsia="標楷體" w:hAnsi="Times New Roman" w:hint="eastAsia"/>
                <w:color w:val="000000" w:themeColor="text1"/>
                <w:szCs w:val="24"/>
              </w:rPr>
              <w:t>1</w:t>
            </w:r>
          </w:p>
        </w:tc>
      </w:tr>
    </w:tbl>
    <w:p w14:paraId="3F4E13EF" w14:textId="79071343" w:rsidR="000155CA" w:rsidRPr="006016F8" w:rsidRDefault="000155CA" w:rsidP="00A37F87">
      <w:pPr>
        <w:widowControl/>
        <w:spacing w:line="200" w:lineRule="exact"/>
        <w:rPr>
          <w:rFonts w:ascii="Times New Roman" w:eastAsia="標楷體" w:hAnsi="Times New Roman"/>
          <w:color w:val="000000" w:themeColor="text1"/>
          <w:szCs w:val="24"/>
        </w:rPr>
      </w:pPr>
    </w:p>
    <w:sectPr w:rsidR="000155CA" w:rsidRPr="006016F8" w:rsidSect="00D475D2">
      <w:footerReference w:type="default" r:id="rId8"/>
      <w:pgSz w:w="11906" w:h="16838" w:code="9"/>
      <w:pgMar w:top="1134" w:right="992" w:bottom="425" w:left="1134" w:header="851" w:footer="28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DE77E" w14:textId="77777777" w:rsidR="0001115F" w:rsidRDefault="0001115F" w:rsidP="00D212DA">
      <w:r>
        <w:separator/>
      </w:r>
    </w:p>
  </w:endnote>
  <w:endnote w:type="continuationSeparator" w:id="0">
    <w:p w14:paraId="4A7DA9CF" w14:textId="77777777" w:rsidR="0001115F" w:rsidRDefault="0001115F" w:rsidP="00D2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06A5" w14:textId="30C95E1D" w:rsidR="00095190" w:rsidRPr="00095190" w:rsidRDefault="00095190">
    <w:pPr>
      <w:pStyle w:val="a6"/>
      <w:jc w:val="center"/>
      <w:rPr>
        <w:rFonts w:ascii="Times New Roman" w:hAnsi="Times New Roman"/>
      </w:rPr>
    </w:pPr>
  </w:p>
  <w:p w14:paraId="0F773798" w14:textId="77777777" w:rsidR="000363C6" w:rsidRDefault="000363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104E4" w14:textId="77777777" w:rsidR="0001115F" w:rsidRDefault="0001115F" w:rsidP="00D212DA">
      <w:r>
        <w:separator/>
      </w:r>
    </w:p>
  </w:footnote>
  <w:footnote w:type="continuationSeparator" w:id="0">
    <w:p w14:paraId="2782E02F" w14:textId="77777777" w:rsidR="0001115F" w:rsidRDefault="0001115F" w:rsidP="00D21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326"/>
    <w:multiLevelType w:val="hybridMultilevel"/>
    <w:tmpl w:val="8F9A83B8"/>
    <w:lvl w:ilvl="0" w:tplc="27A69306">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DC57B25"/>
    <w:multiLevelType w:val="hybridMultilevel"/>
    <w:tmpl w:val="05CCA10C"/>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4605A"/>
    <w:multiLevelType w:val="hybridMultilevel"/>
    <w:tmpl w:val="43B4DC08"/>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A84304"/>
    <w:multiLevelType w:val="hybridMultilevel"/>
    <w:tmpl w:val="6B0888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0F2D24"/>
    <w:multiLevelType w:val="multilevel"/>
    <w:tmpl w:val="EAAEC67C"/>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5" w15:restartNumberingAfterBreak="0">
    <w:nsid w:val="1EC0740D"/>
    <w:multiLevelType w:val="hybridMultilevel"/>
    <w:tmpl w:val="B18E4B6E"/>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E37D8A"/>
    <w:multiLevelType w:val="hybridMultilevel"/>
    <w:tmpl w:val="B78E5E6A"/>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B60D0A"/>
    <w:multiLevelType w:val="hybridMultilevel"/>
    <w:tmpl w:val="AF6E8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11A4025"/>
    <w:multiLevelType w:val="hybridMultilevel"/>
    <w:tmpl w:val="F6FAA1A4"/>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BD38FC"/>
    <w:multiLevelType w:val="hybridMultilevel"/>
    <w:tmpl w:val="E1A4E05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327075"/>
    <w:multiLevelType w:val="hybridMultilevel"/>
    <w:tmpl w:val="06AC683A"/>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781668"/>
    <w:multiLevelType w:val="hybridMultilevel"/>
    <w:tmpl w:val="C3F87EE4"/>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B355E5"/>
    <w:multiLevelType w:val="hybridMultilevel"/>
    <w:tmpl w:val="F1EA3C54"/>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BA0C59"/>
    <w:multiLevelType w:val="hybridMultilevel"/>
    <w:tmpl w:val="BE28B982"/>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2D01CF"/>
    <w:multiLevelType w:val="hybridMultilevel"/>
    <w:tmpl w:val="1F4E5D6E"/>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9E6375"/>
    <w:multiLevelType w:val="hybridMultilevel"/>
    <w:tmpl w:val="AF6E8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7ACE0B64"/>
    <w:multiLevelType w:val="hybridMultilevel"/>
    <w:tmpl w:val="66BC9142"/>
    <w:lvl w:ilvl="0" w:tplc="C31491B0">
      <w:start w:val="1"/>
      <w:numFmt w:val="taiwaneseCountingThousand"/>
      <w:lvlText w:val="(%1)"/>
      <w:lvlJc w:val="left"/>
      <w:pPr>
        <w:ind w:left="2100" w:hanging="480"/>
      </w:pPr>
      <w:rPr>
        <w:rFonts w:hint="eastAsia"/>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7" w15:restartNumberingAfterBreak="0">
    <w:nsid w:val="7BFA67C1"/>
    <w:multiLevelType w:val="hybridMultilevel"/>
    <w:tmpl w:val="AD88DCDA"/>
    <w:lvl w:ilvl="0" w:tplc="1ED64E7C">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B10895"/>
    <w:multiLevelType w:val="hybridMultilevel"/>
    <w:tmpl w:val="AF6E8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7"/>
  </w:num>
  <w:num w:numId="2">
    <w:abstractNumId w:val="15"/>
  </w:num>
  <w:num w:numId="3">
    <w:abstractNumId w:val="11"/>
  </w:num>
  <w:num w:numId="4">
    <w:abstractNumId w:val="0"/>
  </w:num>
  <w:num w:numId="5">
    <w:abstractNumId w:val="8"/>
  </w:num>
  <w:num w:numId="6">
    <w:abstractNumId w:val="10"/>
  </w:num>
  <w:num w:numId="7">
    <w:abstractNumId w:val="2"/>
  </w:num>
  <w:num w:numId="8">
    <w:abstractNumId w:val="13"/>
  </w:num>
  <w:num w:numId="9">
    <w:abstractNumId w:val="14"/>
  </w:num>
  <w:num w:numId="10">
    <w:abstractNumId w:val="5"/>
  </w:num>
  <w:num w:numId="11">
    <w:abstractNumId w:val="12"/>
  </w:num>
  <w:num w:numId="12">
    <w:abstractNumId w:val="6"/>
  </w:num>
  <w:num w:numId="13">
    <w:abstractNumId w:val="1"/>
  </w:num>
  <w:num w:numId="14">
    <w:abstractNumId w:val="3"/>
  </w:num>
  <w:num w:numId="15">
    <w:abstractNumId w:val="4"/>
  </w:num>
  <w:num w:numId="16">
    <w:abstractNumId w:val="16"/>
  </w:num>
  <w:num w:numId="17">
    <w:abstractNumId w:val="9"/>
  </w:num>
  <w:num w:numId="18">
    <w:abstractNumId w:val="18"/>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O2MDcwNrMwMTMwN7BU0lEKTi0uzszPAykwqgUAFH1m3SwAAAA="/>
  </w:docVars>
  <w:rsids>
    <w:rsidRoot w:val="00B669B2"/>
    <w:rsid w:val="000014F2"/>
    <w:rsid w:val="00001505"/>
    <w:rsid w:val="0000430F"/>
    <w:rsid w:val="000048EF"/>
    <w:rsid w:val="00005A07"/>
    <w:rsid w:val="00005BFF"/>
    <w:rsid w:val="0000702C"/>
    <w:rsid w:val="00007EB5"/>
    <w:rsid w:val="0001006D"/>
    <w:rsid w:val="0001115F"/>
    <w:rsid w:val="000112CE"/>
    <w:rsid w:val="000124EE"/>
    <w:rsid w:val="00012FE5"/>
    <w:rsid w:val="00013D29"/>
    <w:rsid w:val="00014D85"/>
    <w:rsid w:val="000155CA"/>
    <w:rsid w:val="00015BF7"/>
    <w:rsid w:val="00017197"/>
    <w:rsid w:val="000200E6"/>
    <w:rsid w:val="000205DF"/>
    <w:rsid w:val="0002092E"/>
    <w:rsid w:val="00023305"/>
    <w:rsid w:val="00023BD5"/>
    <w:rsid w:val="00024183"/>
    <w:rsid w:val="00024E12"/>
    <w:rsid w:val="000253A3"/>
    <w:rsid w:val="00025938"/>
    <w:rsid w:val="00025C67"/>
    <w:rsid w:val="0003039E"/>
    <w:rsid w:val="00030D07"/>
    <w:rsid w:val="0003208D"/>
    <w:rsid w:val="00032665"/>
    <w:rsid w:val="000363C6"/>
    <w:rsid w:val="00036F7A"/>
    <w:rsid w:val="00037DB2"/>
    <w:rsid w:val="000409D8"/>
    <w:rsid w:val="00040A7E"/>
    <w:rsid w:val="00040EC3"/>
    <w:rsid w:val="00041842"/>
    <w:rsid w:val="00042C84"/>
    <w:rsid w:val="00043CED"/>
    <w:rsid w:val="00043DC4"/>
    <w:rsid w:val="00044D66"/>
    <w:rsid w:val="00045762"/>
    <w:rsid w:val="0004580F"/>
    <w:rsid w:val="00050D77"/>
    <w:rsid w:val="00053CD4"/>
    <w:rsid w:val="00057B44"/>
    <w:rsid w:val="0006088A"/>
    <w:rsid w:val="00060C59"/>
    <w:rsid w:val="000642B2"/>
    <w:rsid w:val="0006764F"/>
    <w:rsid w:val="0006788A"/>
    <w:rsid w:val="0007410C"/>
    <w:rsid w:val="00074913"/>
    <w:rsid w:val="00074E0C"/>
    <w:rsid w:val="000762E0"/>
    <w:rsid w:val="00076BEB"/>
    <w:rsid w:val="00077407"/>
    <w:rsid w:val="00080592"/>
    <w:rsid w:val="000809AD"/>
    <w:rsid w:val="00081D1B"/>
    <w:rsid w:val="00082045"/>
    <w:rsid w:val="00082832"/>
    <w:rsid w:val="000861D9"/>
    <w:rsid w:val="00090199"/>
    <w:rsid w:val="000907A2"/>
    <w:rsid w:val="00092AA0"/>
    <w:rsid w:val="00093E0D"/>
    <w:rsid w:val="000945B9"/>
    <w:rsid w:val="00094AFF"/>
    <w:rsid w:val="00095190"/>
    <w:rsid w:val="00095ADE"/>
    <w:rsid w:val="000962AE"/>
    <w:rsid w:val="000A1A5C"/>
    <w:rsid w:val="000A1FC1"/>
    <w:rsid w:val="000A2CAF"/>
    <w:rsid w:val="000A4B5E"/>
    <w:rsid w:val="000A6C3F"/>
    <w:rsid w:val="000A6F83"/>
    <w:rsid w:val="000A7182"/>
    <w:rsid w:val="000B00C1"/>
    <w:rsid w:val="000B0D58"/>
    <w:rsid w:val="000B29A6"/>
    <w:rsid w:val="000B3426"/>
    <w:rsid w:val="000B35DA"/>
    <w:rsid w:val="000B3A72"/>
    <w:rsid w:val="000B3D09"/>
    <w:rsid w:val="000B4D80"/>
    <w:rsid w:val="000B67A0"/>
    <w:rsid w:val="000B7BA6"/>
    <w:rsid w:val="000C033F"/>
    <w:rsid w:val="000C05A0"/>
    <w:rsid w:val="000C3EB2"/>
    <w:rsid w:val="000C4962"/>
    <w:rsid w:val="000C5A9B"/>
    <w:rsid w:val="000C6397"/>
    <w:rsid w:val="000C7EA7"/>
    <w:rsid w:val="000D0D60"/>
    <w:rsid w:val="000D24F3"/>
    <w:rsid w:val="000D582D"/>
    <w:rsid w:val="000D7E18"/>
    <w:rsid w:val="000D7E2B"/>
    <w:rsid w:val="000E3881"/>
    <w:rsid w:val="000E3C68"/>
    <w:rsid w:val="000E42AC"/>
    <w:rsid w:val="000E5177"/>
    <w:rsid w:val="000F0493"/>
    <w:rsid w:val="000F06F7"/>
    <w:rsid w:val="000F0F33"/>
    <w:rsid w:val="000F10FA"/>
    <w:rsid w:val="000F113E"/>
    <w:rsid w:val="000F4FF1"/>
    <w:rsid w:val="000F72DE"/>
    <w:rsid w:val="000F74E8"/>
    <w:rsid w:val="000F7711"/>
    <w:rsid w:val="001003E2"/>
    <w:rsid w:val="00100BB0"/>
    <w:rsid w:val="0010182A"/>
    <w:rsid w:val="001035A9"/>
    <w:rsid w:val="001044A3"/>
    <w:rsid w:val="00104DA6"/>
    <w:rsid w:val="00106175"/>
    <w:rsid w:val="00110552"/>
    <w:rsid w:val="001154BD"/>
    <w:rsid w:val="001158DE"/>
    <w:rsid w:val="0011590A"/>
    <w:rsid w:val="00115AA4"/>
    <w:rsid w:val="001162D7"/>
    <w:rsid w:val="001177EA"/>
    <w:rsid w:val="00120A3A"/>
    <w:rsid w:val="00120FFF"/>
    <w:rsid w:val="001214CD"/>
    <w:rsid w:val="00122461"/>
    <w:rsid w:val="00122526"/>
    <w:rsid w:val="0012269A"/>
    <w:rsid w:val="001236BF"/>
    <w:rsid w:val="001242BD"/>
    <w:rsid w:val="00125C80"/>
    <w:rsid w:val="00127EBF"/>
    <w:rsid w:val="00127F10"/>
    <w:rsid w:val="0013192A"/>
    <w:rsid w:val="00131E38"/>
    <w:rsid w:val="001332B0"/>
    <w:rsid w:val="00133378"/>
    <w:rsid w:val="001337FC"/>
    <w:rsid w:val="00134C87"/>
    <w:rsid w:val="001357E9"/>
    <w:rsid w:val="00135904"/>
    <w:rsid w:val="00135EA0"/>
    <w:rsid w:val="00137CF9"/>
    <w:rsid w:val="00137FA9"/>
    <w:rsid w:val="00143E8A"/>
    <w:rsid w:val="00144FA6"/>
    <w:rsid w:val="00145791"/>
    <w:rsid w:val="00146924"/>
    <w:rsid w:val="00146F89"/>
    <w:rsid w:val="001474F2"/>
    <w:rsid w:val="00150071"/>
    <w:rsid w:val="0015011C"/>
    <w:rsid w:val="001513D6"/>
    <w:rsid w:val="00151F9F"/>
    <w:rsid w:val="00152051"/>
    <w:rsid w:val="00152C2A"/>
    <w:rsid w:val="00152F18"/>
    <w:rsid w:val="00153741"/>
    <w:rsid w:val="0015497E"/>
    <w:rsid w:val="00157260"/>
    <w:rsid w:val="00157654"/>
    <w:rsid w:val="00157796"/>
    <w:rsid w:val="001620C8"/>
    <w:rsid w:val="00162512"/>
    <w:rsid w:val="00163B8F"/>
    <w:rsid w:val="00164D7F"/>
    <w:rsid w:val="0016718D"/>
    <w:rsid w:val="00170BF3"/>
    <w:rsid w:val="00171E0F"/>
    <w:rsid w:val="001731D6"/>
    <w:rsid w:val="00174361"/>
    <w:rsid w:val="001746D1"/>
    <w:rsid w:val="00174CF1"/>
    <w:rsid w:val="00175782"/>
    <w:rsid w:val="00175C41"/>
    <w:rsid w:val="001810D9"/>
    <w:rsid w:val="00181478"/>
    <w:rsid w:val="00182082"/>
    <w:rsid w:val="00182353"/>
    <w:rsid w:val="00182FA9"/>
    <w:rsid w:val="001840AE"/>
    <w:rsid w:val="001843B9"/>
    <w:rsid w:val="001843C3"/>
    <w:rsid w:val="00184969"/>
    <w:rsid w:val="00184EC6"/>
    <w:rsid w:val="001852C5"/>
    <w:rsid w:val="00186733"/>
    <w:rsid w:val="00186E73"/>
    <w:rsid w:val="00187F68"/>
    <w:rsid w:val="001901B6"/>
    <w:rsid w:val="00191079"/>
    <w:rsid w:val="00191D72"/>
    <w:rsid w:val="00192B7F"/>
    <w:rsid w:val="00193A1E"/>
    <w:rsid w:val="00193B2C"/>
    <w:rsid w:val="00193B3E"/>
    <w:rsid w:val="00194523"/>
    <w:rsid w:val="00195BDE"/>
    <w:rsid w:val="00196546"/>
    <w:rsid w:val="00196E2C"/>
    <w:rsid w:val="001A2987"/>
    <w:rsid w:val="001A3BAB"/>
    <w:rsid w:val="001A68A4"/>
    <w:rsid w:val="001B078E"/>
    <w:rsid w:val="001B0AF9"/>
    <w:rsid w:val="001B0FDF"/>
    <w:rsid w:val="001B131B"/>
    <w:rsid w:val="001B20B2"/>
    <w:rsid w:val="001B273D"/>
    <w:rsid w:val="001B28DD"/>
    <w:rsid w:val="001B3CE3"/>
    <w:rsid w:val="001B4ADE"/>
    <w:rsid w:val="001B6658"/>
    <w:rsid w:val="001B6D65"/>
    <w:rsid w:val="001B76DE"/>
    <w:rsid w:val="001C01A0"/>
    <w:rsid w:val="001C032E"/>
    <w:rsid w:val="001C0504"/>
    <w:rsid w:val="001C0C7F"/>
    <w:rsid w:val="001C0EF5"/>
    <w:rsid w:val="001C1AF4"/>
    <w:rsid w:val="001C378D"/>
    <w:rsid w:val="001D79BD"/>
    <w:rsid w:val="001E0644"/>
    <w:rsid w:val="001E06F6"/>
    <w:rsid w:val="001E16FA"/>
    <w:rsid w:val="001E1A63"/>
    <w:rsid w:val="001E2BF6"/>
    <w:rsid w:val="001E2CB5"/>
    <w:rsid w:val="001E350F"/>
    <w:rsid w:val="001E4A0E"/>
    <w:rsid w:val="001E7052"/>
    <w:rsid w:val="001E75EB"/>
    <w:rsid w:val="001E763E"/>
    <w:rsid w:val="001F1710"/>
    <w:rsid w:val="001F2C62"/>
    <w:rsid w:val="001F2F52"/>
    <w:rsid w:val="001F3A70"/>
    <w:rsid w:val="001F3C70"/>
    <w:rsid w:val="001F3F4A"/>
    <w:rsid w:val="001F6594"/>
    <w:rsid w:val="001F695D"/>
    <w:rsid w:val="001F778F"/>
    <w:rsid w:val="0020017B"/>
    <w:rsid w:val="00200241"/>
    <w:rsid w:val="00201290"/>
    <w:rsid w:val="00202F70"/>
    <w:rsid w:val="00205BE4"/>
    <w:rsid w:val="00205FF1"/>
    <w:rsid w:val="00206EC2"/>
    <w:rsid w:val="00207959"/>
    <w:rsid w:val="002152B4"/>
    <w:rsid w:val="00215981"/>
    <w:rsid w:val="00216BF2"/>
    <w:rsid w:val="00217259"/>
    <w:rsid w:val="0021752C"/>
    <w:rsid w:val="0021753E"/>
    <w:rsid w:val="0021781A"/>
    <w:rsid w:val="002219D0"/>
    <w:rsid w:val="00222A9A"/>
    <w:rsid w:val="002248C3"/>
    <w:rsid w:val="00224AF9"/>
    <w:rsid w:val="00224CF7"/>
    <w:rsid w:val="00225092"/>
    <w:rsid w:val="00225CAE"/>
    <w:rsid w:val="0022750A"/>
    <w:rsid w:val="002300A6"/>
    <w:rsid w:val="00233B67"/>
    <w:rsid w:val="00234B1E"/>
    <w:rsid w:val="002350D4"/>
    <w:rsid w:val="002353EA"/>
    <w:rsid w:val="0023657A"/>
    <w:rsid w:val="002371D7"/>
    <w:rsid w:val="00240488"/>
    <w:rsid w:val="00241E0E"/>
    <w:rsid w:val="00242996"/>
    <w:rsid w:val="00242A31"/>
    <w:rsid w:val="00242C77"/>
    <w:rsid w:val="00242DD9"/>
    <w:rsid w:val="00244F88"/>
    <w:rsid w:val="00245315"/>
    <w:rsid w:val="0024645C"/>
    <w:rsid w:val="00246C76"/>
    <w:rsid w:val="00250EFD"/>
    <w:rsid w:val="00251166"/>
    <w:rsid w:val="0025431E"/>
    <w:rsid w:val="0025734C"/>
    <w:rsid w:val="0026021E"/>
    <w:rsid w:val="00260FB9"/>
    <w:rsid w:val="0026117F"/>
    <w:rsid w:val="00261407"/>
    <w:rsid w:val="00264A20"/>
    <w:rsid w:val="00267B9E"/>
    <w:rsid w:val="002720CF"/>
    <w:rsid w:val="00273386"/>
    <w:rsid w:val="002738EF"/>
    <w:rsid w:val="002739F2"/>
    <w:rsid w:val="00277369"/>
    <w:rsid w:val="00277D6F"/>
    <w:rsid w:val="00280D5F"/>
    <w:rsid w:val="00280FF4"/>
    <w:rsid w:val="00281782"/>
    <w:rsid w:val="00284077"/>
    <w:rsid w:val="00284F91"/>
    <w:rsid w:val="00285406"/>
    <w:rsid w:val="002861C1"/>
    <w:rsid w:val="00286B39"/>
    <w:rsid w:val="00290C8A"/>
    <w:rsid w:val="00290E62"/>
    <w:rsid w:val="002922E6"/>
    <w:rsid w:val="00292A99"/>
    <w:rsid w:val="002972DC"/>
    <w:rsid w:val="00297E6F"/>
    <w:rsid w:val="002A0114"/>
    <w:rsid w:val="002A3831"/>
    <w:rsid w:val="002A4053"/>
    <w:rsid w:val="002B0EA1"/>
    <w:rsid w:val="002B5E2C"/>
    <w:rsid w:val="002B794D"/>
    <w:rsid w:val="002C021E"/>
    <w:rsid w:val="002C1D1C"/>
    <w:rsid w:val="002C1E2F"/>
    <w:rsid w:val="002C25E7"/>
    <w:rsid w:val="002C267F"/>
    <w:rsid w:val="002C38C6"/>
    <w:rsid w:val="002C4B6C"/>
    <w:rsid w:val="002C5D19"/>
    <w:rsid w:val="002C6FEF"/>
    <w:rsid w:val="002C71C2"/>
    <w:rsid w:val="002D0EEF"/>
    <w:rsid w:val="002D4702"/>
    <w:rsid w:val="002D4BB3"/>
    <w:rsid w:val="002D4E06"/>
    <w:rsid w:val="002D5331"/>
    <w:rsid w:val="002D60CC"/>
    <w:rsid w:val="002D7D49"/>
    <w:rsid w:val="002D7FE3"/>
    <w:rsid w:val="002E2891"/>
    <w:rsid w:val="002E3978"/>
    <w:rsid w:val="002E7B1C"/>
    <w:rsid w:val="002E7C68"/>
    <w:rsid w:val="002E7D24"/>
    <w:rsid w:val="002F0BA0"/>
    <w:rsid w:val="002F1186"/>
    <w:rsid w:val="002F1CB4"/>
    <w:rsid w:val="002F24FF"/>
    <w:rsid w:val="002F478C"/>
    <w:rsid w:val="002F481F"/>
    <w:rsid w:val="002F5742"/>
    <w:rsid w:val="002F69C0"/>
    <w:rsid w:val="002F7FF4"/>
    <w:rsid w:val="00300BF7"/>
    <w:rsid w:val="00301057"/>
    <w:rsid w:val="0030200B"/>
    <w:rsid w:val="003030F5"/>
    <w:rsid w:val="00303FEA"/>
    <w:rsid w:val="0030521E"/>
    <w:rsid w:val="003053E8"/>
    <w:rsid w:val="00305676"/>
    <w:rsid w:val="00313275"/>
    <w:rsid w:val="00313DFD"/>
    <w:rsid w:val="00314951"/>
    <w:rsid w:val="00315A79"/>
    <w:rsid w:val="00316377"/>
    <w:rsid w:val="00321538"/>
    <w:rsid w:val="003215E3"/>
    <w:rsid w:val="00322562"/>
    <w:rsid w:val="0032265D"/>
    <w:rsid w:val="0032347D"/>
    <w:rsid w:val="003237BF"/>
    <w:rsid w:val="00324370"/>
    <w:rsid w:val="00324423"/>
    <w:rsid w:val="00325F47"/>
    <w:rsid w:val="00326A68"/>
    <w:rsid w:val="00327075"/>
    <w:rsid w:val="0032751A"/>
    <w:rsid w:val="003278D3"/>
    <w:rsid w:val="00330257"/>
    <w:rsid w:val="0033057D"/>
    <w:rsid w:val="00331854"/>
    <w:rsid w:val="00332324"/>
    <w:rsid w:val="0033277A"/>
    <w:rsid w:val="00333390"/>
    <w:rsid w:val="0033341E"/>
    <w:rsid w:val="003368C8"/>
    <w:rsid w:val="00336F3A"/>
    <w:rsid w:val="00336FAC"/>
    <w:rsid w:val="0033727E"/>
    <w:rsid w:val="00337340"/>
    <w:rsid w:val="00341383"/>
    <w:rsid w:val="00341DC6"/>
    <w:rsid w:val="00343763"/>
    <w:rsid w:val="00344029"/>
    <w:rsid w:val="00344CB0"/>
    <w:rsid w:val="00346126"/>
    <w:rsid w:val="003500B9"/>
    <w:rsid w:val="00350C10"/>
    <w:rsid w:val="003515F1"/>
    <w:rsid w:val="003526FC"/>
    <w:rsid w:val="0035301F"/>
    <w:rsid w:val="00353A58"/>
    <w:rsid w:val="003562F6"/>
    <w:rsid w:val="003607A0"/>
    <w:rsid w:val="0036696E"/>
    <w:rsid w:val="00367734"/>
    <w:rsid w:val="0037259F"/>
    <w:rsid w:val="003726F4"/>
    <w:rsid w:val="00374994"/>
    <w:rsid w:val="003753B4"/>
    <w:rsid w:val="00383C04"/>
    <w:rsid w:val="00384922"/>
    <w:rsid w:val="00384C17"/>
    <w:rsid w:val="00385638"/>
    <w:rsid w:val="00391BB3"/>
    <w:rsid w:val="00395389"/>
    <w:rsid w:val="003960ED"/>
    <w:rsid w:val="00397027"/>
    <w:rsid w:val="003A2CED"/>
    <w:rsid w:val="003A484C"/>
    <w:rsid w:val="003A50C5"/>
    <w:rsid w:val="003A6B8D"/>
    <w:rsid w:val="003B0526"/>
    <w:rsid w:val="003B1227"/>
    <w:rsid w:val="003B210B"/>
    <w:rsid w:val="003B227F"/>
    <w:rsid w:val="003B304E"/>
    <w:rsid w:val="003B36E0"/>
    <w:rsid w:val="003B3E3B"/>
    <w:rsid w:val="003B4374"/>
    <w:rsid w:val="003B43E7"/>
    <w:rsid w:val="003B578A"/>
    <w:rsid w:val="003B5A84"/>
    <w:rsid w:val="003B7555"/>
    <w:rsid w:val="003C1302"/>
    <w:rsid w:val="003C2610"/>
    <w:rsid w:val="003C35EE"/>
    <w:rsid w:val="003C396A"/>
    <w:rsid w:val="003C3DA0"/>
    <w:rsid w:val="003C460C"/>
    <w:rsid w:val="003C4BEC"/>
    <w:rsid w:val="003C72A3"/>
    <w:rsid w:val="003C748A"/>
    <w:rsid w:val="003D0DFE"/>
    <w:rsid w:val="003D3298"/>
    <w:rsid w:val="003D36AE"/>
    <w:rsid w:val="003D4AB7"/>
    <w:rsid w:val="003D4EFF"/>
    <w:rsid w:val="003D5B95"/>
    <w:rsid w:val="003D7E39"/>
    <w:rsid w:val="003E06F0"/>
    <w:rsid w:val="003E19AB"/>
    <w:rsid w:val="003E30D8"/>
    <w:rsid w:val="003E4083"/>
    <w:rsid w:val="003E43C1"/>
    <w:rsid w:val="003E47E9"/>
    <w:rsid w:val="003E594A"/>
    <w:rsid w:val="003E6BE3"/>
    <w:rsid w:val="003E6FE9"/>
    <w:rsid w:val="003E7671"/>
    <w:rsid w:val="003E7D39"/>
    <w:rsid w:val="003E7DE1"/>
    <w:rsid w:val="003F267F"/>
    <w:rsid w:val="003F2776"/>
    <w:rsid w:val="003F3D4E"/>
    <w:rsid w:val="003F3F72"/>
    <w:rsid w:val="003F4751"/>
    <w:rsid w:val="003F4AD1"/>
    <w:rsid w:val="003F6373"/>
    <w:rsid w:val="003F71D1"/>
    <w:rsid w:val="003F74F8"/>
    <w:rsid w:val="003F7DF4"/>
    <w:rsid w:val="0040002B"/>
    <w:rsid w:val="00400B74"/>
    <w:rsid w:val="004025A5"/>
    <w:rsid w:val="00403877"/>
    <w:rsid w:val="00403878"/>
    <w:rsid w:val="00405B68"/>
    <w:rsid w:val="004066B7"/>
    <w:rsid w:val="004072D4"/>
    <w:rsid w:val="004110E0"/>
    <w:rsid w:val="00412435"/>
    <w:rsid w:val="004147EB"/>
    <w:rsid w:val="00414EB0"/>
    <w:rsid w:val="004154FF"/>
    <w:rsid w:val="004212BA"/>
    <w:rsid w:val="00424277"/>
    <w:rsid w:val="00424531"/>
    <w:rsid w:val="00425A7E"/>
    <w:rsid w:val="00425F77"/>
    <w:rsid w:val="00426E61"/>
    <w:rsid w:val="0043007D"/>
    <w:rsid w:val="0043051D"/>
    <w:rsid w:val="00431C8B"/>
    <w:rsid w:val="004343E6"/>
    <w:rsid w:val="00435858"/>
    <w:rsid w:val="004364DB"/>
    <w:rsid w:val="00437624"/>
    <w:rsid w:val="00437EE5"/>
    <w:rsid w:val="004405DD"/>
    <w:rsid w:val="004410C0"/>
    <w:rsid w:val="004414D4"/>
    <w:rsid w:val="00441F59"/>
    <w:rsid w:val="004459C0"/>
    <w:rsid w:val="00446892"/>
    <w:rsid w:val="00447BB5"/>
    <w:rsid w:val="00451BDC"/>
    <w:rsid w:val="00452FFD"/>
    <w:rsid w:val="00456161"/>
    <w:rsid w:val="00456CD8"/>
    <w:rsid w:val="0045721D"/>
    <w:rsid w:val="004575F7"/>
    <w:rsid w:val="00460DE9"/>
    <w:rsid w:val="00461074"/>
    <w:rsid w:val="00461910"/>
    <w:rsid w:val="00461C88"/>
    <w:rsid w:val="00461FEB"/>
    <w:rsid w:val="00463FD3"/>
    <w:rsid w:val="00464B45"/>
    <w:rsid w:val="00465F65"/>
    <w:rsid w:val="004664C4"/>
    <w:rsid w:val="00467C0E"/>
    <w:rsid w:val="004707C3"/>
    <w:rsid w:val="004709C5"/>
    <w:rsid w:val="00471483"/>
    <w:rsid w:val="00471F59"/>
    <w:rsid w:val="00472130"/>
    <w:rsid w:val="00472CC2"/>
    <w:rsid w:val="004731EF"/>
    <w:rsid w:val="00473E4D"/>
    <w:rsid w:val="004743F5"/>
    <w:rsid w:val="004749D7"/>
    <w:rsid w:val="004756ED"/>
    <w:rsid w:val="0047574B"/>
    <w:rsid w:val="00476699"/>
    <w:rsid w:val="00481D4A"/>
    <w:rsid w:val="004833A4"/>
    <w:rsid w:val="00483A61"/>
    <w:rsid w:val="00484D59"/>
    <w:rsid w:val="00484EC6"/>
    <w:rsid w:val="00485B41"/>
    <w:rsid w:val="00487F29"/>
    <w:rsid w:val="004901E5"/>
    <w:rsid w:val="004908B5"/>
    <w:rsid w:val="00490EC8"/>
    <w:rsid w:val="00491E13"/>
    <w:rsid w:val="0049399A"/>
    <w:rsid w:val="004942C0"/>
    <w:rsid w:val="0049434A"/>
    <w:rsid w:val="00494ED8"/>
    <w:rsid w:val="00497BD1"/>
    <w:rsid w:val="004A1159"/>
    <w:rsid w:val="004A1A79"/>
    <w:rsid w:val="004A655A"/>
    <w:rsid w:val="004A6AEA"/>
    <w:rsid w:val="004B065C"/>
    <w:rsid w:val="004B2831"/>
    <w:rsid w:val="004B4496"/>
    <w:rsid w:val="004B4641"/>
    <w:rsid w:val="004B46AE"/>
    <w:rsid w:val="004B47AF"/>
    <w:rsid w:val="004B4DB6"/>
    <w:rsid w:val="004B704D"/>
    <w:rsid w:val="004B719B"/>
    <w:rsid w:val="004C0D8A"/>
    <w:rsid w:val="004C27E0"/>
    <w:rsid w:val="004C294B"/>
    <w:rsid w:val="004C2A03"/>
    <w:rsid w:val="004C2B70"/>
    <w:rsid w:val="004C3424"/>
    <w:rsid w:val="004C4D0A"/>
    <w:rsid w:val="004C545C"/>
    <w:rsid w:val="004C5980"/>
    <w:rsid w:val="004C5E79"/>
    <w:rsid w:val="004C7375"/>
    <w:rsid w:val="004C7A0C"/>
    <w:rsid w:val="004C7B5D"/>
    <w:rsid w:val="004D0E64"/>
    <w:rsid w:val="004D217A"/>
    <w:rsid w:val="004D238F"/>
    <w:rsid w:val="004D3C43"/>
    <w:rsid w:val="004D429B"/>
    <w:rsid w:val="004D6663"/>
    <w:rsid w:val="004D6BB1"/>
    <w:rsid w:val="004D6C16"/>
    <w:rsid w:val="004D7500"/>
    <w:rsid w:val="004D786C"/>
    <w:rsid w:val="004E07CF"/>
    <w:rsid w:val="004E1E83"/>
    <w:rsid w:val="004E21D6"/>
    <w:rsid w:val="004E3C16"/>
    <w:rsid w:val="004E740C"/>
    <w:rsid w:val="004E7C69"/>
    <w:rsid w:val="004F168D"/>
    <w:rsid w:val="004F2C2D"/>
    <w:rsid w:val="004F3511"/>
    <w:rsid w:val="004F3CD7"/>
    <w:rsid w:val="004F3DBC"/>
    <w:rsid w:val="0050178E"/>
    <w:rsid w:val="00502F72"/>
    <w:rsid w:val="00503359"/>
    <w:rsid w:val="00503A0E"/>
    <w:rsid w:val="005058EF"/>
    <w:rsid w:val="00505BA1"/>
    <w:rsid w:val="005067C0"/>
    <w:rsid w:val="005074CC"/>
    <w:rsid w:val="00510014"/>
    <w:rsid w:val="00510138"/>
    <w:rsid w:val="005112A3"/>
    <w:rsid w:val="005121A3"/>
    <w:rsid w:val="005130D5"/>
    <w:rsid w:val="0051474B"/>
    <w:rsid w:val="00515C4B"/>
    <w:rsid w:val="005161EC"/>
    <w:rsid w:val="00520412"/>
    <w:rsid w:val="00521C66"/>
    <w:rsid w:val="005222D4"/>
    <w:rsid w:val="00523773"/>
    <w:rsid w:val="00523831"/>
    <w:rsid w:val="00523B3F"/>
    <w:rsid w:val="00530DF4"/>
    <w:rsid w:val="00532E4C"/>
    <w:rsid w:val="00533F2C"/>
    <w:rsid w:val="005350F1"/>
    <w:rsid w:val="005355F0"/>
    <w:rsid w:val="00535C85"/>
    <w:rsid w:val="00535FA3"/>
    <w:rsid w:val="005363C9"/>
    <w:rsid w:val="00536CA3"/>
    <w:rsid w:val="0054055C"/>
    <w:rsid w:val="00540E6F"/>
    <w:rsid w:val="00540FDA"/>
    <w:rsid w:val="005410E1"/>
    <w:rsid w:val="00541B6C"/>
    <w:rsid w:val="00543D1B"/>
    <w:rsid w:val="00543D5B"/>
    <w:rsid w:val="00550076"/>
    <w:rsid w:val="00550215"/>
    <w:rsid w:val="00551B19"/>
    <w:rsid w:val="00552E5C"/>
    <w:rsid w:val="00552EF3"/>
    <w:rsid w:val="00556147"/>
    <w:rsid w:val="00560C49"/>
    <w:rsid w:val="00560C61"/>
    <w:rsid w:val="0056282A"/>
    <w:rsid w:val="005645B1"/>
    <w:rsid w:val="00565478"/>
    <w:rsid w:val="005670C6"/>
    <w:rsid w:val="005670D7"/>
    <w:rsid w:val="00567CB3"/>
    <w:rsid w:val="00567E08"/>
    <w:rsid w:val="00570554"/>
    <w:rsid w:val="005709A9"/>
    <w:rsid w:val="00575306"/>
    <w:rsid w:val="0057698F"/>
    <w:rsid w:val="005778D1"/>
    <w:rsid w:val="00580682"/>
    <w:rsid w:val="0058290F"/>
    <w:rsid w:val="00582B6C"/>
    <w:rsid w:val="005837BE"/>
    <w:rsid w:val="0058504A"/>
    <w:rsid w:val="005858D9"/>
    <w:rsid w:val="0058611D"/>
    <w:rsid w:val="00590DE8"/>
    <w:rsid w:val="00593438"/>
    <w:rsid w:val="005938CB"/>
    <w:rsid w:val="00594B38"/>
    <w:rsid w:val="00595973"/>
    <w:rsid w:val="00595AC7"/>
    <w:rsid w:val="0059775A"/>
    <w:rsid w:val="00597F7D"/>
    <w:rsid w:val="005A08FA"/>
    <w:rsid w:val="005A0AC3"/>
    <w:rsid w:val="005A1B04"/>
    <w:rsid w:val="005A1FE4"/>
    <w:rsid w:val="005A2FC0"/>
    <w:rsid w:val="005A3587"/>
    <w:rsid w:val="005A3BFF"/>
    <w:rsid w:val="005A474B"/>
    <w:rsid w:val="005A51A1"/>
    <w:rsid w:val="005A59C9"/>
    <w:rsid w:val="005A61D4"/>
    <w:rsid w:val="005A6851"/>
    <w:rsid w:val="005A702C"/>
    <w:rsid w:val="005A7BA9"/>
    <w:rsid w:val="005B0BBC"/>
    <w:rsid w:val="005B19F0"/>
    <w:rsid w:val="005B2839"/>
    <w:rsid w:val="005B37DE"/>
    <w:rsid w:val="005B4AB7"/>
    <w:rsid w:val="005B54F1"/>
    <w:rsid w:val="005C00BA"/>
    <w:rsid w:val="005C0355"/>
    <w:rsid w:val="005C1B92"/>
    <w:rsid w:val="005C27FA"/>
    <w:rsid w:val="005C3129"/>
    <w:rsid w:val="005C35DA"/>
    <w:rsid w:val="005C41BD"/>
    <w:rsid w:val="005C5910"/>
    <w:rsid w:val="005C6674"/>
    <w:rsid w:val="005D061C"/>
    <w:rsid w:val="005D1B0A"/>
    <w:rsid w:val="005D3B19"/>
    <w:rsid w:val="005D40E0"/>
    <w:rsid w:val="005D4159"/>
    <w:rsid w:val="005D43C5"/>
    <w:rsid w:val="005D5BB5"/>
    <w:rsid w:val="005D636A"/>
    <w:rsid w:val="005D6408"/>
    <w:rsid w:val="005D6D3A"/>
    <w:rsid w:val="005D7E2C"/>
    <w:rsid w:val="005E10C0"/>
    <w:rsid w:val="005E2D9A"/>
    <w:rsid w:val="005E3DE7"/>
    <w:rsid w:val="005E4A60"/>
    <w:rsid w:val="005E6C5D"/>
    <w:rsid w:val="005E780C"/>
    <w:rsid w:val="005F153E"/>
    <w:rsid w:val="005F1BDE"/>
    <w:rsid w:val="005F272F"/>
    <w:rsid w:val="005F32DC"/>
    <w:rsid w:val="005F39CA"/>
    <w:rsid w:val="005F4CF5"/>
    <w:rsid w:val="005F5D05"/>
    <w:rsid w:val="005F7DD6"/>
    <w:rsid w:val="006016F8"/>
    <w:rsid w:val="00601C15"/>
    <w:rsid w:val="00610AB0"/>
    <w:rsid w:val="006116B0"/>
    <w:rsid w:val="006139DA"/>
    <w:rsid w:val="00614916"/>
    <w:rsid w:val="00615F74"/>
    <w:rsid w:val="00617A97"/>
    <w:rsid w:val="006203ED"/>
    <w:rsid w:val="006207F8"/>
    <w:rsid w:val="00620853"/>
    <w:rsid w:val="00620A45"/>
    <w:rsid w:val="00622842"/>
    <w:rsid w:val="00622998"/>
    <w:rsid w:val="00623CB3"/>
    <w:rsid w:val="0062479F"/>
    <w:rsid w:val="00626D8E"/>
    <w:rsid w:val="00630356"/>
    <w:rsid w:val="006328D5"/>
    <w:rsid w:val="00632BA6"/>
    <w:rsid w:val="006336EE"/>
    <w:rsid w:val="006337CD"/>
    <w:rsid w:val="0063451D"/>
    <w:rsid w:val="00635117"/>
    <w:rsid w:val="00635628"/>
    <w:rsid w:val="006357E2"/>
    <w:rsid w:val="00635B17"/>
    <w:rsid w:val="00637B23"/>
    <w:rsid w:val="00637E24"/>
    <w:rsid w:val="006409FE"/>
    <w:rsid w:val="00642A39"/>
    <w:rsid w:val="00643E74"/>
    <w:rsid w:val="00644E8D"/>
    <w:rsid w:val="00645EC2"/>
    <w:rsid w:val="00651F13"/>
    <w:rsid w:val="0065514C"/>
    <w:rsid w:val="00656801"/>
    <w:rsid w:val="00656DDF"/>
    <w:rsid w:val="0066000D"/>
    <w:rsid w:val="0066043E"/>
    <w:rsid w:val="00660DDF"/>
    <w:rsid w:val="0066208C"/>
    <w:rsid w:val="00667F16"/>
    <w:rsid w:val="00670EF8"/>
    <w:rsid w:val="00672ADA"/>
    <w:rsid w:val="00674497"/>
    <w:rsid w:val="00674800"/>
    <w:rsid w:val="00674EAC"/>
    <w:rsid w:val="006760FE"/>
    <w:rsid w:val="00677FB9"/>
    <w:rsid w:val="00680802"/>
    <w:rsid w:val="006816EB"/>
    <w:rsid w:val="006818A1"/>
    <w:rsid w:val="00681982"/>
    <w:rsid w:val="00681BB9"/>
    <w:rsid w:val="0068780E"/>
    <w:rsid w:val="00687FB2"/>
    <w:rsid w:val="00690D42"/>
    <w:rsid w:val="006923C1"/>
    <w:rsid w:val="00692BE0"/>
    <w:rsid w:val="00695EA3"/>
    <w:rsid w:val="006A13C7"/>
    <w:rsid w:val="006A2315"/>
    <w:rsid w:val="006A3847"/>
    <w:rsid w:val="006A457D"/>
    <w:rsid w:val="006A5349"/>
    <w:rsid w:val="006A66B2"/>
    <w:rsid w:val="006A6B2E"/>
    <w:rsid w:val="006A6B79"/>
    <w:rsid w:val="006A6F87"/>
    <w:rsid w:val="006B1775"/>
    <w:rsid w:val="006B1A0F"/>
    <w:rsid w:val="006B277C"/>
    <w:rsid w:val="006B32D8"/>
    <w:rsid w:val="006B4835"/>
    <w:rsid w:val="006B5B86"/>
    <w:rsid w:val="006B6BA4"/>
    <w:rsid w:val="006C08F4"/>
    <w:rsid w:val="006C0C41"/>
    <w:rsid w:val="006C1341"/>
    <w:rsid w:val="006C1444"/>
    <w:rsid w:val="006C2514"/>
    <w:rsid w:val="006C3D95"/>
    <w:rsid w:val="006C5070"/>
    <w:rsid w:val="006C5B70"/>
    <w:rsid w:val="006C67FA"/>
    <w:rsid w:val="006C79F8"/>
    <w:rsid w:val="006D0070"/>
    <w:rsid w:val="006D1BF4"/>
    <w:rsid w:val="006D2D13"/>
    <w:rsid w:val="006D60BE"/>
    <w:rsid w:val="006D6350"/>
    <w:rsid w:val="006D64C5"/>
    <w:rsid w:val="006D73CE"/>
    <w:rsid w:val="006D79E3"/>
    <w:rsid w:val="006E127A"/>
    <w:rsid w:val="006E1433"/>
    <w:rsid w:val="006E3E5E"/>
    <w:rsid w:val="006E64BE"/>
    <w:rsid w:val="006E7840"/>
    <w:rsid w:val="006E784C"/>
    <w:rsid w:val="006F285A"/>
    <w:rsid w:val="006F3844"/>
    <w:rsid w:val="006F4DB6"/>
    <w:rsid w:val="006F57BD"/>
    <w:rsid w:val="006F5F78"/>
    <w:rsid w:val="006F6398"/>
    <w:rsid w:val="006F6C2D"/>
    <w:rsid w:val="006F7A29"/>
    <w:rsid w:val="00701BEE"/>
    <w:rsid w:val="007050A8"/>
    <w:rsid w:val="007062C0"/>
    <w:rsid w:val="007063AD"/>
    <w:rsid w:val="00706EE8"/>
    <w:rsid w:val="007117FF"/>
    <w:rsid w:val="0071479C"/>
    <w:rsid w:val="00715945"/>
    <w:rsid w:val="00717D54"/>
    <w:rsid w:val="00720E7C"/>
    <w:rsid w:val="00721B30"/>
    <w:rsid w:val="00722C02"/>
    <w:rsid w:val="00724520"/>
    <w:rsid w:val="00725583"/>
    <w:rsid w:val="00726E75"/>
    <w:rsid w:val="00727BA0"/>
    <w:rsid w:val="00733F99"/>
    <w:rsid w:val="00733FF7"/>
    <w:rsid w:val="00734FAE"/>
    <w:rsid w:val="007358D3"/>
    <w:rsid w:val="00735B36"/>
    <w:rsid w:val="007374EF"/>
    <w:rsid w:val="00737778"/>
    <w:rsid w:val="00740EDD"/>
    <w:rsid w:val="0074160D"/>
    <w:rsid w:val="007416A8"/>
    <w:rsid w:val="00742656"/>
    <w:rsid w:val="00742B87"/>
    <w:rsid w:val="0074321B"/>
    <w:rsid w:val="00743282"/>
    <w:rsid w:val="00743F2C"/>
    <w:rsid w:val="00745C3B"/>
    <w:rsid w:val="00745C94"/>
    <w:rsid w:val="00745DCE"/>
    <w:rsid w:val="007514F3"/>
    <w:rsid w:val="007521A2"/>
    <w:rsid w:val="00752793"/>
    <w:rsid w:val="0075398A"/>
    <w:rsid w:val="00753F64"/>
    <w:rsid w:val="00753FF2"/>
    <w:rsid w:val="0075481E"/>
    <w:rsid w:val="00754865"/>
    <w:rsid w:val="00754C7D"/>
    <w:rsid w:val="007555E5"/>
    <w:rsid w:val="00755E01"/>
    <w:rsid w:val="00756559"/>
    <w:rsid w:val="00757ABA"/>
    <w:rsid w:val="0076000D"/>
    <w:rsid w:val="007608EB"/>
    <w:rsid w:val="007624ED"/>
    <w:rsid w:val="00762CD2"/>
    <w:rsid w:val="0076307A"/>
    <w:rsid w:val="00764948"/>
    <w:rsid w:val="00765FA9"/>
    <w:rsid w:val="0076604D"/>
    <w:rsid w:val="00766731"/>
    <w:rsid w:val="007700F0"/>
    <w:rsid w:val="007744CD"/>
    <w:rsid w:val="00775DFF"/>
    <w:rsid w:val="0077629C"/>
    <w:rsid w:val="007763C5"/>
    <w:rsid w:val="00776AC3"/>
    <w:rsid w:val="00777F2C"/>
    <w:rsid w:val="00780960"/>
    <w:rsid w:val="0078189A"/>
    <w:rsid w:val="00782164"/>
    <w:rsid w:val="0078260A"/>
    <w:rsid w:val="00783463"/>
    <w:rsid w:val="0078474A"/>
    <w:rsid w:val="007852A2"/>
    <w:rsid w:val="007863A5"/>
    <w:rsid w:val="0078666F"/>
    <w:rsid w:val="00786DF7"/>
    <w:rsid w:val="00787335"/>
    <w:rsid w:val="0079024B"/>
    <w:rsid w:val="00791B2C"/>
    <w:rsid w:val="00791C36"/>
    <w:rsid w:val="00791DEF"/>
    <w:rsid w:val="007927FE"/>
    <w:rsid w:val="00793659"/>
    <w:rsid w:val="007938B8"/>
    <w:rsid w:val="00793F21"/>
    <w:rsid w:val="007968E4"/>
    <w:rsid w:val="007A03D8"/>
    <w:rsid w:val="007A2512"/>
    <w:rsid w:val="007A3844"/>
    <w:rsid w:val="007A53FD"/>
    <w:rsid w:val="007A5405"/>
    <w:rsid w:val="007A600A"/>
    <w:rsid w:val="007A6B8D"/>
    <w:rsid w:val="007A6E68"/>
    <w:rsid w:val="007A70D0"/>
    <w:rsid w:val="007A7987"/>
    <w:rsid w:val="007A7A83"/>
    <w:rsid w:val="007B16CF"/>
    <w:rsid w:val="007B1FB6"/>
    <w:rsid w:val="007B2BB5"/>
    <w:rsid w:val="007B32B2"/>
    <w:rsid w:val="007B3EE8"/>
    <w:rsid w:val="007B41D5"/>
    <w:rsid w:val="007B4690"/>
    <w:rsid w:val="007B52B8"/>
    <w:rsid w:val="007B5435"/>
    <w:rsid w:val="007C01E2"/>
    <w:rsid w:val="007C02A9"/>
    <w:rsid w:val="007C08A4"/>
    <w:rsid w:val="007C3DFE"/>
    <w:rsid w:val="007C3E88"/>
    <w:rsid w:val="007C47BA"/>
    <w:rsid w:val="007C48D1"/>
    <w:rsid w:val="007C4E03"/>
    <w:rsid w:val="007C580E"/>
    <w:rsid w:val="007C584D"/>
    <w:rsid w:val="007C76A8"/>
    <w:rsid w:val="007D0803"/>
    <w:rsid w:val="007D12E7"/>
    <w:rsid w:val="007D1BA4"/>
    <w:rsid w:val="007D2340"/>
    <w:rsid w:val="007D3957"/>
    <w:rsid w:val="007E00A1"/>
    <w:rsid w:val="007E173D"/>
    <w:rsid w:val="007E3E86"/>
    <w:rsid w:val="007E4E4D"/>
    <w:rsid w:val="007E5D06"/>
    <w:rsid w:val="007E5F68"/>
    <w:rsid w:val="007F2B02"/>
    <w:rsid w:val="007F2B18"/>
    <w:rsid w:val="007F4FF2"/>
    <w:rsid w:val="007F5366"/>
    <w:rsid w:val="007F5D26"/>
    <w:rsid w:val="007F784E"/>
    <w:rsid w:val="007F7A13"/>
    <w:rsid w:val="00801039"/>
    <w:rsid w:val="00801721"/>
    <w:rsid w:val="008028C4"/>
    <w:rsid w:val="008043E8"/>
    <w:rsid w:val="0080584F"/>
    <w:rsid w:val="00805BAE"/>
    <w:rsid w:val="00805E17"/>
    <w:rsid w:val="00806036"/>
    <w:rsid w:val="00806B59"/>
    <w:rsid w:val="00810918"/>
    <w:rsid w:val="00810C65"/>
    <w:rsid w:val="00812191"/>
    <w:rsid w:val="00812712"/>
    <w:rsid w:val="008132B7"/>
    <w:rsid w:val="0081356B"/>
    <w:rsid w:val="00814020"/>
    <w:rsid w:val="00815A7E"/>
    <w:rsid w:val="008205AA"/>
    <w:rsid w:val="00821347"/>
    <w:rsid w:val="00821661"/>
    <w:rsid w:val="00821C57"/>
    <w:rsid w:val="008223C5"/>
    <w:rsid w:val="00825C30"/>
    <w:rsid w:val="0082686C"/>
    <w:rsid w:val="00832FB7"/>
    <w:rsid w:val="00833227"/>
    <w:rsid w:val="00834E97"/>
    <w:rsid w:val="00835669"/>
    <w:rsid w:val="00840CCF"/>
    <w:rsid w:val="008413F7"/>
    <w:rsid w:val="008442FD"/>
    <w:rsid w:val="00844B2D"/>
    <w:rsid w:val="008452AE"/>
    <w:rsid w:val="00845BB6"/>
    <w:rsid w:val="008474AA"/>
    <w:rsid w:val="00851103"/>
    <w:rsid w:val="008524A4"/>
    <w:rsid w:val="0085388F"/>
    <w:rsid w:val="008576A0"/>
    <w:rsid w:val="00862982"/>
    <w:rsid w:val="0086404D"/>
    <w:rsid w:val="0086540D"/>
    <w:rsid w:val="00865629"/>
    <w:rsid w:val="00865BCA"/>
    <w:rsid w:val="008667E7"/>
    <w:rsid w:val="00867615"/>
    <w:rsid w:val="00871F39"/>
    <w:rsid w:val="00872BF1"/>
    <w:rsid w:val="008755A6"/>
    <w:rsid w:val="0088036A"/>
    <w:rsid w:val="0088076C"/>
    <w:rsid w:val="00881212"/>
    <w:rsid w:val="00882ABC"/>
    <w:rsid w:val="00883A8E"/>
    <w:rsid w:val="00884627"/>
    <w:rsid w:val="00884B97"/>
    <w:rsid w:val="008858AC"/>
    <w:rsid w:val="00886BB4"/>
    <w:rsid w:val="00886BCF"/>
    <w:rsid w:val="00887416"/>
    <w:rsid w:val="00887489"/>
    <w:rsid w:val="008874F5"/>
    <w:rsid w:val="00890D0E"/>
    <w:rsid w:val="00891071"/>
    <w:rsid w:val="008916A1"/>
    <w:rsid w:val="00891DDE"/>
    <w:rsid w:val="00893BE9"/>
    <w:rsid w:val="00894FBF"/>
    <w:rsid w:val="0089521D"/>
    <w:rsid w:val="008956C9"/>
    <w:rsid w:val="00897C38"/>
    <w:rsid w:val="00897C6C"/>
    <w:rsid w:val="00897C99"/>
    <w:rsid w:val="008A209D"/>
    <w:rsid w:val="008A2925"/>
    <w:rsid w:val="008A2CD9"/>
    <w:rsid w:val="008A3C44"/>
    <w:rsid w:val="008A5CC4"/>
    <w:rsid w:val="008A63A1"/>
    <w:rsid w:val="008B031D"/>
    <w:rsid w:val="008B0575"/>
    <w:rsid w:val="008B166A"/>
    <w:rsid w:val="008B1866"/>
    <w:rsid w:val="008B1949"/>
    <w:rsid w:val="008B233B"/>
    <w:rsid w:val="008B592C"/>
    <w:rsid w:val="008B5BEB"/>
    <w:rsid w:val="008B5C8A"/>
    <w:rsid w:val="008B5F17"/>
    <w:rsid w:val="008B6735"/>
    <w:rsid w:val="008B6BC6"/>
    <w:rsid w:val="008B7A81"/>
    <w:rsid w:val="008C14A8"/>
    <w:rsid w:val="008C2F67"/>
    <w:rsid w:val="008C38BB"/>
    <w:rsid w:val="008C6669"/>
    <w:rsid w:val="008C7A58"/>
    <w:rsid w:val="008C7E0E"/>
    <w:rsid w:val="008D05C7"/>
    <w:rsid w:val="008D3BA1"/>
    <w:rsid w:val="008D59F6"/>
    <w:rsid w:val="008D5B26"/>
    <w:rsid w:val="008D6DC3"/>
    <w:rsid w:val="008D7FB2"/>
    <w:rsid w:val="008E16D6"/>
    <w:rsid w:val="008E2507"/>
    <w:rsid w:val="008E43DF"/>
    <w:rsid w:val="008E584C"/>
    <w:rsid w:val="008E7AC2"/>
    <w:rsid w:val="008F09E1"/>
    <w:rsid w:val="008F14A0"/>
    <w:rsid w:val="008F2691"/>
    <w:rsid w:val="008F3037"/>
    <w:rsid w:val="008F3BBC"/>
    <w:rsid w:val="008F4B5C"/>
    <w:rsid w:val="008F5B26"/>
    <w:rsid w:val="008F5C67"/>
    <w:rsid w:val="008F5C7C"/>
    <w:rsid w:val="008F60EA"/>
    <w:rsid w:val="009007B7"/>
    <w:rsid w:val="009010ED"/>
    <w:rsid w:val="00901B9B"/>
    <w:rsid w:val="00902749"/>
    <w:rsid w:val="00903A80"/>
    <w:rsid w:val="00904EE7"/>
    <w:rsid w:val="0090547C"/>
    <w:rsid w:val="009065AA"/>
    <w:rsid w:val="00906BCF"/>
    <w:rsid w:val="00906DFB"/>
    <w:rsid w:val="00906E4D"/>
    <w:rsid w:val="00913306"/>
    <w:rsid w:val="00914CC1"/>
    <w:rsid w:val="00916269"/>
    <w:rsid w:val="00916F01"/>
    <w:rsid w:val="009172F3"/>
    <w:rsid w:val="00917693"/>
    <w:rsid w:val="00917D9A"/>
    <w:rsid w:val="00920094"/>
    <w:rsid w:val="00920245"/>
    <w:rsid w:val="0092094C"/>
    <w:rsid w:val="009222ED"/>
    <w:rsid w:val="00922EB6"/>
    <w:rsid w:val="009234E2"/>
    <w:rsid w:val="00923F1B"/>
    <w:rsid w:val="009256EF"/>
    <w:rsid w:val="00925CCB"/>
    <w:rsid w:val="009274D7"/>
    <w:rsid w:val="00930A96"/>
    <w:rsid w:val="00931C13"/>
    <w:rsid w:val="00931D05"/>
    <w:rsid w:val="009328B2"/>
    <w:rsid w:val="00933170"/>
    <w:rsid w:val="009334A7"/>
    <w:rsid w:val="009334BD"/>
    <w:rsid w:val="0093443B"/>
    <w:rsid w:val="00937844"/>
    <w:rsid w:val="00937BEB"/>
    <w:rsid w:val="009409CA"/>
    <w:rsid w:val="00941288"/>
    <w:rsid w:val="0094215B"/>
    <w:rsid w:val="00942487"/>
    <w:rsid w:val="0094534A"/>
    <w:rsid w:val="0094640A"/>
    <w:rsid w:val="00946CCE"/>
    <w:rsid w:val="009505FC"/>
    <w:rsid w:val="009509BB"/>
    <w:rsid w:val="009522C5"/>
    <w:rsid w:val="009526E5"/>
    <w:rsid w:val="00955321"/>
    <w:rsid w:val="0096065D"/>
    <w:rsid w:val="00960A60"/>
    <w:rsid w:val="009623AA"/>
    <w:rsid w:val="00964C88"/>
    <w:rsid w:val="00964E9E"/>
    <w:rsid w:val="00965523"/>
    <w:rsid w:val="00966A20"/>
    <w:rsid w:val="00970218"/>
    <w:rsid w:val="00970AD2"/>
    <w:rsid w:val="00971E4C"/>
    <w:rsid w:val="009724F9"/>
    <w:rsid w:val="00972957"/>
    <w:rsid w:val="00972BB2"/>
    <w:rsid w:val="0097509E"/>
    <w:rsid w:val="00976F5D"/>
    <w:rsid w:val="00977D62"/>
    <w:rsid w:val="00981537"/>
    <w:rsid w:val="00982328"/>
    <w:rsid w:val="009835AE"/>
    <w:rsid w:val="00984103"/>
    <w:rsid w:val="009852DB"/>
    <w:rsid w:val="009871B0"/>
    <w:rsid w:val="00990E91"/>
    <w:rsid w:val="009932E4"/>
    <w:rsid w:val="00993A0C"/>
    <w:rsid w:val="009965CD"/>
    <w:rsid w:val="0099739B"/>
    <w:rsid w:val="00997D2E"/>
    <w:rsid w:val="009A0EB3"/>
    <w:rsid w:val="009A1089"/>
    <w:rsid w:val="009A1109"/>
    <w:rsid w:val="009A1AB7"/>
    <w:rsid w:val="009A2018"/>
    <w:rsid w:val="009A284A"/>
    <w:rsid w:val="009A2891"/>
    <w:rsid w:val="009A3FA5"/>
    <w:rsid w:val="009A58DB"/>
    <w:rsid w:val="009B11E7"/>
    <w:rsid w:val="009B223A"/>
    <w:rsid w:val="009B30E1"/>
    <w:rsid w:val="009B3219"/>
    <w:rsid w:val="009B3AA8"/>
    <w:rsid w:val="009B6DC2"/>
    <w:rsid w:val="009C0319"/>
    <w:rsid w:val="009C0CA5"/>
    <w:rsid w:val="009C49B6"/>
    <w:rsid w:val="009C4CAB"/>
    <w:rsid w:val="009C58B8"/>
    <w:rsid w:val="009C602D"/>
    <w:rsid w:val="009C7BDC"/>
    <w:rsid w:val="009D0ED1"/>
    <w:rsid w:val="009D1D40"/>
    <w:rsid w:val="009D1E4F"/>
    <w:rsid w:val="009D32D4"/>
    <w:rsid w:val="009D333E"/>
    <w:rsid w:val="009D4C33"/>
    <w:rsid w:val="009D4E48"/>
    <w:rsid w:val="009D50EF"/>
    <w:rsid w:val="009D515B"/>
    <w:rsid w:val="009D51D2"/>
    <w:rsid w:val="009D713F"/>
    <w:rsid w:val="009D7F37"/>
    <w:rsid w:val="009E0362"/>
    <w:rsid w:val="009E0761"/>
    <w:rsid w:val="009E0C9D"/>
    <w:rsid w:val="009E32BE"/>
    <w:rsid w:val="009E3DA8"/>
    <w:rsid w:val="009E42DA"/>
    <w:rsid w:val="009F06DA"/>
    <w:rsid w:val="009F1D5B"/>
    <w:rsid w:val="009F2F4B"/>
    <w:rsid w:val="009F3E84"/>
    <w:rsid w:val="009F4E57"/>
    <w:rsid w:val="009F5DF0"/>
    <w:rsid w:val="009F63A8"/>
    <w:rsid w:val="009F7E73"/>
    <w:rsid w:val="009F7FF6"/>
    <w:rsid w:val="00A00052"/>
    <w:rsid w:val="00A004A6"/>
    <w:rsid w:val="00A00CE8"/>
    <w:rsid w:val="00A03817"/>
    <w:rsid w:val="00A04A1E"/>
    <w:rsid w:val="00A05701"/>
    <w:rsid w:val="00A058DC"/>
    <w:rsid w:val="00A102EA"/>
    <w:rsid w:val="00A10663"/>
    <w:rsid w:val="00A11096"/>
    <w:rsid w:val="00A1161B"/>
    <w:rsid w:val="00A12520"/>
    <w:rsid w:val="00A12E52"/>
    <w:rsid w:val="00A132BF"/>
    <w:rsid w:val="00A15FF4"/>
    <w:rsid w:val="00A1605C"/>
    <w:rsid w:val="00A17170"/>
    <w:rsid w:val="00A20CBF"/>
    <w:rsid w:val="00A21F4A"/>
    <w:rsid w:val="00A220FE"/>
    <w:rsid w:val="00A274E0"/>
    <w:rsid w:val="00A27C72"/>
    <w:rsid w:val="00A27F7B"/>
    <w:rsid w:val="00A31238"/>
    <w:rsid w:val="00A32EDA"/>
    <w:rsid w:val="00A33751"/>
    <w:rsid w:val="00A34E07"/>
    <w:rsid w:val="00A35178"/>
    <w:rsid w:val="00A3649A"/>
    <w:rsid w:val="00A37F87"/>
    <w:rsid w:val="00A4138D"/>
    <w:rsid w:val="00A414D6"/>
    <w:rsid w:val="00A4160B"/>
    <w:rsid w:val="00A41DB8"/>
    <w:rsid w:val="00A41E0C"/>
    <w:rsid w:val="00A41F58"/>
    <w:rsid w:val="00A42F8C"/>
    <w:rsid w:val="00A445F7"/>
    <w:rsid w:val="00A44B3B"/>
    <w:rsid w:val="00A44B4B"/>
    <w:rsid w:val="00A51219"/>
    <w:rsid w:val="00A51B1F"/>
    <w:rsid w:val="00A522E8"/>
    <w:rsid w:val="00A526A0"/>
    <w:rsid w:val="00A53D92"/>
    <w:rsid w:val="00A54313"/>
    <w:rsid w:val="00A54ED3"/>
    <w:rsid w:val="00A551BE"/>
    <w:rsid w:val="00A6071F"/>
    <w:rsid w:val="00A60A52"/>
    <w:rsid w:val="00A61463"/>
    <w:rsid w:val="00A614A7"/>
    <w:rsid w:val="00A616A6"/>
    <w:rsid w:val="00A61AA3"/>
    <w:rsid w:val="00A629AD"/>
    <w:rsid w:val="00A63C9D"/>
    <w:rsid w:val="00A64CC4"/>
    <w:rsid w:val="00A65722"/>
    <w:rsid w:val="00A65871"/>
    <w:rsid w:val="00A6703A"/>
    <w:rsid w:val="00A675DE"/>
    <w:rsid w:val="00A70D7B"/>
    <w:rsid w:val="00A71665"/>
    <w:rsid w:val="00A72F56"/>
    <w:rsid w:val="00A73B89"/>
    <w:rsid w:val="00A74DFE"/>
    <w:rsid w:val="00A74E98"/>
    <w:rsid w:val="00A7597B"/>
    <w:rsid w:val="00A76099"/>
    <w:rsid w:val="00A763EA"/>
    <w:rsid w:val="00A773FA"/>
    <w:rsid w:val="00A774AD"/>
    <w:rsid w:val="00A80FDA"/>
    <w:rsid w:val="00A8198B"/>
    <w:rsid w:val="00A81DF6"/>
    <w:rsid w:val="00A83E18"/>
    <w:rsid w:val="00A841DC"/>
    <w:rsid w:val="00A84701"/>
    <w:rsid w:val="00A84D1D"/>
    <w:rsid w:val="00A86752"/>
    <w:rsid w:val="00A90757"/>
    <w:rsid w:val="00A90E77"/>
    <w:rsid w:val="00A90EBC"/>
    <w:rsid w:val="00A920B8"/>
    <w:rsid w:val="00A93D24"/>
    <w:rsid w:val="00A948FA"/>
    <w:rsid w:val="00A95146"/>
    <w:rsid w:val="00A975A5"/>
    <w:rsid w:val="00AA01C9"/>
    <w:rsid w:val="00AA2110"/>
    <w:rsid w:val="00AA2F64"/>
    <w:rsid w:val="00AA54C4"/>
    <w:rsid w:val="00AA54D9"/>
    <w:rsid w:val="00AA6DAF"/>
    <w:rsid w:val="00AA744E"/>
    <w:rsid w:val="00AB0A87"/>
    <w:rsid w:val="00AB0D01"/>
    <w:rsid w:val="00AB1062"/>
    <w:rsid w:val="00AB2B38"/>
    <w:rsid w:val="00AB52C3"/>
    <w:rsid w:val="00AB74A4"/>
    <w:rsid w:val="00AC0057"/>
    <w:rsid w:val="00AC17AA"/>
    <w:rsid w:val="00AC4961"/>
    <w:rsid w:val="00AC4FC0"/>
    <w:rsid w:val="00AC5EF8"/>
    <w:rsid w:val="00AC74FC"/>
    <w:rsid w:val="00AC7A9F"/>
    <w:rsid w:val="00AC7AFA"/>
    <w:rsid w:val="00AD02E2"/>
    <w:rsid w:val="00AD1F5C"/>
    <w:rsid w:val="00AD3050"/>
    <w:rsid w:val="00AD45D9"/>
    <w:rsid w:val="00AD53AD"/>
    <w:rsid w:val="00AD5552"/>
    <w:rsid w:val="00AD61FE"/>
    <w:rsid w:val="00AD7B4A"/>
    <w:rsid w:val="00AE08E8"/>
    <w:rsid w:val="00AE129A"/>
    <w:rsid w:val="00AE22D6"/>
    <w:rsid w:val="00AE232D"/>
    <w:rsid w:val="00AE42D3"/>
    <w:rsid w:val="00AE4F1C"/>
    <w:rsid w:val="00AE5E15"/>
    <w:rsid w:val="00AF405D"/>
    <w:rsid w:val="00AF41BB"/>
    <w:rsid w:val="00AF44F2"/>
    <w:rsid w:val="00AF5418"/>
    <w:rsid w:val="00AF5FD5"/>
    <w:rsid w:val="00AF6C6E"/>
    <w:rsid w:val="00AF7259"/>
    <w:rsid w:val="00B00C48"/>
    <w:rsid w:val="00B012AA"/>
    <w:rsid w:val="00B02639"/>
    <w:rsid w:val="00B02C15"/>
    <w:rsid w:val="00B044AB"/>
    <w:rsid w:val="00B04585"/>
    <w:rsid w:val="00B04CBC"/>
    <w:rsid w:val="00B0666D"/>
    <w:rsid w:val="00B10148"/>
    <w:rsid w:val="00B11816"/>
    <w:rsid w:val="00B13F95"/>
    <w:rsid w:val="00B15E56"/>
    <w:rsid w:val="00B168B3"/>
    <w:rsid w:val="00B17441"/>
    <w:rsid w:val="00B17F10"/>
    <w:rsid w:val="00B27DA6"/>
    <w:rsid w:val="00B30F8E"/>
    <w:rsid w:val="00B35775"/>
    <w:rsid w:val="00B35B41"/>
    <w:rsid w:val="00B36384"/>
    <w:rsid w:val="00B363E0"/>
    <w:rsid w:val="00B370A3"/>
    <w:rsid w:val="00B42FEC"/>
    <w:rsid w:val="00B44E5E"/>
    <w:rsid w:val="00B454D3"/>
    <w:rsid w:val="00B4574A"/>
    <w:rsid w:val="00B51082"/>
    <w:rsid w:val="00B51636"/>
    <w:rsid w:val="00B5176C"/>
    <w:rsid w:val="00B51E26"/>
    <w:rsid w:val="00B53F82"/>
    <w:rsid w:val="00B560BD"/>
    <w:rsid w:val="00B57EE9"/>
    <w:rsid w:val="00B605F4"/>
    <w:rsid w:val="00B60BC6"/>
    <w:rsid w:val="00B63850"/>
    <w:rsid w:val="00B646E2"/>
    <w:rsid w:val="00B66651"/>
    <w:rsid w:val="00B669B2"/>
    <w:rsid w:val="00B703CB"/>
    <w:rsid w:val="00B744DB"/>
    <w:rsid w:val="00B76874"/>
    <w:rsid w:val="00B77704"/>
    <w:rsid w:val="00B77AC2"/>
    <w:rsid w:val="00B801E4"/>
    <w:rsid w:val="00B81301"/>
    <w:rsid w:val="00B84AB8"/>
    <w:rsid w:val="00B91E4A"/>
    <w:rsid w:val="00B9368B"/>
    <w:rsid w:val="00B94412"/>
    <w:rsid w:val="00B969D7"/>
    <w:rsid w:val="00B96EF5"/>
    <w:rsid w:val="00B97CF9"/>
    <w:rsid w:val="00B97DC4"/>
    <w:rsid w:val="00BA3012"/>
    <w:rsid w:val="00BA3E4F"/>
    <w:rsid w:val="00BA46D9"/>
    <w:rsid w:val="00BA4FB5"/>
    <w:rsid w:val="00BA7005"/>
    <w:rsid w:val="00BA76CB"/>
    <w:rsid w:val="00BA785E"/>
    <w:rsid w:val="00BA78EC"/>
    <w:rsid w:val="00BB21F4"/>
    <w:rsid w:val="00BB2FF7"/>
    <w:rsid w:val="00BB3287"/>
    <w:rsid w:val="00BB388E"/>
    <w:rsid w:val="00BB4579"/>
    <w:rsid w:val="00BB6198"/>
    <w:rsid w:val="00BB6BDE"/>
    <w:rsid w:val="00BB75D3"/>
    <w:rsid w:val="00BC1528"/>
    <w:rsid w:val="00BC1869"/>
    <w:rsid w:val="00BC2297"/>
    <w:rsid w:val="00BC49D0"/>
    <w:rsid w:val="00BC5656"/>
    <w:rsid w:val="00BC7029"/>
    <w:rsid w:val="00BC712F"/>
    <w:rsid w:val="00BD02FD"/>
    <w:rsid w:val="00BD0497"/>
    <w:rsid w:val="00BD10D6"/>
    <w:rsid w:val="00BD1A3E"/>
    <w:rsid w:val="00BD49F0"/>
    <w:rsid w:val="00BD4AEB"/>
    <w:rsid w:val="00BD55D9"/>
    <w:rsid w:val="00BD77FA"/>
    <w:rsid w:val="00BE3191"/>
    <w:rsid w:val="00BE43C4"/>
    <w:rsid w:val="00BE46F1"/>
    <w:rsid w:val="00BE5058"/>
    <w:rsid w:val="00BE7B6C"/>
    <w:rsid w:val="00BF13BC"/>
    <w:rsid w:val="00BF1B8E"/>
    <w:rsid w:val="00BF1D29"/>
    <w:rsid w:val="00BF1D55"/>
    <w:rsid w:val="00BF24A8"/>
    <w:rsid w:val="00BF2EDF"/>
    <w:rsid w:val="00BF51C1"/>
    <w:rsid w:val="00BF5896"/>
    <w:rsid w:val="00BF5EFC"/>
    <w:rsid w:val="00BF6259"/>
    <w:rsid w:val="00BF7614"/>
    <w:rsid w:val="00BF7CF1"/>
    <w:rsid w:val="00C00532"/>
    <w:rsid w:val="00C019DB"/>
    <w:rsid w:val="00C01A13"/>
    <w:rsid w:val="00C02031"/>
    <w:rsid w:val="00C02050"/>
    <w:rsid w:val="00C031D8"/>
    <w:rsid w:val="00C04D47"/>
    <w:rsid w:val="00C061FC"/>
    <w:rsid w:val="00C0624D"/>
    <w:rsid w:val="00C06EFF"/>
    <w:rsid w:val="00C100B3"/>
    <w:rsid w:val="00C10BE7"/>
    <w:rsid w:val="00C128E1"/>
    <w:rsid w:val="00C16245"/>
    <w:rsid w:val="00C22418"/>
    <w:rsid w:val="00C23273"/>
    <w:rsid w:val="00C24027"/>
    <w:rsid w:val="00C256C6"/>
    <w:rsid w:val="00C25AB1"/>
    <w:rsid w:val="00C260DC"/>
    <w:rsid w:val="00C26F50"/>
    <w:rsid w:val="00C30524"/>
    <w:rsid w:val="00C30B43"/>
    <w:rsid w:val="00C31C44"/>
    <w:rsid w:val="00C322FE"/>
    <w:rsid w:val="00C336DC"/>
    <w:rsid w:val="00C33732"/>
    <w:rsid w:val="00C34FAF"/>
    <w:rsid w:val="00C378EE"/>
    <w:rsid w:val="00C40108"/>
    <w:rsid w:val="00C40BC4"/>
    <w:rsid w:val="00C41BDB"/>
    <w:rsid w:val="00C4248E"/>
    <w:rsid w:val="00C43EBA"/>
    <w:rsid w:val="00C4484C"/>
    <w:rsid w:val="00C46130"/>
    <w:rsid w:val="00C50D44"/>
    <w:rsid w:val="00C51FAF"/>
    <w:rsid w:val="00C5228E"/>
    <w:rsid w:val="00C53396"/>
    <w:rsid w:val="00C53659"/>
    <w:rsid w:val="00C56BA8"/>
    <w:rsid w:val="00C57744"/>
    <w:rsid w:val="00C614BE"/>
    <w:rsid w:val="00C62608"/>
    <w:rsid w:val="00C62A6F"/>
    <w:rsid w:val="00C62D78"/>
    <w:rsid w:val="00C664A7"/>
    <w:rsid w:val="00C674BA"/>
    <w:rsid w:val="00C6766D"/>
    <w:rsid w:val="00C70466"/>
    <w:rsid w:val="00C70990"/>
    <w:rsid w:val="00C732F2"/>
    <w:rsid w:val="00C75476"/>
    <w:rsid w:val="00C756BE"/>
    <w:rsid w:val="00C77106"/>
    <w:rsid w:val="00C8032A"/>
    <w:rsid w:val="00C831AA"/>
    <w:rsid w:val="00C838E2"/>
    <w:rsid w:val="00C83D3C"/>
    <w:rsid w:val="00C846AB"/>
    <w:rsid w:val="00C853C1"/>
    <w:rsid w:val="00C862D1"/>
    <w:rsid w:val="00C86533"/>
    <w:rsid w:val="00C86649"/>
    <w:rsid w:val="00C87AEA"/>
    <w:rsid w:val="00C915BA"/>
    <w:rsid w:val="00C92848"/>
    <w:rsid w:val="00C93F24"/>
    <w:rsid w:val="00C95F31"/>
    <w:rsid w:val="00C96AC0"/>
    <w:rsid w:val="00CA025B"/>
    <w:rsid w:val="00CA0E2C"/>
    <w:rsid w:val="00CA0E6D"/>
    <w:rsid w:val="00CA241D"/>
    <w:rsid w:val="00CA2457"/>
    <w:rsid w:val="00CA46F4"/>
    <w:rsid w:val="00CA549D"/>
    <w:rsid w:val="00CA5740"/>
    <w:rsid w:val="00CA77CC"/>
    <w:rsid w:val="00CA78CA"/>
    <w:rsid w:val="00CB0444"/>
    <w:rsid w:val="00CB0732"/>
    <w:rsid w:val="00CB2020"/>
    <w:rsid w:val="00CB405C"/>
    <w:rsid w:val="00CB4A50"/>
    <w:rsid w:val="00CB4EE0"/>
    <w:rsid w:val="00CB66AF"/>
    <w:rsid w:val="00CB6F74"/>
    <w:rsid w:val="00CB7193"/>
    <w:rsid w:val="00CC0A7E"/>
    <w:rsid w:val="00CC0B67"/>
    <w:rsid w:val="00CC0E12"/>
    <w:rsid w:val="00CC26F6"/>
    <w:rsid w:val="00CD1400"/>
    <w:rsid w:val="00CD3A0A"/>
    <w:rsid w:val="00CD400B"/>
    <w:rsid w:val="00CE0310"/>
    <w:rsid w:val="00CE0A18"/>
    <w:rsid w:val="00CE0D84"/>
    <w:rsid w:val="00CE25BF"/>
    <w:rsid w:val="00CE2D62"/>
    <w:rsid w:val="00CE4140"/>
    <w:rsid w:val="00CE573D"/>
    <w:rsid w:val="00CE664A"/>
    <w:rsid w:val="00CF06BE"/>
    <w:rsid w:val="00CF0BE0"/>
    <w:rsid w:val="00CF2636"/>
    <w:rsid w:val="00CF3893"/>
    <w:rsid w:val="00CF3A68"/>
    <w:rsid w:val="00CF4114"/>
    <w:rsid w:val="00CF50BD"/>
    <w:rsid w:val="00CF5158"/>
    <w:rsid w:val="00CF59CC"/>
    <w:rsid w:val="00CF5F1E"/>
    <w:rsid w:val="00CF6CD7"/>
    <w:rsid w:val="00CF78DE"/>
    <w:rsid w:val="00CF79F5"/>
    <w:rsid w:val="00D00AC7"/>
    <w:rsid w:val="00D01863"/>
    <w:rsid w:val="00D02E26"/>
    <w:rsid w:val="00D03E0F"/>
    <w:rsid w:val="00D04D85"/>
    <w:rsid w:val="00D05598"/>
    <w:rsid w:val="00D05EC1"/>
    <w:rsid w:val="00D062BF"/>
    <w:rsid w:val="00D10450"/>
    <w:rsid w:val="00D10735"/>
    <w:rsid w:val="00D1194D"/>
    <w:rsid w:val="00D14246"/>
    <w:rsid w:val="00D14996"/>
    <w:rsid w:val="00D160AD"/>
    <w:rsid w:val="00D1665E"/>
    <w:rsid w:val="00D16DD7"/>
    <w:rsid w:val="00D20AB4"/>
    <w:rsid w:val="00D212DA"/>
    <w:rsid w:val="00D22522"/>
    <w:rsid w:val="00D23A18"/>
    <w:rsid w:val="00D24CCE"/>
    <w:rsid w:val="00D26BBD"/>
    <w:rsid w:val="00D3064A"/>
    <w:rsid w:val="00D31898"/>
    <w:rsid w:val="00D32C02"/>
    <w:rsid w:val="00D34200"/>
    <w:rsid w:val="00D3457B"/>
    <w:rsid w:val="00D34A41"/>
    <w:rsid w:val="00D36A86"/>
    <w:rsid w:val="00D36D20"/>
    <w:rsid w:val="00D37BC1"/>
    <w:rsid w:val="00D37F80"/>
    <w:rsid w:val="00D413A1"/>
    <w:rsid w:val="00D416B0"/>
    <w:rsid w:val="00D41DE4"/>
    <w:rsid w:val="00D42466"/>
    <w:rsid w:val="00D43145"/>
    <w:rsid w:val="00D4421F"/>
    <w:rsid w:val="00D46A9B"/>
    <w:rsid w:val="00D475D2"/>
    <w:rsid w:val="00D47712"/>
    <w:rsid w:val="00D52784"/>
    <w:rsid w:val="00D54433"/>
    <w:rsid w:val="00D547CE"/>
    <w:rsid w:val="00D54C5E"/>
    <w:rsid w:val="00D55693"/>
    <w:rsid w:val="00D55D62"/>
    <w:rsid w:val="00D57805"/>
    <w:rsid w:val="00D57AD2"/>
    <w:rsid w:val="00D57CC4"/>
    <w:rsid w:val="00D6175C"/>
    <w:rsid w:val="00D61DA9"/>
    <w:rsid w:val="00D63D0D"/>
    <w:rsid w:val="00D64499"/>
    <w:rsid w:val="00D66173"/>
    <w:rsid w:val="00D7025F"/>
    <w:rsid w:val="00D70F21"/>
    <w:rsid w:val="00D727BF"/>
    <w:rsid w:val="00D73AE0"/>
    <w:rsid w:val="00D73D5C"/>
    <w:rsid w:val="00D74D08"/>
    <w:rsid w:val="00D770B8"/>
    <w:rsid w:val="00D801B4"/>
    <w:rsid w:val="00D80C9C"/>
    <w:rsid w:val="00D83BF2"/>
    <w:rsid w:val="00D862D6"/>
    <w:rsid w:val="00D871DE"/>
    <w:rsid w:val="00D9061C"/>
    <w:rsid w:val="00D9219C"/>
    <w:rsid w:val="00D930F6"/>
    <w:rsid w:val="00D932D9"/>
    <w:rsid w:val="00D955D6"/>
    <w:rsid w:val="00DA2394"/>
    <w:rsid w:val="00DA2887"/>
    <w:rsid w:val="00DA4D0C"/>
    <w:rsid w:val="00DA502B"/>
    <w:rsid w:val="00DA543F"/>
    <w:rsid w:val="00DA5D6D"/>
    <w:rsid w:val="00DA6035"/>
    <w:rsid w:val="00DA6076"/>
    <w:rsid w:val="00DA63EC"/>
    <w:rsid w:val="00DA77C5"/>
    <w:rsid w:val="00DA7B16"/>
    <w:rsid w:val="00DB0184"/>
    <w:rsid w:val="00DB5731"/>
    <w:rsid w:val="00DB5A35"/>
    <w:rsid w:val="00DB6186"/>
    <w:rsid w:val="00DB70A7"/>
    <w:rsid w:val="00DB76B0"/>
    <w:rsid w:val="00DB7FFA"/>
    <w:rsid w:val="00DC0194"/>
    <w:rsid w:val="00DC1160"/>
    <w:rsid w:val="00DC164C"/>
    <w:rsid w:val="00DC17E2"/>
    <w:rsid w:val="00DC4EA5"/>
    <w:rsid w:val="00DC5092"/>
    <w:rsid w:val="00DD1978"/>
    <w:rsid w:val="00DD3FDE"/>
    <w:rsid w:val="00DD4013"/>
    <w:rsid w:val="00DD5918"/>
    <w:rsid w:val="00DE0819"/>
    <w:rsid w:val="00DE1FC0"/>
    <w:rsid w:val="00DE3902"/>
    <w:rsid w:val="00DE5420"/>
    <w:rsid w:val="00DE644E"/>
    <w:rsid w:val="00DE6D55"/>
    <w:rsid w:val="00DE785A"/>
    <w:rsid w:val="00DE7933"/>
    <w:rsid w:val="00DE7E35"/>
    <w:rsid w:val="00DF04F2"/>
    <w:rsid w:val="00DF0992"/>
    <w:rsid w:val="00DF2340"/>
    <w:rsid w:val="00DF39DB"/>
    <w:rsid w:val="00DF3EEA"/>
    <w:rsid w:val="00DF4C57"/>
    <w:rsid w:val="00DF5C0A"/>
    <w:rsid w:val="00DF5E4E"/>
    <w:rsid w:val="00DF6035"/>
    <w:rsid w:val="00DF6251"/>
    <w:rsid w:val="00DF65B6"/>
    <w:rsid w:val="00E032B3"/>
    <w:rsid w:val="00E03F2C"/>
    <w:rsid w:val="00E047EC"/>
    <w:rsid w:val="00E050D9"/>
    <w:rsid w:val="00E05663"/>
    <w:rsid w:val="00E058E6"/>
    <w:rsid w:val="00E05BE7"/>
    <w:rsid w:val="00E05C66"/>
    <w:rsid w:val="00E0665C"/>
    <w:rsid w:val="00E068AB"/>
    <w:rsid w:val="00E10192"/>
    <w:rsid w:val="00E1129C"/>
    <w:rsid w:val="00E123F0"/>
    <w:rsid w:val="00E12B1F"/>
    <w:rsid w:val="00E12D2A"/>
    <w:rsid w:val="00E14CC9"/>
    <w:rsid w:val="00E15162"/>
    <w:rsid w:val="00E152EE"/>
    <w:rsid w:val="00E17587"/>
    <w:rsid w:val="00E216C3"/>
    <w:rsid w:val="00E21FD5"/>
    <w:rsid w:val="00E224FF"/>
    <w:rsid w:val="00E22A2D"/>
    <w:rsid w:val="00E23AF5"/>
    <w:rsid w:val="00E2492E"/>
    <w:rsid w:val="00E26692"/>
    <w:rsid w:val="00E269D9"/>
    <w:rsid w:val="00E27DB6"/>
    <w:rsid w:val="00E31775"/>
    <w:rsid w:val="00E331A5"/>
    <w:rsid w:val="00E331E6"/>
    <w:rsid w:val="00E3381B"/>
    <w:rsid w:val="00E33907"/>
    <w:rsid w:val="00E345E9"/>
    <w:rsid w:val="00E3475A"/>
    <w:rsid w:val="00E34A41"/>
    <w:rsid w:val="00E34D85"/>
    <w:rsid w:val="00E351F6"/>
    <w:rsid w:val="00E41F62"/>
    <w:rsid w:val="00E43790"/>
    <w:rsid w:val="00E44DCB"/>
    <w:rsid w:val="00E450D6"/>
    <w:rsid w:val="00E4550F"/>
    <w:rsid w:val="00E47D2B"/>
    <w:rsid w:val="00E54552"/>
    <w:rsid w:val="00E55443"/>
    <w:rsid w:val="00E55643"/>
    <w:rsid w:val="00E569EE"/>
    <w:rsid w:val="00E60516"/>
    <w:rsid w:val="00E61472"/>
    <w:rsid w:val="00E61483"/>
    <w:rsid w:val="00E61BE7"/>
    <w:rsid w:val="00E63ECB"/>
    <w:rsid w:val="00E649B4"/>
    <w:rsid w:val="00E64E64"/>
    <w:rsid w:val="00E6501F"/>
    <w:rsid w:val="00E6669F"/>
    <w:rsid w:val="00E66C0E"/>
    <w:rsid w:val="00E67A09"/>
    <w:rsid w:val="00E7117F"/>
    <w:rsid w:val="00E72CA9"/>
    <w:rsid w:val="00E72D43"/>
    <w:rsid w:val="00E735F6"/>
    <w:rsid w:val="00E740C5"/>
    <w:rsid w:val="00E7423B"/>
    <w:rsid w:val="00E758BF"/>
    <w:rsid w:val="00E7796A"/>
    <w:rsid w:val="00E810B4"/>
    <w:rsid w:val="00E826AB"/>
    <w:rsid w:val="00E826D9"/>
    <w:rsid w:val="00E840AA"/>
    <w:rsid w:val="00E86227"/>
    <w:rsid w:val="00E862C4"/>
    <w:rsid w:val="00E86B73"/>
    <w:rsid w:val="00E87BA4"/>
    <w:rsid w:val="00E9042F"/>
    <w:rsid w:val="00E907EC"/>
    <w:rsid w:val="00E9360C"/>
    <w:rsid w:val="00E94E2F"/>
    <w:rsid w:val="00E950FC"/>
    <w:rsid w:val="00E95881"/>
    <w:rsid w:val="00E977D1"/>
    <w:rsid w:val="00E97E93"/>
    <w:rsid w:val="00EA3323"/>
    <w:rsid w:val="00EA37E6"/>
    <w:rsid w:val="00EA67ED"/>
    <w:rsid w:val="00EA79A5"/>
    <w:rsid w:val="00EA7A71"/>
    <w:rsid w:val="00EA7FA1"/>
    <w:rsid w:val="00EB1198"/>
    <w:rsid w:val="00EB1B7F"/>
    <w:rsid w:val="00EB2A5A"/>
    <w:rsid w:val="00EB5706"/>
    <w:rsid w:val="00EC0DFF"/>
    <w:rsid w:val="00EC1F50"/>
    <w:rsid w:val="00EC292D"/>
    <w:rsid w:val="00EC468A"/>
    <w:rsid w:val="00EC5EBA"/>
    <w:rsid w:val="00EC6687"/>
    <w:rsid w:val="00ED378E"/>
    <w:rsid w:val="00ED393B"/>
    <w:rsid w:val="00ED56B8"/>
    <w:rsid w:val="00ED5765"/>
    <w:rsid w:val="00EE0773"/>
    <w:rsid w:val="00EE0C36"/>
    <w:rsid w:val="00EE3C70"/>
    <w:rsid w:val="00EE4FA0"/>
    <w:rsid w:val="00EE51EA"/>
    <w:rsid w:val="00EE5921"/>
    <w:rsid w:val="00EE6ED6"/>
    <w:rsid w:val="00EF0073"/>
    <w:rsid w:val="00EF18F9"/>
    <w:rsid w:val="00EF4229"/>
    <w:rsid w:val="00EF6401"/>
    <w:rsid w:val="00EF66B6"/>
    <w:rsid w:val="00F01DE5"/>
    <w:rsid w:val="00F041EB"/>
    <w:rsid w:val="00F07218"/>
    <w:rsid w:val="00F1017B"/>
    <w:rsid w:val="00F118F3"/>
    <w:rsid w:val="00F124DE"/>
    <w:rsid w:val="00F136CD"/>
    <w:rsid w:val="00F1427E"/>
    <w:rsid w:val="00F15308"/>
    <w:rsid w:val="00F16F26"/>
    <w:rsid w:val="00F20E91"/>
    <w:rsid w:val="00F22B91"/>
    <w:rsid w:val="00F249C4"/>
    <w:rsid w:val="00F25913"/>
    <w:rsid w:val="00F26649"/>
    <w:rsid w:val="00F30264"/>
    <w:rsid w:val="00F30F8B"/>
    <w:rsid w:val="00F31677"/>
    <w:rsid w:val="00F32AA4"/>
    <w:rsid w:val="00F3592C"/>
    <w:rsid w:val="00F37C3B"/>
    <w:rsid w:val="00F41464"/>
    <w:rsid w:val="00F41B14"/>
    <w:rsid w:val="00F421F9"/>
    <w:rsid w:val="00F42809"/>
    <w:rsid w:val="00F43599"/>
    <w:rsid w:val="00F44C7F"/>
    <w:rsid w:val="00F45297"/>
    <w:rsid w:val="00F45978"/>
    <w:rsid w:val="00F45C31"/>
    <w:rsid w:val="00F464E7"/>
    <w:rsid w:val="00F472E3"/>
    <w:rsid w:val="00F47328"/>
    <w:rsid w:val="00F47576"/>
    <w:rsid w:val="00F47D18"/>
    <w:rsid w:val="00F50AE4"/>
    <w:rsid w:val="00F56168"/>
    <w:rsid w:val="00F561BF"/>
    <w:rsid w:val="00F57A3D"/>
    <w:rsid w:val="00F61088"/>
    <w:rsid w:val="00F611AD"/>
    <w:rsid w:val="00F61D3E"/>
    <w:rsid w:val="00F642C4"/>
    <w:rsid w:val="00F66C86"/>
    <w:rsid w:val="00F7146B"/>
    <w:rsid w:val="00F715D2"/>
    <w:rsid w:val="00F719D9"/>
    <w:rsid w:val="00F71EA6"/>
    <w:rsid w:val="00F72218"/>
    <w:rsid w:val="00F72811"/>
    <w:rsid w:val="00F72A54"/>
    <w:rsid w:val="00F74E73"/>
    <w:rsid w:val="00F754E7"/>
    <w:rsid w:val="00F766AC"/>
    <w:rsid w:val="00F77466"/>
    <w:rsid w:val="00F77BDF"/>
    <w:rsid w:val="00F80F21"/>
    <w:rsid w:val="00F81644"/>
    <w:rsid w:val="00F847A9"/>
    <w:rsid w:val="00F871C9"/>
    <w:rsid w:val="00F90A39"/>
    <w:rsid w:val="00F91D85"/>
    <w:rsid w:val="00F92B8C"/>
    <w:rsid w:val="00F94D98"/>
    <w:rsid w:val="00FA0ADF"/>
    <w:rsid w:val="00FA3EFD"/>
    <w:rsid w:val="00FA4A74"/>
    <w:rsid w:val="00FA5EDC"/>
    <w:rsid w:val="00FA6AF8"/>
    <w:rsid w:val="00FB07ED"/>
    <w:rsid w:val="00FB1577"/>
    <w:rsid w:val="00FB1708"/>
    <w:rsid w:val="00FB2A85"/>
    <w:rsid w:val="00FB2D9B"/>
    <w:rsid w:val="00FB4903"/>
    <w:rsid w:val="00FB61B6"/>
    <w:rsid w:val="00FB63D0"/>
    <w:rsid w:val="00FB646B"/>
    <w:rsid w:val="00FB66BA"/>
    <w:rsid w:val="00FB6887"/>
    <w:rsid w:val="00FC00CA"/>
    <w:rsid w:val="00FC12E1"/>
    <w:rsid w:val="00FC13B0"/>
    <w:rsid w:val="00FC1BE4"/>
    <w:rsid w:val="00FC27D8"/>
    <w:rsid w:val="00FC4CED"/>
    <w:rsid w:val="00FC5D30"/>
    <w:rsid w:val="00FC5DE7"/>
    <w:rsid w:val="00FD0E96"/>
    <w:rsid w:val="00FD10E5"/>
    <w:rsid w:val="00FD3C23"/>
    <w:rsid w:val="00FD52F4"/>
    <w:rsid w:val="00FE10B4"/>
    <w:rsid w:val="00FE16A6"/>
    <w:rsid w:val="00FE2946"/>
    <w:rsid w:val="00FE6998"/>
    <w:rsid w:val="00FF2424"/>
    <w:rsid w:val="00FF25E1"/>
    <w:rsid w:val="00FF30DE"/>
    <w:rsid w:val="00FF3D50"/>
    <w:rsid w:val="00FF4731"/>
    <w:rsid w:val="00FF50D4"/>
    <w:rsid w:val="00FF5F7B"/>
    <w:rsid w:val="00FF78AE"/>
    <w:rsid w:val="00FF7F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22B75"/>
  <w15:docId w15:val="{B289CF24-4266-4882-AA78-ABFBB29B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1D1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212DA"/>
    <w:pPr>
      <w:tabs>
        <w:tab w:val="center" w:pos="4153"/>
        <w:tab w:val="right" w:pos="8306"/>
      </w:tabs>
      <w:snapToGrid w:val="0"/>
    </w:pPr>
    <w:rPr>
      <w:sz w:val="20"/>
      <w:szCs w:val="20"/>
    </w:rPr>
  </w:style>
  <w:style w:type="character" w:customStyle="1" w:styleId="a5">
    <w:name w:val="頁首 字元"/>
    <w:link w:val="a4"/>
    <w:uiPriority w:val="99"/>
    <w:locked/>
    <w:rsid w:val="00D212DA"/>
    <w:rPr>
      <w:rFonts w:cs="Times New Roman"/>
      <w:sz w:val="20"/>
      <w:szCs w:val="20"/>
    </w:rPr>
  </w:style>
  <w:style w:type="paragraph" w:styleId="a6">
    <w:name w:val="footer"/>
    <w:basedOn w:val="a"/>
    <w:link w:val="a7"/>
    <w:uiPriority w:val="99"/>
    <w:rsid w:val="00D212DA"/>
    <w:pPr>
      <w:tabs>
        <w:tab w:val="center" w:pos="4153"/>
        <w:tab w:val="right" w:pos="8306"/>
      </w:tabs>
      <w:snapToGrid w:val="0"/>
    </w:pPr>
    <w:rPr>
      <w:sz w:val="20"/>
      <w:szCs w:val="20"/>
    </w:rPr>
  </w:style>
  <w:style w:type="character" w:customStyle="1" w:styleId="a7">
    <w:name w:val="頁尾 字元"/>
    <w:link w:val="a6"/>
    <w:uiPriority w:val="99"/>
    <w:locked/>
    <w:rsid w:val="00D212DA"/>
    <w:rPr>
      <w:rFonts w:cs="Times New Roman"/>
      <w:sz w:val="20"/>
      <w:szCs w:val="20"/>
    </w:rPr>
  </w:style>
  <w:style w:type="paragraph" w:styleId="HTML">
    <w:name w:val="HTML Preformatted"/>
    <w:basedOn w:val="a"/>
    <w:link w:val="HTML0"/>
    <w:rsid w:val="003500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locked/>
    <w:rsid w:val="003500B9"/>
    <w:rPr>
      <w:rFonts w:ascii="細明體" w:eastAsia="細明體" w:hAnsi="細明體" w:cs="細明體"/>
      <w:kern w:val="0"/>
      <w:sz w:val="24"/>
      <w:szCs w:val="24"/>
    </w:rPr>
  </w:style>
  <w:style w:type="paragraph" w:styleId="a8">
    <w:name w:val="Plain Text"/>
    <w:basedOn w:val="a"/>
    <w:link w:val="a9"/>
    <w:rsid w:val="0056282A"/>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9">
    <w:name w:val="純文字 字元"/>
    <w:link w:val="a8"/>
    <w:locked/>
    <w:rsid w:val="0056282A"/>
    <w:rPr>
      <w:rFonts w:ascii="Arial Unicode MS" w:eastAsia="Arial Unicode MS" w:hAnsi="Arial Unicode MS" w:cs="Arial Unicode MS"/>
      <w:kern w:val="0"/>
      <w:sz w:val="24"/>
      <w:szCs w:val="24"/>
    </w:rPr>
  </w:style>
  <w:style w:type="paragraph" w:customStyle="1" w:styleId="1">
    <w:name w:val="清單段落1"/>
    <w:basedOn w:val="a"/>
    <w:rsid w:val="007863A5"/>
    <w:pPr>
      <w:ind w:leftChars="200" w:left="480"/>
    </w:pPr>
  </w:style>
  <w:style w:type="paragraph" w:styleId="aa">
    <w:name w:val="Balloon Text"/>
    <w:basedOn w:val="a"/>
    <w:semiHidden/>
    <w:rsid w:val="006F57BD"/>
    <w:rPr>
      <w:rFonts w:ascii="Arial" w:hAnsi="Arial"/>
      <w:sz w:val="18"/>
      <w:szCs w:val="18"/>
    </w:rPr>
  </w:style>
  <w:style w:type="paragraph" w:styleId="ab">
    <w:name w:val="List Paragraph"/>
    <w:basedOn w:val="a"/>
    <w:uiPriority w:val="34"/>
    <w:qFormat/>
    <w:rsid w:val="004D3C43"/>
    <w:pPr>
      <w:ind w:leftChars="200" w:left="480"/>
    </w:pPr>
  </w:style>
  <w:style w:type="character" w:customStyle="1" w:styleId="5">
    <w:name w:val="字元 字元5"/>
    <w:rsid w:val="00754865"/>
    <w:rPr>
      <w:kern w:val="2"/>
    </w:rPr>
  </w:style>
  <w:style w:type="paragraph" w:styleId="ac">
    <w:name w:val="Note Heading"/>
    <w:basedOn w:val="a"/>
    <w:next w:val="a"/>
    <w:rsid w:val="00D55D62"/>
    <w:pPr>
      <w:jc w:val="center"/>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8046">
      <w:bodyDiv w:val="1"/>
      <w:marLeft w:val="0"/>
      <w:marRight w:val="0"/>
      <w:marTop w:val="0"/>
      <w:marBottom w:val="0"/>
      <w:divBdr>
        <w:top w:val="none" w:sz="0" w:space="0" w:color="auto"/>
        <w:left w:val="none" w:sz="0" w:space="0" w:color="auto"/>
        <w:bottom w:val="none" w:sz="0" w:space="0" w:color="auto"/>
        <w:right w:val="none" w:sz="0" w:space="0" w:color="auto"/>
      </w:divBdr>
    </w:div>
    <w:div w:id="135533128">
      <w:bodyDiv w:val="1"/>
      <w:marLeft w:val="0"/>
      <w:marRight w:val="0"/>
      <w:marTop w:val="0"/>
      <w:marBottom w:val="0"/>
      <w:divBdr>
        <w:top w:val="none" w:sz="0" w:space="0" w:color="auto"/>
        <w:left w:val="none" w:sz="0" w:space="0" w:color="auto"/>
        <w:bottom w:val="none" w:sz="0" w:space="0" w:color="auto"/>
        <w:right w:val="none" w:sz="0" w:space="0" w:color="auto"/>
      </w:divBdr>
    </w:div>
    <w:div w:id="208684471">
      <w:bodyDiv w:val="1"/>
      <w:marLeft w:val="0"/>
      <w:marRight w:val="0"/>
      <w:marTop w:val="0"/>
      <w:marBottom w:val="0"/>
      <w:divBdr>
        <w:top w:val="none" w:sz="0" w:space="0" w:color="auto"/>
        <w:left w:val="none" w:sz="0" w:space="0" w:color="auto"/>
        <w:bottom w:val="none" w:sz="0" w:space="0" w:color="auto"/>
        <w:right w:val="none" w:sz="0" w:space="0" w:color="auto"/>
      </w:divBdr>
    </w:div>
    <w:div w:id="251400651">
      <w:bodyDiv w:val="1"/>
      <w:marLeft w:val="0"/>
      <w:marRight w:val="0"/>
      <w:marTop w:val="0"/>
      <w:marBottom w:val="0"/>
      <w:divBdr>
        <w:top w:val="none" w:sz="0" w:space="0" w:color="auto"/>
        <w:left w:val="none" w:sz="0" w:space="0" w:color="auto"/>
        <w:bottom w:val="none" w:sz="0" w:space="0" w:color="auto"/>
        <w:right w:val="none" w:sz="0" w:space="0" w:color="auto"/>
      </w:divBdr>
    </w:div>
    <w:div w:id="848981626">
      <w:bodyDiv w:val="1"/>
      <w:marLeft w:val="0"/>
      <w:marRight w:val="0"/>
      <w:marTop w:val="0"/>
      <w:marBottom w:val="0"/>
      <w:divBdr>
        <w:top w:val="none" w:sz="0" w:space="0" w:color="auto"/>
        <w:left w:val="none" w:sz="0" w:space="0" w:color="auto"/>
        <w:bottom w:val="none" w:sz="0" w:space="0" w:color="auto"/>
        <w:right w:val="none" w:sz="0" w:space="0" w:color="auto"/>
      </w:divBdr>
    </w:div>
    <w:div w:id="929972041">
      <w:bodyDiv w:val="1"/>
      <w:marLeft w:val="0"/>
      <w:marRight w:val="0"/>
      <w:marTop w:val="0"/>
      <w:marBottom w:val="0"/>
      <w:divBdr>
        <w:top w:val="none" w:sz="0" w:space="0" w:color="auto"/>
        <w:left w:val="none" w:sz="0" w:space="0" w:color="auto"/>
        <w:bottom w:val="none" w:sz="0" w:space="0" w:color="auto"/>
        <w:right w:val="none" w:sz="0" w:space="0" w:color="auto"/>
      </w:divBdr>
    </w:div>
    <w:div w:id="1113016904">
      <w:bodyDiv w:val="1"/>
      <w:marLeft w:val="0"/>
      <w:marRight w:val="0"/>
      <w:marTop w:val="0"/>
      <w:marBottom w:val="0"/>
      <w:divBdr>
        <w:top w:val="none" w:sz="0" w:space="0" w:color="auto"/>
        <w:left w:val="none" w:sz="0" w:space="0" w:color="auto"/>
        <w:bottom w:val="none" w:sz="0" w:space="0" w:color="auto"/>
        <w:right w:val="none" w:sz="0" w:space="0" w:color="auto"/>
      </w:divBdr>
    </w:div>
    <w:div w:id="1497961462">
      <w:bodyDiv w:val="1"/>
      <w:marLeft w:val="0"/>
      <w:marRight w:val="0"/>
      <w:marTop w:val="0"/>
      <w:marBottom w:val="0"/>
      <w:divBdr>
        <w:top w:val="none" w:sz="0" w:space="0" w:color="auto"/>
        <w:left w:val="none" w:sz="0" w:space="0" w:color="auto"/>
        <w:bottom w:val="none" w:sz="0" w:space="0" w:color="auto"/>
        <w:right w:val="none" w:sz="0" w:space="0" w:color="auto"/>
      </w:divBdr>
    </w:div>
    <w:div w:id="1805535863">
      <w:bodyDiv w:val="1"/>
      <w:marLeft w:val="0"/>
      <w:marRight w:val="0"/>
      <w:marTop w:val="0"/>
      <w:marBottom w:val="0"/>
      <w:divBdr>
        <w:top w:val="none" w:sz="0" w:space="0" w:color="auto"/>
        <w:left w:val="none" w:sz="0" w:space="0" w:color="auto"/>
        <w:bottom w:val="none" w:sz="0" w:space="0" w:color="auto"/>
        <w:right w:val="none" w:sz="0" w:space="0" w:color="auto"/>
      </w:divBdr>
      <w:divsChild>
        <w:div w:id="2119177700">
          <w:marLeft w:val="0"/>
          <w:marRight w:val="0"/>
          <w:marTop w:val="0"/>
          <w:marBottom w:val="0"/>
          <w:divBdr>
            <w:top w:val="none" w:sz="0" w:space="0" w:color="auto"/>
            <w:left w:val="none" w:sz="0" w:space="0" w:color="auto"/>
            <w:bottom w:val="none" w:sz="0" w:space="0" w:color="auto"/>
            <w:right w:val="none" w:sz="0" w:space="0" w:color="auto"/>
          </w:divBdr>
          <w:divsChild>
            <w:div w:id="1513184142">
              <w:marLeft w:val="0"/>
              <w:marRight w:val="0"/>
              <w:marTop w:val="0"/>
              <w:marBottom w:val="0"/>
              <w:divBdr>
                <w:top w:val="none" w:sz="0" w:space="0" w:color="auto"/>
                <w:left w:val="none" w:sz="0" w:space="0" w:color="auto"/>
                <w:bottom w:val="none" w:sz="0" w:space="0" w:color="auto"/>
                <w:right w:val="none" w:sz="0" w:space="0" w:color="auto"/>
              </w:divBdr>
              <w:divsChild>
                <w:div w:id="3857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DFDB1-0C0A-4176-AA8D-86E71C49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3079</Words>
  <Characters>16978</Characters>
  <Application>Microsoft Office Word</Application>
  <DocSecurity>0</DocSecurity>
  <Lines>419</Lines>
  <Paragraphs>202</Paragraphs>
  <ScaleCrop>false</ScaleCrop>
  <Company>KMU</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user</dc:creator>
  <cp:lastModifiedBy>user</cp:lastModifiedBy>
  <cp:revision>11</cp:revision>
  <cp:lastPrinted>2021-09-29T08:26:00Z</cp:lastPrinted>
  <dcterms:created xsi:type="dcterms:W3CDTF">2024-02-07T10:02:00Z</dcterms:created>
  <dcterms:modified xsi:type="dcterms:W3CDTF">2024-03-25T10:44:00Z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68f17cc8662c5b4e89d1ca5bf3facb1e7d6ceb45f14c95342421b87e61357a75</vt:lpwstr>
  </property>
</Properties>
</file>