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B4" w:rsidRDefault="00ED25B4" w:rsidP="008F3B02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FD6E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高雄醫學大學</w:t>
      </w:r>
      <w:r w:rsidR="00D21398" w:rsidRPr="00FD6E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推廣</w:t>
      </w:r>
      <w:r w:rsidRPr="00FD6E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產學業務經營</w:t>
      </w:r>
      <w:r w:rsidR="00D21398" w:rsidRPr="00FD6E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有功人員</w:t>
      </w:r>
      <w:r w:rsidRPr="00FD6E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獎勵</w:t>
      </w:r>
      <w:r w:rsidR="00176958" w:rsidRPr="00FD6E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辦法</w:t>
      </w:r>
    </w:p>
    <w:p w:rsidR="002D5714" w:rsidRDefault="002D5714" w:rsidP="008F3B02">
      <w:pPr>
        <w:spacing w:line="0" w:lineRule="atLeast"/>
        <w:ind w:firstLineChars="2764" w:firstLine="5528"/>
        <w:rPr>
          <w:rFonts w:eastAsia="標楷體"/>
          <w:color w:val="000000" w:themeColor="text1"/>
          <w:sz w:val="20"/>
          <w:szCs w:val="20"/>
        </w:rPr>
      </w:pPr>
      <w:r w:rsidRPr="00653C4A">
        <w:rPr>
          <w:rFonts w:eastAsia="標楷體"/>
          <w:color w:val="000000" w:themeColor="text1"/>
          <w:sz w:val="20"/>
          <w:szCs w:val="20"/>
        </w:rPr>
        <w:t>111.12.</w:t>
      </w:r>
      <w:r w:rsidR="00B36DC6" w:rsidRPr="00653C4A">
        <w:rPr>
          <w:rFonts w:eastAsia="標楷體" w:hint="eastAsia"/>
          <w:color w:val="000000" w:themeColor="text1"/>
          <w:sz w:val="20"/>
          <w:szCs w:val="20"/>
        </w:rPr>
        <w:t>22</w:t>
      </w:r>
      <w:r w:rsidRPr="00653C4A">
        <w:rPr>
          <w:rFonts w:eastAsia="標楷體"/>
          <w:color w:val="000000" w:themeColor="text1"/>
          <w:sz w:val="20"/>
          <w:szCs w:val="20"/>
        </w:rPr>
        <w:t xml:space="preserve">  111</w:t>
      </w:r>
      <w:r w:rsidRPr="00653C4A">
        <w:rPr>
          <w:rFonts w:eastAsia="標楷體"/>
          <w:color w:val="000000" w:themeColor="text1"/>
          <w:sz w:val="20"/>
          <w:szCs w:val="20"/>
        </w:rPr>
        <w:t>學年度第</w:t>
      </w:r>
      <w:r w:rsidRPr="00653C4A">
        <w:rPr>
          <w:rFonts w:eastAsia="標楷體"/>
          <w:color w:val="000000" w:themeColor="text1"/>
          <w:sz w:val="20"/>
          <w:szCs w:val="20"/>
        </w:rPr>
        <w:t>4</w:t>
      </w:r>
      <w:r w:rsidR="00073C1A" w:rsidRPr="00653C4A">
        <w:rPr>
          <w:rFonts w:eastAsia="標楷體"/>
          <w:color w:val="000000" w:themeColor="text1"/>
          <w:sz w:val="20"/>
          <w:szCs w:val="20"/>
        </w:rPr>
        <w:t>次行政會</w:t>
      </w:r>
      <w:r w:rsidR="00073C1A" w:rsidRPr="00653C4A">
        <w:rPr>
          <w:rFonts w:eastAsia="標楷體" w:hint="eastAsia"/>
          <w:color w:val="000000" w:themeColor="text1"/>
          <w:sz w:val="20"/>
          <w:szCs w:val="20"/>
        </w:rPr>
        <w:t>議通過</w:t>
      </w:r>
    </w:p>
    <w:p w:rsidR="008F3B02" w:rsidRDefault="008F3B02" w:rsidP="006F4ED2">
      <w:pPr>
        <w:spacing w:line="0" w:lineRule="atLeast"/>
        <w:ind w:firstLineChars="2764" w:firstLine="5528"/>
        <w:rPr>
          <w:rFonts w:eastAsia="標楷體"/>
          <w:color w:val="000000" w:themeColor="text1"/>
          <w:sz w:val="20"/>
          <w:szCs w:val="20"/>
        </w:rPr>
      </w:pPr>
      <w:r w:rsidRPr="008F3B02">
        <w:rPr>
          <w:rFonts w:eastAsia="標楷體" w:hint="eastAsia"/>
          <w:color w:val="000000" w:themeColor="text1"/>
          <w:sz w:val="20"/>
          <w:szCs w:val="20"/>
        </w:rPr>
        <w:t>1</w:t>
      </w:r>
      <w:r w:rsidRPr="008F3B02">
        <w:rPr>
          <w:rFonts w:eastAsia="標楷體"/>
          <w:color w:val="000000" w:themeColor="text1"/>
          <w:sz w:val="20"/>
          <w:szCs w:val="20"/>
        </w:rPr>
        <w:t>12</w:t>
      </w:r>
      <w:r>
        <w:rPr>
          <w:rFonts w:eastAsia="標楷體"/>
          <w:color w:val="000000" w:themeColor="text1"/>
          <w:sz w:val="20"/>
          <w:szCs w:val="20"/>
        </w:rPr>
        <w:t xml:space="preserve">.03.09  </w:t>
      </w:r>
      <w:r>
        <w:rPr>
          <w:rFonts w:eastAsia="標楷體" w:hint="eastAsia"/>
          <w:color w:val="000000" w:themeColor="text1"/>
          <w:sz w:val="20"/>
          <w:szCs w:val="20"/>
        </w:rPr>
        <w:t>第十九屆第三十六次董事會議通過</w:t>
      </w:r>
    </w:p>
    <w:p w:rsidR="006F4ED2" w:rsidRPr="006F4ED2" w:rsidRDefault="006F4ED2" w:rsidP="008F3B02">
      <w:pPr>
        <w:spacing w:afterLines="50" w:after="180" w:line="0" w:lineRule="atLeast"/>
        <w:ind w:firstLineChars="2764" w:firstLine="5528"/>
        <w:rPr>
          <w:rFonts w:eastAsia="標楷體" w:hint="eastAsia"/>
          <w:color w:val="000000" w:themeColor="text1"/>
          <w:sz w:val="20"/>
          <w:szCs w:val="20"/>
        </w:rPr>
      </w:pPr>
      <w:r>
        <w:rPr>
          <w:rFonts w:eastAsia="標楷體" w:hint="eastAsia"/>
          <w:sz w:val="20"/>
          <w:szCs w:val="32"/>
        </w:rPr>
        <w:t>112.04.</w:t>
      </w:r>
      <w:r>
        <w:rPr>
          <w:rFonts w:eastAsia="標楷體"/>
          <w:sz w:val="20"/>
          <w:szCs w:val="32"/>
        </w:rPr>
        <w:t>11</w:t>
      </w:r>
      <w:r>
        <w:rPr>
          <w:rFonts w:eastAsia="標楷體" w:hint="eastAsia"/>
          <w:sz w:val="20"/>
          <w:szCs w:val="32"/>
        </w:rPr>
        <w:t xml:space="preserve">  </w:t>
      </w:r>
      <w:r w:rsidRPr="00004B7E">
        <w:rPr>
          <w:rFonts w:eastAsia="標楷體" w:hint="eastAsia"/>
          <w:sz w:val="20"/>
          <w:szCs w:val="32"/>
        </w:rPr>
        <w:t>高醫產學字第</w:t>
      </w:r>
      <w:r>
        <w:rPr>
          <w:rFonts w:eastAsia="標楷體" w:hint="eastAsia"/>
          <w:sz w:val="20"/>
          <w:szCs w:val="32"/>
        </w:rPr>
        <w:t>11211010</w:t>
      </w:r>
      <w:r>
        <w:rPr>
          <w:rFonts w:eastAsia="標楷體"/>
          <w:sz w:val="20"/>
          <w:szCs w:val="32"/>
        </w:rPr>
        <w:t>76</w:t>
      </w:r>
      <w:bookmarkStart w:id="0" w:name="_GoBack"/>
      <w:bookmarkEnd w:id="0"/>
      <w:r w:rsidRPr="00004B7E">
        <w:rPr>
          <w:rFonts w:eastAsia="標楷體" w:hint="eastAsia"/>
          <w:sz w:val="20"/>
          <w:szCs w:val="32"/>
        </w:rPr>
        <w:t>號公布</w:t>
      </w: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7"/>
      </w:tblGrid>
      <w:tr w:rsidR="00123803" w:rsidRPr="00123803" w:rsidTr="002D5714">
        <w:trPr>
          <w:trHeight w:val="1516"/>
        </w:trPr>
        <w:tc>
          <w:tcPr>
            <w:tcW w:w="1134" w:type="dxa"/>
          </w:tcPr>
          <w:p w:rsidR="00ED25B4" w:rsidRPr="00123803" w:rsidRDefault="00ED25B4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第</w:t>
            </w:r>
            <w:r w:rsidRPr="00123803">
              <w:rPr>
                <w:rFonts w:eastAsia="標楷體"/>
                <w:color w:val="000000" w:themeColor="text1"/>
              </w:rPr>
              <w:t>1</w:t>
            </w:r>
            <w:r w:rsidRPr="001238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ED25B4" w:rsidRPr="00123803" w:rsidRDefault="00ED25B4" w:rsidP="002D571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為符合</w:t>
            </w:r>
            <w:r w:rsidR="00B96090" w:rsidRPr="00123803">
              <w:rPr>
                <w:rFonts w:eastAsia="標楷體"/>
                <w:color w:val="000000" w:themeColor="text1"/>
              </w:rPr>
              <w:t>國家科學及技術委員會</w:t>
            </w:r>
            <w:r w:rsidRPr="00123803">
              <w:rPr>
                <w:rFonts w:eastAsia="標楷體"/>
                <w:color w:val="000000" w:themeColor="text1"/>
              </w:rPr>
              <w:t>科學技術研究發展成果歸屬及運用辦法第十四條規定，</w:t>
            </w:r>
            <w:r w:rsidR="006D2A3D">
              <w:rPr>
                <w:rFonts w:eastAsia="標楷體" w:hint="eastAsia"/>
                <w:color w:val="000000" w:themeColor="text1"/>
              </w:rPr>
              <w:t>需</w:t>
            </w:r>
            <w:r w:rsidRPr="00123803">
              <w:rPr>
                <w:rFonts w:eastAsia="標楷體"/>
                <w:color w:val="000000" w:themeColor="text1"/>
              </w:rPr>
              <w:t>積極</w:t>
            </w:r>
            <w:r w:rsidR="00D21398" w:rsidRPr="00123803">
              <w:rPr>
                <w:rFonts w:eastAsia="標楷體"/>
                <w:color w:val="000000" w:themeColor="text1"/>
              </w:rPr>
              <w:t>推廣</w:t>
            </w:r>
            <w:r w:rsidRPr="00123803">
              <w:rPr>
                <w:rFonts w:eastAsia="標楷體"/>
                <w:color w:val="000000" w:themeColor="text1"/>
              </w:rPr>
              <w:t>本校產學</w:t>
            </w:r>
            <w:proofErr w:type="gramStart"/>
            <w:r w:rsidRPr="00123803">
              <w:rPr>
                <w:rFonts w:eastAsia="標楷體"/>
                <w:color w:val="000000" w:themeColor="text1"/>
              </w:rPr>
              <w:t>業務暨永續</w:t>
            </w:r>
            <w:proofErr w:type="gramEnd"/>
            <w:r w:rsidRPr="00123803">
              <w:rPr>
                <w:rFonts w:eastAsia="標楷體"/>
                <w:color w:val="000000" w:themeColor="text1"/>
              </w:rPr>
              <w:t>經營，</w:t>
            </w:r>
            <w:r w:rsidR="00D21398" w:rsidRPr="00123803">
              <w:rPr>
                <w:rFonts w:eastAsia="標楷體"/>
                <w:color w:val="000000" w:themeColor="text1"/>
              </w:rPr>
              <w:t>獎</w:t>
            </w:r>
            <w:r w:rsidRPr="00123803">
              <w:rPr>
                <w:rFonts w:eastAsia="標楷體"/>
                <w:color w:val="000000" w:themeColor="text1"/>
              </w:rPr>
              <w:t>勵</w:t>
            </w:r>
            <w:r w:rsidR="00D21398" w:rsidRPr="00123803">
              <w:rPr>
                <w:rFonts w:eastAsia="標楷體"/>
                <w:color w:val="000000" w:themeColor="text1"/>
              </w:rPr>
              <w:t>推廣</w:t>
            </w:r>
            <w:r w:rsidRPr="00123803">
              <w:rPr>
                <w:rFonts w:eastAsia="標楷體"/>
                <w:color w:val="000000" w:themeColor="text1"/>
              </w:rPr>
              <w:t>產學有功</w:t>
            </w:r>
            <w:r w:rsidR="00AC3B06" w:rsidRPr="00123803">
              <w:rPr>
                <w:rFonts w:eastAsia="標楷體"/>
                <w:color w:val="000000" w:themeColor="text1"/>
              </w:rPr>
              <w:t>人員，強化產學前瞻創新競爭力，特訂定本</w:t>
            </w:r>
            <w:r w:rsidR="00176958" w:rsidRPr="00123803">
              <w:rPr>
                <w:rFonts w:eastAsia="標楷體"/>
                <w:color w:val="000000" w:themeColor="text1"/>
              </w:rPr>
              <w:t>辦法</w:t>
            </w:r>
            <w:r w:rsidRPr="0012380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123803" w:rsidRPr="00123803" w:rsidTr="002D5714">
        <w:trPr>
          <w:trHeight w:val="357"/>
        </w:trPr>
        <w:tc>
          <w:tcPr>
            <w:tcW w:w="1134" w:type="dxa"/>
          </w:tcPr>
          <w:p w:rsidR="00ED25B4" w:rsidRPr="00123803" w:rsidRDefault="00ED25B4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第</w:t>
            </w:r>
            <w:r w:rsidRPr="00123803">
              <w:rPr>
                <w:rFonts w:eastAsia="標楷體"/>
                <w:color w:val="000000" w:themeColor="text1"/>
              </w:rPr>
              <w:t>2</w:t>
            </w:r>
            <w:r w:rsidRPr="001238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ED25B4" w:rsidRPr="00123803" w:rsidRDefault="00ED25B4" w:rsidP="002D571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獎勵對象：本</w:t>
            </w:r>
            <w:r w:rsidR="00D21398" w:rsidRPr="00123803">
              <w:rPr>
                <w:rFonts w:eastAsia="標楷體"/>
                <w:color w:val="000000" w:themeColor="text1"/>
              </w:rPr>
              <w:t>校推廣</w:t>
            </w:r>
            <w:r w:rsidRPr="00123803">
              <w:rPr>
                <w:rFonts w:eastAsia="標楷體"/>
                <w:color w:val="000000" w:themeColor="text1"/>
              </w:rPr>
              <w:t>產學有功人員。</w:t>
            </w:r>
          </w:p>
        </w:tc>
      </w:tr>
      <w:tr w:rsidR="00123803" w:rsidRPr="00123803" w:rsidTr="002D5714">
        <w:trPr>
          <w:trHeight w:val="311"/>
        </w:trPr>
        <w:tc>
          <w:tcPr>
            <w:tcW w:w="1134" w:type="dxa"/>
          </w:tcPr>
          <w:p w:rsidR="00ED25B4" w:rsidRPr="00123803" w:rsidRDefault="00ED25B4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第</w:t>
            </w:r>
            <w:r w:rsidRPr="00123803">
              <w:rPr>
                <w:rFonts w:eastAsia="標楷體"/>
                <w:color w:val="000000" w:themeColor="text1"/>
              </w:rPr>
              <w:t>3</w:t>
            </w:r>
            <w:r w:rsidRPr="001238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ED25B4" w:rsidRPr="00123803" w:rsidRDefault="00ED25B4" w:rsidP="002D571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依本校研發成果管理及運用辦法第</w:t>
            </w:r>
            <w:r w:rsidRPr="00123803">
              <w:rPr>
                <w:rFonts w:eastAsia="標楷體"/>
                <w:color w:val="000000" w:themeColor="text1"/>
              </w:rPr>
              <w:t>32</w:t>
            </w:r>
            <w:r w:rsidRPr="00123803">
              <w:rPr>
                <w:rFonts w:eastAsia="標楷體"/>
                <w:color w:val="000000" w:themeColor="text1"/>
              </w:rPr>
              <w:t>及</w:t>
            </w:r>
            <w:r w:rsidRPr="00123803">
              <w:rPr>
                <w:rFonts w:eastAsia="標楷體"/>
                <w:color w:val="000000" w:themeColor="text1"/>
              </w:rPr>
              <w:t>33</w:t>
            </w:r>
            <w:r w:rsidRPr="00123803">
              <w:rPr>
                <w:rFonts w:eastAsia="標楷體"/>
                <w:color w:val="000000" w:themeColor="text1"/>
              </w:rPr>
              <w:t>條規定，研發成果收益扣除支付補助機構</w:t>
            </w:r>
            <w:r w:rsidR="00176958" w:rsidRPr="00123803">
              <w:rPr>
                <w:rFonts w:eastAsia="標楷體"/>
                <w:color w:val="000000" w:themeColor="text1"/>
              </w:rPr>
              <w:t>或高</w:t>
            </w:r>
            <w:proofErr w:type="gramStart"/>
            <w:r w:rsidR="00176958" w:rsidRPr="00123803">
              <w:rPr>
                <w:rFonts w:eastAsia="標楷體"/>
                <w:color w:val="000000" w:themeColor="text1"/>
              </w:rPr>
              <w:t>醫</w:t>
            </w:r>
            <w:proofErr w:type="gramEnd"/>
            <w:r w:rsidR="00176958" w:rsidRPr="00123803">
              <w:rPr>
                <w:rFonts w:eastAsia="標楷體"/>
                <w:color w:val="000000" w:themeColor="text1"/>
              </w:rPr>
              <w:t>體系</w:t>
            </w:r>
            <w:r w:rsidRPr="00123803">
              <w:rPr>
                <w:rFonts w:eastAsia="標楷體"/>
                <w:color w:val="000000" w:themeColor="text1"/>
              </w:rPr>
              <w:t>分配款及</w:t>
            </w:r>
            <w:r w:rsidR="0056761D" w:rsidRPr="00123803">
              <w:rPr>
                <w:rFonts w:eastAsia="標楷體"/>
                <w:color w:val="000000" w:themeColor="text1"/>
              </w:rPr>
              <w:t>本校</w:t>
            </w:r>
            <w:r w:rsidR="00C14044" w:rsidRPr="00123803">
              <w:rPr>
                <w:rFonts w:eastAsia="標楷體"/>
                <w:color w:val="000000" w:themeColor="text1"/>
              </w:rPr>
              <w:t>與</w:t>
            </w:r>
            <w:r w:rsidR="0056761D" w:rsidRPr="00123803">
              <w:rPr>
                <w:rFonts w:eastAsia="標楷體"/>
                <w:color w:val="000000" w:themeColor="text1"/>
              </w:rPr>
              <w:t>研發者實際現金支出之必要費用</w:t>
            </w:r>
            <w:r w:rsidRPr="00123803">
              <w:rPr>
                <w:rFonts w:eastAsia="標楷體"/>
                <w:color w:val="000000" w:themeColor="text1"/>
              </w:rPr>
              <w:t>後，</w:t>
            </w:r>
            <w:r w:rsidR="0056761D" w:rsidRPr="00123803">
              <w:rPr>
                <w:rFonts w:eastAsia="標楷體"/>
                <w:color w:val="000000" w:themeColor="text1"/>
              </w:rPr>
              <w:t>餘款分配至本校之款項</w:t>
            </w:r>
            <w:r w:rsidR="00C147DD" w:rsidRPr="00123803">
              <w:rPr>
                <w:rFonts w:eastAsia="標楷體"/>
                <w:color w:val="000000" w:themeColor="text1"/>
              </w:rPr>
              <w:t>中</w:t>
            </w:r>
            <w:r w:rsidR="004426F3" w:rsidRPr="00123803">
              <w:rPr>
                <w:rFonts w:eastAsia="標楷體"/>
                <w:color w:val="000000" w:themeColor="text1"/>
              </w:rPr>
              <w:t>應</w:t>
            </w:r>
            <w:r w:rsidR="0056761D" w:rsidRPr="00123803">
              <w:rPr>
                <w:rFonts w:eastAsia="標楷體"/>
                <w:color w:val="000000" w:themeColor="text1"/>
              </w:rPr>
              <w:t>提列</w:t>
            </w:r>
            <w:r w:rsidR="0056761D" w:rsidRPr="00123803">
              <w:rPr>
                <w:rFonts w:eastAsia="標楷體"/>
                <w:color w:val="000000" w:themeColor="text1"/>
              </w:rPr>
              <w:t>10%</w:t>
            </w:r>
            <w:r w:rsidRPr="00123803">
              <w:rPr>
                <w:rFonts w:eastAsia="標楷體"/>
                <w:color w:val="000000" w:themeColor="text1"/>
              </w:rPr>
              <w:t>獎勵</w:t>
            </w:r>
            <w:r w:rsidR="00D21398" w:rsidRPr="00123803">
              <w:rPr>
                <w:rFonts w:eastAsia="標楷體"/>
                <w:color w:val="000000" w:themeColor="text1"/>
              </w:rPr>
              <w:t>推廣</w:t>
            </w:r>
            <w:r w:rsidRPr="00123803">
              <w:rPr>
                <w:rFonts w:eastAsia="標楷體"/>
                <w:color w:val="000000" w:themeColor="text1"/>
              </w:rPr>
              <w:t>產學有功人員</w:t>
            </w:r>
            <w:r w:rsidR="0051599E" w:rsidRPr="00123803">
              <w:rPr>
                <w:rFonts w:eastAsia="標楷體" w:hint="eastAsia"/>
                <w:color w:val="000000" w:themeColor="text1"/>
              </w:rPr>
              <w:t>，為本法所稱之</w:t>
            </w:r>
            <w:r w:rsidR="0051599E" w:rsidRPr="00123803">
              <w:rPr>
                <w:rFonts w:eastAsia="標楷體"/>
                <w:color w:val="000000" w:themeColor="text1"/>
              </w:rPr>
              <w:t>獎勵</w:t>
            </w:r>
            <w:r w:rsidR="006D2A3D">
              <w:rPr>
                <w:rFonts w:eastAsia="標楷體" w:hint="eastAsia"/>
                <w:color w:val="000000" w:themeColor="text1"/>
              </w:rPr>
              <w:t>經費</w:t>
            </w:r>
            <w:r w:rsidR="0051599E" w:rsidRPr="00123803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123803" w:rsidRPr="00123803" w:rsidTr="002D5714">
        <w:trPr>
          <w:trHeight w:val="311"/>
        </w:trPr>
        <w:tc>
          <w:tcPr>
            <w:tcW w:w="1134" w:type="dxa"/>
          </w:tcPr>
          <w:p w:rsidR="00532986" w:rsidRPr="00123803" w:rsidRDefault="00532986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第</w:t>
            </w:r>
            <w:r w:rsidRPr="00123803">
              <w:rPr>
                <w:rFonts w:eastAsia="標楷體"/>
                <w:color w:val="000000" w:themeColor="text1"/>
              </w:rPr>
              <w:t>4</w:t>
            </w:r>
            <w:r w:rsidRPr="001238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532986" w:rsidRPr="00123803" w:rsidRDefault="00532986" w:rsidP="006D2A3D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  <w:kern w:val="0"/>
              </w:rPr>
              <w:t>獎勵</w:t>
            </w:r>
            <w:r w:rsidR="006D2A3D">
              <w:rPr>
                <w:rFonts w:eastAsia="標楷體" w:hint="eastAsia"/>
                <w:color w:val="000000" w:themeColor="text1"/>
                <w:kern w:val="0"/>
              </w:rPr>
              <w:t>經費</w:t>
            </w:r>
            <w:r w:rsidR="00DD210F" w:rsidRPr="00123803">
              <w:rPr>
                <w:rFonts w:eastAsia="標楷體"/>
                <w:color w:val="000000" w:themeColor="text1"/>
                <w:kern w:val="0"/>
              </w:rPr>
              <w:t>總額</w:t>
            </w:r>
            <w:r w:rsidR="00A3123B" w:rsidRPr="00123803">
              <w:rPr>
                <w:rFonts w:eastAsia="標楷體"/>
                <w:color w:val="000000" w:themeColor="text1"/>
                <w:kern w:val="0"/>
              </w:rPr>
              <w:t>：</w:t>
            </w:r>
            <w:r w:rsidR="00C77EB9" w:rsidRPr="00123803">
              <w:rPr>
                <w:rFonts w:eastAsia="標楷體"/>
                <w:color w:val="000000" w:themeColor="text1"/>
                <w:kern w:val="0"/>
              </w:rPr>
              <w:t>應</w:t>
            </w:r>
            <w:r w:rsidR="00CA28B5" w:rsidRPr="00123803">
              <w:rPr>
                <w:rFonts w:eastAsia="標楷體"/>
                <w:color w:val="000000" w:themeColor="text1"/>
                <w:kern w:val="0"/>
              </w:rPr>
              <w:t>於每年</w:t>
            </w:r>
            <w:r w:rsidR="00CA28B5" w:rsidRPr="00123803">
              <w:rPr>
                <w:rFonts w:eastAsia="標楷體"/>
                <w:color w:val="000000" w:themeColor="text1"/>
                <w:kern w:val="0"/>
              </w:rPr>
              <w:t>2</w:t>
            </w:r>
            <w:r w:rsidR="00CA28B5" w:rsidRPr="00123803">
              <w:rPr>
                <w:rFonts w:eastAsia="標楷體"/>
                <w:color w:val="000000" w:themeColor="text1"/>
                <w:kern w:val="0"/>
              </w:rPr>
              <w:t>月底前彙整</w:t>
            </w:r>
            <w:r w:rsidR="00C77EB9" w:rsidRPr="00123803">
              <w:rPr>
                <w:rFonts w:eastAsia="標楷體"/>
                <w:color w:val="000000" w:themeColor="text1"/>
                <w:kern w:val="0"/>
              </w:rPr>
              <w:t>前一年度</w:t>
            </w:r>
            <w:r w:rsidR="00B4557C" w:rsidRPr="00123803">
              <w:rPr>
                <w:rFonts w:eastAsia="標楷體"/>
                <w:color w:val="000000" w:themeColor="text1"/>
              </w:rPr>
              <w:t>之</w:t>
            </w:r>
            <w:r w:rsidR="0024218D" w:rsidRPr="00123803">
              <w:rPr>
                <w:rFonts w:eastAsia="標楷體"/>
                <w:color w:val="000000" w:themeColor="text1"/>
              </w:rPr>
              <w:t>研發成果現金收益</w:t>
            </w:r>
            <w:r w:rsidR="00C77EB9" w:rsidRPr="00123803">
              <w:rPr>
                <w:rFonts w:eastAsia="標楷體"/>
                <w:color w:val="000000" w:themeColor="text1"/>
              </w:rPr>
              <w:t>總額，</w:t>
            </w:r>
            <w:r w:rsidR="00DD210F" w:rsidRPr="00123803">
              <w:rPr>
                <w:rFonts w:eastAsia="標楷體"/>
                <w:color w:val="000000" w:themeColor="text1"/>
              </w:rPr>
              <w:t>就</w:t>
            </w:r>
            <w:r w:rsidR="006C4388" w:rsidRPr="00123803">
              <w:rPr>
                <w:rFonts w:eastAsia="標楷體"/>
                <w:color w:val="000000" w:themeColor="text1"/>
              </w:rPr>
              <w:t>現金收益</w:t>
            </w:r>
            <w:r w:rsidR="00C77EB9" w:rsidRPr="00123803">
              <w:rPr>
                <w:rFonts w:eastAsia="標楷體"/>
                <w:color w:val="000000" w:themeColor="text1"/>
              </w:rPr>
              <w:t>總額</w:t>
            </w:r>
            <w:r w:rsidR="00DD210F" w:rsidRPr="00123803">
              <w:rPr>
                <w:rFonts w:eastAsia="標楷體"/>
                <w:color w:val="000000" w:themeColor="text1"/>
              </w:rPr>
              <w:t>累積</w:t>
            </w:r>
            <w:r w:rsidR="0024218D" w:rsidRPr="00123803">
              <w:rPr>
                <w:rFonts w:eastAsia="標楷體"/>
                <w:color w:val="000000" w:themeColor="text1"/>
              </w:rPr>
              <w:t>超過</w:t>
            </w:r>
            <w:r w:rsidR="00422193" w:rsidRPr="00123803">
              <w:rPr>
                <w:rFonts w:eastAsia="標楷體"/>
                <w:color w:val="000000" w:themeColor="text1"/>
                <w:kern w:val="0"/>
              </w:rPr>
              <w:t>新</w:t>
            </w:r>
            <w:r w:rsidR="00422193" w:rsidRPr="00123803">
              <w:rPr>
                <w:rFonts w:eastAsia="標楷體"/>
                <w:color w:val="000000" w:themeColor="text1"/>
              </w:rPr>
              <w:t>台</w:t>
            </w:r>
            <w:r w:rsidR="00422193" w:rsidRPr="00123803">
              <w:rPr>
                <w:rFonts w:eastAsia="標楷體"/>
                <w:color w:val="000000" w:themeColor="text1"/>
                <w:kern w:val="0"/>
              </w:rPr>
              <w:t>幣</w:t>
            </w:r>
            <w:r w:rsidR="0024218D" w:rsidRPr="00123803">
              <w:rPr>
                <w:rFonts w:eastAsia="標楷體"/>
                <w:color w:val="000000" w:themeColor="text1"/>
              </w:rPr>
              <w:t>4</w:t>
            </w:r>
            <w:r w:rsidRPr="00123803">
              <w:rPr>
                <w:rFonts w:eastAsia="標楷體"/>
                <w:color w:val="000000" w:themeColor="text1"/>
                <w:kern w:val="0"/>
              </w:rPr>
              <w:t>00</w:t>
            </w:r>
            <w:r w:rsidRPr="00123803">
              <w:rPr>
                <w:rFonts w:eastAsia="標楷體"/>
                <w:color w:val="000000" w:themeColor="text1"/>
                <w:kern w:val="0"/>
              </w:rPr>
              <w:t>萬元</w:t>
            </w:r>
            <w:r w:rsidR="002E1A45" w:rsidRPr="00123803">
              <w:rPr>
                <w:rFonts w:eastAsia="標楷體"/>
                <w:color w:val="000000" w:themeColor="text1"/>
                <w:kern w:val="0"/>
              </w:rPr>
              <w:t>的部分</w:t>
            </w:r>
            <w:r w:rsidR="00C77EB9" w:rsidRPr="00123803">
              <w:rPr>
                <w:rFonts w:eastAsia="標楷體"/>
                <w:color w:val="000000" w:themeColor="text1"/>
                <w:kern w:val="0"/>
              </w:rPr>
              <w:t>，</w:t>
            </w:r>
            <w:r w:rsidR="00EE03F5" w:rsidRPr="00123803">
              <w:rPr>
                <w:rFonts w:eastAsia="標楷體"/>
                <w:color w:val="000000" w:themeColor="text1"/>
                <w:kern w:val="0"/>
              </w:rPr>
              <w:t>始得</w:t>
            </w:r>
            <w:r w:rsidR="00C77EB9" w:rsidRPr="00123803">
              <w:rPr>
                <w:rFonts w:eastAsia="標楷體"/>
                <w:color w:val="000000" w:themeColor="text1"/>
                <w:kern w:val="0"/>
              </w:rPr>
              <w:t>依前條</w:t>
            </w:r>
            <w:r w:rsidR="00423C8E" w:rsidRPr="00123803">
              <w:rPr>
                <w:rFonts w:eastAsia="標楷體"/>
                <w:color w:val="000000" w:themeColor="text1"/>
                <w:kern w:val="0"/>
              </w:rPr>
              <w:t>規定</w:t>
            </w:r>
            <w:r w:rsidR="00DD210F" w:rsidRPr="00123803">
              <w:rPr>
                <w:rFonts w:eastAsia="標楷體"/>
                <w:color w:val="000000" w:themeColor="text1"/>
                <w:kern w:val="0"/>
              </w:rPr>
              <w:t>計算</w:t>
            </w:r>
            <w:r w:rsidR="00517153" w:rsidRPr="00123803">
              <w:rPr>
                <w:rFonts w:eastAsia="標楷體"/>
                <w:color w:val="000000" w:themeColor="text1"/>
                <w:kern w:val="0"/>
              </w:rPr>
              <w:t>獎勵</w:t>
            </w:r>
            <w:r w:rsidR="006D2A3D">
              <w:rPr>
                <w:rFonts w:eastAsia="標楷體" w:hint="eastAsia"/>
                <w:color w:val="000000" w:themeColor="text1"/>
                <w:kern w:val="0"/>
              </w:rPr>
              <w:t>經費</w:t>
            </w:r>
            <w:r w:rsidR="00517153" w:rsidRPr="00123803">
              <w:rPr>
                <w:rFonts w:eastAsia="標楷體"/>
                <w:color w:val="000000" w:themeColor="text1"/>
                <w:kern w:val="0"/>
              </w:rPr>
              <w:t>。</w:t>
            </w:r>
            <w:r w:rsidR="00DD210F" w:rsidRPr="00123803">
              <w:rPr>
                <w:rFonts w:eastAsia="標楷體"/>
                <w:color w:val="000000" w:themeColor="text1"/>
                <w:kern w:val="0"/>
              </w:rPr>
              <w:t>獎勵</w:t>
            </w:r>
            <w:r w:rsidR="006D2A3D">
              <w:rPr>
                <w:rFonts w:eastAsia="標楷體" w:hint="eastAsia"/>
                <w:color w:val="000000" w:themeColor="text1"/>
                <w:kern w:val="0"/>
              </w:rPr>
              <w:t>經費</w:t>
            </w:r>
            <w:r w:rsidR="00DD210F" w:rsidRPr="00123803">
              <w:rPr>
                <w:rFonts w:eastAsia="標楷體"/>
                <w:color w:val="000000" w:themeColor="text1"/>
                <w:kern w:val="0"/>
              </w:rPr>
              <w:t>總額最高以</w:t>
            </w:r>
            <w:r w:rsidR="00422193" w:rsidRPr="00123803">
              <w:rPr>
                <w:rFonts w:eastAsia="標楷體"/>
                <w:color w:val="000000" w:themeColor="text1"/>
                <w:kern w:val="0"/>
              </w:rPr>
              <w:t>新</w:t>
            </w:r>
            <w:r w:rsidR="00422193" w:rsidRPr="00123803">
              <w:rPr>
                <w:rFonts w:eastAsia="標楷體"/>
                <w:color w:val="000000" w:themeColor="text1"/>
              </w:rPr>
              <w:t>台</w:t>
            </w:r>
            <w:r w:rsidR="00422193" w:rsidRPr="00123803">
              <w:rPr>
                <w:rFonts w:eastAsia="標楷體"/>
                <w:color w:val="000000" w:themeColor="text1"/>
                <w:kern w:val="0"/>
              </w:rPr>
              <w:t>幣</w:t>
            </w:r>
            <w:r w:rsidR="00DD210F" w:rsidRPr="00123803">
              <w:rPr>
                <w:rFonts w:eastAsia="標楷體"/>
                <w:color w:val="000000" w:themeColor="text1"/>
                <w:kern w:val="0"/>
              </w:rPr>
              <w:t>300</w:t>
            </w:r>
            <w:r w:rsidR="00DD210F" w:rsidRPr="00123803">
              <w:rPr>
                <w:rFonts w:eastAsia="標楷體"/>
                <w:color w:val="000000" w:themeColor="text1"/>
                <w:kern w:val="0"/>
              </w:rPr>
              <w:t>萬元為上限，超過此上限之金額</w:t>
            </w:r>
            <w:r w:rsidR="00131201" w:rsidRPr="00123803">
              <w:rPr>
                <w:rFonts w:eastAsia="標楷體"/>
                <w:color w:val="000000" w:themeColor="text1"/>
                <w:kern w:val="0"/>
              </w:rPr>
              <w:t>歸入本校</w:t>
            </w:r>
            <w:r w:rsidR="00225A82" w:rsidRPr="00123803">
              <w:rPr>
                <w:rFonts w:eastAsia="標楷體"/>
                <w:color w:val="000000" w:themeColor="text1"/>
                <w:kern w:val="0"/>
              </w:rPr>
              <w:t>產學營運處推廣</w:t>
            </w:r>
            <w:r w:rsidR="00AB44CE" w:rsidRPr="00123803">
              <w:rPr>
                <w:rFonts w:eastAsia="標楷體"/>
                <w:color w:val="000000" w:themeColor="text1"/>
                <w:kern w:val="0"/>
              </w:rPr>
              <w:t>產學</w:t>
            </w:r>
            <w:r w:rsidR="00225A82" w:rsidRPr="00123803">
              <w:rPr>
                <w:rFonts w:eastAsia="標楷體"/>
                <w:color w:val="000000" w:themeColor="text1"/>
                <w:kern w:val="0"/>
              </w:rPr>
              <w:t>相關業務之用</w:t>
            </w:r>
            <w:r w:rsidR="00192E3C" w:rsidRPr="00123803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  <w:tr w:rsidR="00FD6EFB" w:rsidRPr="002D5714" w:rsidTr="002D5714">
        <w:trPr>
          <w:trHeight w:val="416"/>
        </w:trPr>
        <w:tc>
          <w:tcPr>
            <w:tcW w:w="1134" w:type="dxa"/>
          </w:tcPr>
          <w:p w:rsidR="00ED25B4" w:rsidRPr="002D5714" w:rsidRDefault="00ED25B4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2D5714">
              <w:rPr>
                <w:rFonts w:eastAsia="標楷體"/>
                <w:color w:val="000000" w:themeColor="text1"/>
              </w:rPr>
              <w:t>第</w:t>
            </w:r>
            <w:r w:rsidR="00532986" w:rsidRPr="002D5714">
              <w:rPr>
                <w:rFonts w:eastAsia="標楷體"/>
                <w:color w:val="000000" w:themeColor="text1"/>
              </w:rPr>
              <w:t>5</w:t>
            </w:r>
            <w:r w:rsidRPr="002D5714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ED25B4" w:rsidRPr="002D5714" w:rsidRDefault="00ED25B4" w:rsidP="006D2A3D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2D5714">
              <w:rPr>
                <w:rFonts w:eastAsia="標楷體"/>
                <w:color w:val="000000" w:themeColor="text1"/>
              </w:rPr>
              <w:t>發放方式：由產學長</w:t>
            </w:r>
            <w:r w:rsidR="00192E3C" w:rsidRPr="002D5714">
              <w:rPr>
                <w:rFonts w:eastAsia="標楷體"/>
                <w:color w:val="000000" w:themeColor="text1"/>
              </w:rPr>
              <w:t>視相關參與人員對技術移轉個案之貢獻度推薦</w:t>
            </w:r>
            <w:r w:rsidR="00D21398" w:rsidRPr="002D5714">
              <w:rPr>
                <w:rFonts w:eastAsia="標楷體"/>
                <w:color w:val="000000" w:themeColor="text1"/>
              </w:rPr>
              <w:t>推廣</w:t>
            </w:r>
            <w:r w:rsidRPr="002D5714">
              <w:rPr>
                <w:rFonts w:eastAsia="標楷體"/>
                <w:color w:val="000000" w:themeColor="text1"/>
              </w:rPr>
              <w:t>產學有功人員</w:t>
            </w:r>
            <w:r w:rsidR="00192E3C" w:rsidRPr="002D5714">
              <w:rPr>
                <w:rFonts w:eastAsia="標楷體"/>
                <w:color w:val="000000" w:themeColor="text1"/>
              </w:rPr>
              <w:t>及</w:t>
            </w:r>
            <w:r w:rsidRPr="002D5714">
              <w:rPr>
                <w:rFonts w:eastAsia="標楷體"/>
                <w:color w:val="000000" w:themeColor="text1"/>
              </w:rPr>
              <w:t>獎勵</w:t>
            </w:r>
            <w:r w:rsidR="006D2A3D">
              <w:rPr>
                <w:rFonts w:eastAsia="標楷體" w:hint="eastAsia"/>
                <w:color w:val="000000" w:themeColor="text1"/>
              </w:rPr>
              <w:t>經費</w:t>
            </w:r>
            <w:r w:rsidR="00192E3C" w:rsidRPr="002D5714">
              <w:rPr>
                <w:rFonts w:eastAsia="標楷體"/>
                <w:color w:val="000000" w:themeColor="text1"/>
              </w:rPr>
              <w:t>方</w:t>
            </w:r>
            <w:r w:rsidR="00B86A81" w:rsidRPr="002D5714">
              <w:rPr>
                <w:rFonts w:eastAsia="標楷體"/>
                <w:color w:val="000000" w:themeColor="text1"/>
              </w:rPr>
              <w:t>案</w:t>
            </w:r>
            <w:r w:rsidRPr="002D5714">
              <w:rPr>
                <w:rFonts w:eastAsia="標楷體"/>
                <w:color w:val="000000" w:themeColor="text1"/>
              </w:rPr>
              <w:t>，提報產學營運委員會審議</w:t>
            </w:r>
            <w:r w:rsidR="00192E3C" w:rsidRPr="002D5714">
              <w:rPr>
                <w:rFonts w:eastAsia="標楷體"/>
                <w:color w:val="000000" w:themeColor="text1"/>
              </w:rPr>
              <w:t>通過</w:t>
            </w:r>
            <w:r w:rsidRPr="002D5714">
              <w:rPr>
                <w:rFonts w:eastAsia="標楷體"/>
                <w:color w:val="000000" w:themeColor="text1"/>
              </w:rPr>
              <w:t>，簽請校長核定後發放。</w:t>
            </w:r>
          </w:p>
        </w:tc>
      </w:tr>
      <w:tr w:rsidR="00123803" w:rsidRPr="00123803" w:rsidTr="002D5714">
        <w:trPr>
          <w:trHeight w:val="422"/>
        </w:trPr>
        <w:tc>
          <w:tcPr>
            <w:tcW w:w="1134" w:type="dxa"/>
          </w:tcPr>
          <w:p w:rsidR="00192E3C" w:rsidRPr="00123803" w:rsidRDefault="00192E3C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/>
                <w:color w:val="000000" w:themeColor="text1"/>
              </w:rPr>
              <w:t>第</w:t>
            </w:r>
            <w:r w:rsidRPr="00123803">
              <w:rPr>
                <w:rFonts w:eastAsia="標楷體"/>
                <w:color w:val="000000" w:themeColor="text1"/>
              </w:rPr>
              <w:t>6</w:t>
            </w:r>
            <w:r w:rsidRPr="001238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192E3C" w:rsidRPr="00123803" w:rsidRDefault="00777C9E" w:rsidP="002D571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23803">
              <w:rPr>
                <w:rFonts w:eastAsia="標楷體" w:hint="eastAsia"/>
                <w:color w:val="000000" w:themeColor="text1"/>
              </w:rPr>
              <w:t>第</w:t>
            </w:r>
            <w:r w:rsidRPr="00123803">
              <w:rPr>
                <w:rFonts w:eastAsia="標楷體" w:hint="eastAsia"/>
                <w:color w:val="000000" w:themeColor="text1"/>
              </w:rPr>
              <w:t>3</w:t>
            </w:r>
            <w:r w:rsidRPr="00123803">
              <w:rPr>
                <w:rFonts w:eastAsia="標楷體" w:hint="eastAsia"/>
                <w:color w:val="000000" w:themeColor="text1"/>
              </w:rPr>
              <w:t>條及第</w:t>
            </w:r>
            <w:r w:rsidRPr="00123803">
              <w:rPr>
                <w:rFonts w:eastAsia="標楷體" w:hint="eastAsia"/>
                <w:color w:val="000000" w:themeColor="text1"/>
              </w:rPr>
              <w:t>4</w:t>
            </w:r>
            <w:r w:rsidRPr="00123803">
              <w:rPr>
                <w:rFonts w:eastAsia="標楷體" w:hint="eastAsia"/>
                <w:color w:val="000000" w:themeColor="text1"/>
              </w:rPr>
              <w:t>條</w:t>
            </w:r>
            <w:r w:rsidR="00E10452" w:rsidRPr="00123803">
              <w:rPr>
                <w:rFonts w:eastAsia="標楷體"/>
                <w:color w:val="000000" w:themeColor="text1"/>
              </w:rPr>
              <w:t>之</w:t>
            </w:r>
            <w:r w:rsidR="00192E3C" w:rsidRPr="00123803">
              <w:rPr>
                <w:rFonts w:eastAsia="標楷體"/>
                <w:color w:val="000000" w:themeColor="text1"/>
              </w:rPr>
              <w:t>經費</w:t>
            </w:r>
            <w:r w:rsidRPr="00123803">
              <w:rPr>
                <w:rFonts w:eastAsia="標楷體" w:hint="eastAsia"/>
                <w:color w:val="000000" w:themeColor="text1"/>
              </w:rPr>
              <w:t>支出</w:t>
            </w:r>
            <w:r w:rsidR="00192E3C" w:rsidRPr="00123803">
              <w:rPr>
                <w:rFonts w:eastAsia="標楷體"/>
                <w:color w:val="000000" w:themeColor="text1"/>
              </w:rPr>
              <w:t>由學校編列預算支應。</w:t>
            </w:r>
          </w:p>
        </w:tc>
      </w:tr>
      <w:tr w:rsidR="00FD6EFB" w:rsidRPr="002D5714" w:rsidTr="002D5714">
        <w:trPr>
          <w:trHeight w:val="422"/>
        </w:trPr>
        <w:tc>
          <w:tcPr>
            <w:tcW w:w="1134" w:type="dxa"/>
          </w:tcPr>
          <w:p w:rsidR="00ED25B4" w:rsidRPr="002D5714" w:rsidRDefault="00ED25B4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2D5714">
              <w:rPr>
                <w:rFonts w:eastAsia="標楷體"/>
                <w:color w:val="000000" w:themeColor="text1"/>
              </w:rPr>
              <w:t>第</w:t>
            </w:r>
            <w:r w:rsidR="00192E3C" w:rsidRPr="002D5714">
              <w:rPr>
                <w:rFonts w:eastAsia="標楷體"/>
                <w:color w:val="000000" w:themeColor="text1"/>
              </w:rPr>
              <w:t>7</w:t>
            </w:r>
            <w:r w:rsidRPr="002D5714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ED25B4" w:rsidRPr="002D5714" w:rsidRDefault="00ED25B4" w:rsidP="002D571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2D5714">
              <w:rPr>
                <w:rFonts w:eastAsia="標楷體"/>
                <w:color w:val="000000" w:themeColor="text1"/>
              </w:rPr>
              <w:t>本辦法未盡事宜，悉依本校相關法規辦理。</w:t>
            </w:r>
          </w:p>
        </w:tc>
      </w:tr>
      <w:tr w:rsidR="00ED25B4" w:rsidRPr="002D5714" w:rsidTr="002D5714">
        <w:trPr>
          <w:trHeight w:val="539"/>
        </w:trPr>
        <w:tc>
          <w:tcPr>
            <w:tcW w:w="1134" w:type="dxa"/>
          </w:tcPr>
          <w:p w:rsidR="00ED25B4" w:rsidRPr="002D5714" w:rsidRDefault="00ED25B4" w:rsidP="002D5714">
            <w:pPr>
              <w:snapToGrid w:val="0"/>
              <w:spacing w:afterLines="50" w:after="180" w:line="440" w:lineRule="exact"/>
              <w:rPr>
                <w:rFonts w:eastAsia="標楷體"/>
                <w:color w:val="000000" w:themeColor="text1"/>
              </w:rPr>
            </w:pPr>
            <w:r w:rsidRPr="002D5714">
              <w:rPr>
                <w:rFonts w:eastAsia="標楷體"/>
                <w:color w:val="000000" w:themeColor="text1"/>
              </w:rPr>
              <w:t>第</w:t>
            </w:r>
            <w:r w:rsidR="00192E3C" w:rsidRPr="002D5714">
              <w:rPr>
                <w:rFonts w:eastAsia="標楷體"/>
                <w:color w:val="000000" w:themeColor="text1"/>
              </w:rPr>
              <w:t>8</w:t>
            </w:r>
            <w:r w:rsidRPr="002D5714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47" w:type="dxa"/>
          </w:tcPr>
          <w:p w:rsidR="00ED25B4" w:rsidRPr="002D5714" w:rsidRDefault="00ED25B4" w:rsidP="006D2A3D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2D5714">
              <w:rPr>
                <w:rFonts w:eastAsia="標楷體"/>
                <w:color w:val="000000" w:themeColor="text1"/>
              </w:rPr>
              <w:t>本辦法經行政會議、董事會</w:t>
            </w:r>
            <w:r w:rsidR="006D2A3D">
              <w:rPr>
                <w:rFonts w:eastAsia="標楷體" w:hint="eastAsia"/>
                <w:color w:val="000000" w:themeColor="text1"/>
              </w:rPr>
              <w:t>議</w:t>
            </w:r>
            <w:r w:rsidRPr="002D5714">
              <w:rPr>
                <w:rFonts w:eastAsia="標楷體"/>
                <w:color w:val="000000" w:themeColor="text1"/>
              </w:rPr>
              <w:t>審議通過</w:t>
            </w:r>
            <w:r w:rsidR="00176958" w:rsidRPr="002D5714">
              <w:rPr>
                <w:rFonts w:eastAsia="標楷體"/>
                <w:color w:val="000000" w:themeColor="text1"/>
              </w:rPr>
              <w:t>後</w:t>
            </w:r>
            <w:r w:rsidRPr="002D5714">
              <w:rPr>
                <w:rFonts w:eastAsia="標楷體"/>
                <w:color w:val="000000" w:themeColor="text1"/>
              </w:rPr>
              <w:t>，</w:t>
            </w:r>
            <w:r w:rsidR="00176958" w:rsidRPr="002D5714">
              <w:rPr>
                <w:rFonts w:eastAsia="標楷體"/>
                <w:color w:val="000000" w:themeColor="text1"/>
              </w:rPr>
              <w:t>自公布日起實施，</w:t>
            </w:r>
            <w:r w:rsidRPr="002D5714">
              <w:rPr>
                <w:rFonts w:eastAsia="標楷體"/>
                <w:color w:val="000000" w:themeColor="text1"/>
              </w:rPr>
              <w:t>修正時亦同。</w:t>
            </w:r>
          </w:p>
        </w:tc>
      </w:tr>
    </w:tbl>
    <w:p w:rsidR="00A17D40" w:rsidRPr="00FD6EFB" w:rsidRDefault="00A17D40">
      <w:pPr>
        <w:widowControl/>
        <w:rPr>
          <w:b/>
          <w:color w:val="000000" w:themeColor="text1"/>
        </w:rPr>
      </w:pPr>
    </w:p>
    <w:sectPr w:rsidR="00A17D40" w:rsidRPr="00FD6EFB" w:rsidSect="002D571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38" w:rsidRDefault="00C72E38" w:rsidP="006334ED">
      <w:r>
        <w:separator/>
      </w:r>
    </w:p>
  </w:endnote>
  <w:endnote w:type="continuationSeparator" w:id="0">
    <w:p w:rsidR="00C72E38" w:rsidRDefault="00C72E38" w:rsidP="006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004235"/>
      <w:docPartObj>
        <w:docPartGallery w:val="Page Numbers (Bottom of Page)"/>
        <w:docPartUnique/>
      </w:docPartObj>
    </w:sdtPr>
    <w:sdtEndPr/>
    <w:sdtContent>
      <w:p w:rsidR="00AE452C" w:rsidRDefault="00AE45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D2" w:rsidRPr="006F4ED2">
          <w:rPr>
            <w:noProof/>
            <w:lang w:val="zh-TW"/>
          </w:rPr>
          <w:t>1</w:t>
        </w:r>
        <w:r>
          <w:fldChar w:fldCharType="end"/>
        </w:r>
      </w:p>
    </w:sdtContent>
  </w:sdt>
  <w:p w:rsidR="00AE452C" w:rsidRDefault="00AE4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38" w:rsidRDefault="00C72E38" w:rsidP="006334ED">
      <w:r>
        <w:separator/>
      </w:r>
    </w:p>
  </w:footnote>
  <w:footnote w:type="continuationSeparator" w:id="0">
    <w:p w:rsidR="00C72E38" w:rsidRDefault="00C72E38" w:rsidP="0063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9" w:rsidRPr="0024008E" w:rsidRDefault="00093919" w:rsidP="00093919">
    <w:pPr>
      <w:pStyle w:val="a3"/>
      <w:ind w:right="440"/>
      <w:jc w:val="right"/>
      <w:rPr>
        <w:rFonts w:ascii="標楷體" w:eastAsia="標楷體" w:hAnsi="標楷體"/>
        <w:sz w:val="24"/>
        <w:szCs w:val="24"/>
      </w:rPr>
    </w:pPr>
  </w:p>
  <w:p w:rsidR="00093919" w:rsidRPr="00093919" w:rsidRDefault="000939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9F"/>
    <w:multiLevelType w:val="hybridMultilevel"/>
    <w:tmpl w:val="D090AE36"/>
    <w:lvl w:ilvl="0" w:tplc="C7442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24AD2"/>
    <w:multiLevelType w:val="hybridMultilevel"/>
    <w:tmpl w:val="8A14A760"/>
    <w:lvl w:ilvl="0" w:tplc="1EAE4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536D1"/>
    <w:multiLevelType w:val="hybridMultilevel"/>
    <w:tmpl w:val="B33ED250"/>
    <w:lvl w:ilvl="0" w:tplc="B0D6B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E4748E"/>
    <w:multiLevelType w:val="hybridMultilevel"/>
    <w:tmpl w:val="0C3491DE"/>
    <w:lvl w:ilvl="0" w:tplc="85662426">
      <w:start w:val="1"/>
      <w:numFmt w:val="bullet"/>
      <w:lvlText w:val=""/>
      <w:lvlJc w:val="left"/>
      <w:pPr>
        <w:ind w:left="1047" w:hanging="48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31BE07A2"/>
    <w:multiLevelType w:val="hybridMultilevel"/>
    <w:tmpl w:val="15D01676"/>
    <w:lvl w:ilvl="0" w:tplc="5D421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05E3E"/>
    <w:multiLevelType w:val="hybridMultilevel"/>
    <w:tmpl w:val="D090AE36"/>
    <w:lvl w:ilvl="0" w:tplc="C7442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075015"/>
    <w:multiLevelType w:val="hybridMultilevel"/>
    <w:tmpl w:val="8D6860A0"/>
    <w:lvl w:ilvl="0" w:tplc="B674FD6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1A2A28BE">
      <w:start w:val="1"/>
      <w:numFmt w:val="ideographTraditional"/>
      <w:lvlText w:val="%2、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41896AA7"/>
    <w:multiLevelType w:val="hybridMultilevel"/>
    <w:tmpl w:val="5872A168"/>
    <w:lvl w:ilvl="0" w:tplc="084C8DFA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F67D9E"/>
    <w:multiLevelType w:val="hybridMultilevel"/>
    <w:tmpl w:val="CECC244A"/>
    <w:lvl w:ilvl="0" w:tplc="8C9A5DA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F042B4"/>
    <w:multiLevelType w:val="multilevel"/>
    <w:tmpl w:val="A300C2D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067BD8"/>
    <w:multiLevelType w:val="hybridMultilevel"/>
    <w:tmpl w:val="D090AE36"/>
    <w:lvl w:ilvl="0" w:tplc="C7442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3C069D"/>
    <w:multiLevelType w:val="hybridMultilevel"/>
    <w:tmpl w:val="C64CF4D4"/>
    <w:lvl w:ilvl="0" w:tplc="EB907602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37D032E"/>
    <w:multiLevelType w:val="hybridMultilevel"/>
    <w:tmpl w:val="2D6E454A"/>
    <w:lvl w:ilvl="0" w:tplc="9260ED1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62B10D1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E"/>
    <w:rsid w:val="000045BE"/>
    <w:rsid w:val="00010EB8"/>
    <w:rsid w:val="00027BA9"/>
    <w:rsid w:val="0003627F"/>
    <w:rsid w:val="000378D2"/>
    <w:rsid w:val="0004536C"/>
    <w:rsid w:val="00047810"/>
    <w:rsid w:val="000509AA"/>
    <w:rsid w:val="00051814"/>
    <w:rsid w:val="000527CB"/>
    <w:rsid w:val="00065386"/>
    <w:rsid w:val="00073C1A"/>
    <w:rsid w:val="00074A29"/>
    <w:rsid w:val="00084739"/>
    <w:rsid w:val="00093919"/>
    <w:rsid w:val="000A466E"/>
    <w:rsid w:val="000A69E8"/>
    <w:rsid w:val="000B7C09"/>
    <w:rsid w:val="000C0EA2"/>
    <w:rsid w:val="000C203B"/>
    <w:rsid w:val="000D24EE"/>
    <w:rsid w:val="000D2630"/>
    <w:rsid w:val="000D787A"/>
    <w:rsid w:val="000E0A46"/>
    <w:rsid w:val="000F128D"/>
    <w:rsid w:val="001018BF"/>
    <w:rsid w:val="0010696E"/>
    <w:rsid w:val="00120801"/>
    <w:rsid w:val="00123803"/>
    <w:rsid w:val="0012402B"/>
    <w:rsid w:val="001270BF"/>
    <w:rsid w:val="00131201"/>
    <w:rsid w:val="00142184"/>
    <w:rsid w:val="00144494"/>
    <w:rsid w:val="00147994"/>
    <w:rsid w:val="00151A57"/>
    <w:rsid w:val="00153558"/>
    <w:rsid w:val="00156E23"/>
    <w:rsid w:val="001614BD"/>
    <w:rsid w:val="00163B08"/>
    <w:rsid w:val="001659D0"/>
    <w:rsid w:val="00167478"/>
    <w:rsid w:val="00173E45"/>
    <w:rsid w:val="001757AB"/>
    <w:rsid w:val="00176958"/>
    <w:rsid w:val="00185FB8"/>
    <w:rsid w:val="00192E3C"/>
    <w:rsid w:val="00196F29"/>
    <w:rsid w:val="001A1FBC"/>
    <w:rsid w:val="001B54AF"/>
    <w:rsid w:val="001D75FF"/>
    <w:rsid w:val="001E183A"/>
    <w:rsid w:val="001F6883"/>
    <w:rsid w:val="00201483"/>
    <w:rsid w:val="00215AA4"/>
    <w:rsid w:val="002214F3"/>
    <w:rsid w:val="00225A82"/>
    <w:rsid w:val="00226058"/>
    <w:rsid w:val="00230187"/>
    <w:rsid w:val="00240059"/>
    <w:rsid w:val="0024218D"/>
    <w:rsid w:val="0024321A"/>
    <w:rsid w:val="00243435"/>
    <w:rsid w:val="00252756"/>
    <w:rsid w:val="00253BC0"/>
    <w:rsid w:val="0025630D"/>
    <w:rsid w:val="00262E87"/>
    <w:rsid w:val="00266377"/>
    <w:rsid w:val="00266CDE"/>
    <w:rsid w:val="00277A1F"/>
    <w:rsid w:val="00287C48"/>
    <w:rsid w:val="00292090"/>
    <w:rsid w:val="0029669B"/>
    <w:rsid w:val="00296AF0"/>
    <w:rsid w:val="00296E26"/>
    <w:rsid w:val="00296FC7"/>
    <w:rsid w:val="002A1069"/>
    <w:rsid w:val="002A6F93"/>
    <w:rsid w:val="002B2C36"/>
    <w:rsid w:val="002B5BCC"/>
    <w:rsid w:val="002C0452"/>
    <w:rsid w:val="002D5714"/>
    <w:rsid w:val="002E1A45"/>
    <w:rsid w:val="002E75F8"/>
    <w:rsid w:val="003034E7"/>
    <w:rsid w:val="00305C4F"/>
    <w:rsid w:val="003215BD"/>
    <w:rsid w:val="0032197F"/>
    <w:rsid w:val="0032264F"/>
    <w:rsid w:val="003354B4"/>
    <w:rsid w:val="00344049"/>
    <w:rsid w:val="0034471C"/>
    <w:rsid w:val="00347825"/>
    <w:rsid w:val="003570A5"/>
    <w:rsid w:val="0037266F"/>
    <w:rsid w:val="0038680E"/>
    <w:rsid w:val="003A1332"/>
    <w:rsid w:val="003A5EC8"/>
    <w:rsid w:val="003B3306"/>
    <w:rsid w:val="003D0A46"/>
    <w:rsid w:val="003D0FE3"/>
    <w:rsid w:val="003D2E30"/>
    <w:rsid w:val="003F0A17"/>
    <w:rsid w:val="00400A8D"/>
    <w:rsid w:val="0040714B"/>
    <w:rsid w:val="00422193"/>
    <w:rsid w:val="00423B8B"/>
    <w:rsid w:val="00423C8E"/>
    <w:rsid w:val="00433078"/>
    <w:rsid w:val="00434A27"/>
    <w:rsid w:val="004426F3"/>
    <w:rsid w:val="004507AC"/>
    <w:rsid w:val="00455352"/>
    <w:rsid w:val="00470F22"/>
    <w:rsid w:val="00486BCA"/>
    <w:rsid w:val="004B4F7C"/>
    <w:rsid w:val="004C2CEB"/>
    <w:rsid w:val="004E0E98"/>
    <w:rsid w:val="004F1958"/>
    <w:rsid w:val="004F3C3A"/>
    <w:rsid w:val="0051599E"/>
    <w:rsid w:val="00517153"/>
    <w:rsid w:val="005313CD"/>
    <w:rsid w:val="00532986"/>
    <w:rsid w:val="00536F2E"/>
    <w:rsid w:val="0054467C"/>
    <w:rsid w:val="005466F5"/>
    <w:rsid w:val="00551385"/>
    <w:rsid w:val="00563FE3"/>
    <w:rsid w:val="00565C9C"/>
    <w:rsid w:val="00567172"/>
    <w:rsid w:val="0056761D"/>
    <w:rsid w:val="00573ACD"/>
    <w:rsid w:val="00581421"/>
    <w:rsid w:val="005923BB"/>
    <w:rsid w:val="00592D9A"/>
    <w:rsid w:val="005B47A5"/>
    <w:rsid w:val="005C0182"/>
    <w:rsid w:val="005C5E89"/>
    <w:rsid w:val="005D7B12"/>
    <w:rsid w:val="005E0AB4"/>
    <w:rsid w:val="005E1A5A"/>
    <w:rsid w:val="005E3154"/>
    <w:rsid w:val="005E6E83"/>
    <w:rsid w:val="006070A8"/>
    <w:rsid w:val="00614B32"/>
    <w:rsid w:val="006271F8"/>
    <w:rsid w:val="00631785"/>
    <w:rsid w:val="00632F75"/>
    <w:rsid w:val="006334ED"/>
    <w:rsid w:val="00645316"/>
    <w:rsid w:val="00653C4A"/>
    <w:rsid w:val="006717B0"/>
    <w:rsid w:val="00675BEA"/>
    <w:rsid w:val="0068013F"/>
    <w:rsid w:val="00690D48"/>
    <w:rsid w:val="006937C5"/>
    <w:rsid w:val="00694C7E"/>
    <w:rsid w:val="00695023"/>
    <w:rsid w:val="006C4388"/>
    <w:rsid w:val="006D1075"/>
    <w:rsid w:val="006D2A3D"/>
    <w:rsid w:val="006D5F9D"/>
    <w:rsid w:val="006F4ED2"/>
    <w:rsid w:val="007010E9"/>
    <w:rsid w:val="00702895"/>
    <w:rsid w:val="00703183"/>
    <w:rsid w:val="00706533"/>
    <w:rsid w:val="00722DBB"/>
    <w:rsid w:val="00726D0D"/>
    <w:rsid w:val="00727282"/>
    <w:rsid w:val="007353A0"/>
    <w:rsid w:val="0073761D"/>
    <w:rsid w:val="00744DD1"/>
    <w:rsid w:val="00750D7A"/>
    <w:rsid w:val="00751A5C"/>
    <w:rsid w:val="007526D6"/>
    <w:rsid w:val="007545D2"/>
    <w:rsid w:val="00763F8D"/>
    <w:rsid w:val="00771D22"/>
    <w:rsid w:val="007742FD"/>
    <w:rsid w:val="00777C9E"/>
    <w:rsid w:val="00780151"/>
    <w:rsid w:val="00795E86"/>
    <w:rsid w:val="00795F73"/>
    <w:rsid w:val="007A3E2C"/>
    <w:rsid w:val="007A6C2B"/>
    <w:rsid w:val="007B3E00"/>
    <w:rsid w:val="007C4F63"/>
    <w:rsid w:val="007D6C78"/>
    <w:rsid w:val="007F3D16"/>
    <w:rsid w:val="007F5876"/>
    <w:rsid w:val="008024D2"/>
    <w:rsid w:val="00834F9B"/>
    <w:rsid w:val="00841892"/>
    <w:rsid w:val="008454DD"/>
    <w:rsid w:val="00856184"/>
    <w:rsid w:val="0086481E"/>
    <w:rsid w:val="008A7F72"/>
    <w:rsid w:val="008B2EE7"/>
    <w:rsid w:val="008B4352"/>
    <w:rsid w:val="008B7ABD"/>
    <w:rsid w:val="008C37AB"/>
    <w:rsid w:val="008C552A"/>
    <w:rsid w:val="008D2052"/>
    <w:rsid w:val="008E4043"/>
    <w:rsid w:val="008F2ED6"/>
    <w:rsid w:val="008F3B02"/>
    <w:rsid w:val="00903E99"/>
    <w:rsid w:val="0091370F"/>
    <w:rsid w:val="00914245"/>
    <w:rsid w:val="00925307"/>
    <w:rsid w:val="0092691F"/>
    <w:rsid w:val="009326A8"/>
    <w:rsid w:val="00937A87"/>
    <w:rsid w:val="00964535"/>
    <w:rsid w:val="00964AEE"/>
    <w:rsid w:val="0097205F"/>
    <w:rsid w:val="00977E69"/>
    <w:rsid w:val="00993F75"/>
    <w:rsid w:val="009A6B5D"/>
    <w:rsid w:val="009B4D32"/>
    <w:rsid w:val="009B7EDC"/>
    <w:rsid w:val="009C31F5"/>
    <w:rsid w:val="009D7221"/>
    <w:rsid w:val="009F1B3A"/>
    <w:rsid w:val="009F2E32"/>
    <w:rsid w:val="00A00469"/>
    <w:rsid w:val="00A0775C"/>
    <w:rsid w:val="00A13A99"/>
    <w:rsid w:val="00A14856"/>
    <w:rsid w:val="00A17D40"/>
    <w:rsid w:val="00A21913"/>
    <w:rsid w:val="00A3123B"/>
    <w:rsid w:val="00A31B65"/>
    <w:rsid w:val="00A34E6E"/>
    <w:rsid w:val="00A4021A"/>
    <w:rsid w:val="00A46CEC"/>
    <w:rsid w:val="00A603A0"/>
    <w:rsid w:val="00A63397"/>
    <w:rsid w:val="00A66059"/>
    <w:rsid w:val="00A70C4E"/>
    <w:rsid w:val="00A7244C"/>
    <w:rsid w:val="00A7724C"/>
    <w:rsid w:val="00A77603"/>
    <w:rsid w:val="00A90ECF"/>
    <w:rsid w:val="00AB248B"/>
    <w:rsid w:val="00AB44CE"/>
    <w:rsid w:val="00AB584D"/>
    <w:rsid w:val="00AC305D"/>
    <w:rsid w:val="00AC3B06"/>
    <w:rsid w:val="00AD54EC"/>
    <w:rsid w:val="00AE2947"/>
    <w:rsid w:val="00AE452C"/>
    <w:rsid w:val="00AE65BC"/>
    <w:rsid w:val="00B0237F"/>
    <w:rsid w:val="00B042FE"/>
    <w:rsid w:val="00B11B2E"/>
    <w:rsid w:val="00B172BB"/>
    <w:rsid w:val="00B2122B"/>
    <w:rsid w:val="00B25B1A"/>
    <w:rsid w:val="00B26E55"/>
    <w:rsid w:val="00B279F9"/>
    <w:rsid w:val="00B350C9"/>
    <w:rsid w:val="00B36DC6"/>
    <w:rsid w:val="00B40FA7"/>
    <w:rsid w:val="00B4557C"/>
    <w:rsid w:val="00B45C7D"/>
    <w:rsid w:val="00B47729"/>
    <w:rsid w:val="00B51A64"/>
    <w:rsid w:val="00B5568B"/>
    <w:rsid w:val="00B70508"/>
    <w:rsid w:val="00B70B1C"/>
    <w:rsid w:val="00B86A81"/>
    <w:rsid w:val="00B87F4B"/>
    <w:rsid w:val="00B96090"/>
    <w:rsid w:val="00BA69EA"/>
    <w:rsid w:val="00BC090A"/>
    <w:rsid w:val="00BC3A01"/>
    <w:rsid w:val="00BC49C1"/>
    <w:rsid w:val="00BD237F"/>
    <w:rsid w:val="00BD2F30"/>
    <w:rsid w:val="00BF1CDD"/>
    <w:rsid w:val="00C000ED"/>
    <w:rsid w:val="00C121DF"/>
    <w:rsid w:val="00C1296C"/>
    <w:rsid w:val="00C14044"/>
    <w:rsid w:val="00C147DD"/>
    <w:rsid w:val="00C170FA"/>
    <w:rsid w:val="00C20893"/>
    <w:rsid w:val="00C20B3D"/>
    <w:rsid w:val="00C211F7"/>
    <w:rsid w:val="00C22312"/>
    <w:rsid w:val="00C255CE"/>
    <w:rsid w:val="00C33F16"/>
    <w:rsid w:val="00C42277"/>
    <w:rsid w:val="00C44097"/>
    <w:rsid w:val="00C45753"/>
    <w:rsid w:val="00C72896"/>
    <w:rsid w:val="00C72E38"/>
    <w:rsid w:val="00C77EB9"/>
    <w:rsid w:val="00C816F8"/>
    <w:rsid w:val="00C83DE4"/>
    <w:rsid w:val="00C84A1A"/>
    <w:rsid w:val="00C85002"/>
    <w:rsid w:val="00C86A93"/>
    <w:rsid w:val="00C87308"/>
    <w:rsid w:val="00CA244C"/>
    <w:rsid w:val="00CA28B5"/>
    <w:rsid w:val="00CA4A8B"/>
    <w:rsid w:val="00CB7158"/>
    <w:rsid w:val="00CC43A9"/>
    <w:rsid w:val="00CD181F"/>
    <w:rsid w:val="00CD2F78"/>
    <w:rsid w:val="00CD59C3"/>
    <w:rsid w:val="00CE0138"/>
    <w:rsid w:val="00CF306B"/>
    <w:rsid w:val="00CF6D09"/>
    <w:rsid w:val="00D0449D"/>
    <w:rsid w:val="00D14C5F"/>
    <w:rsid w:val="00D21398"/>
    <w:rsid w:val="00D365E3"/>
    <w:rsid w:val="00D37EA1"/>
    <w:rsid w:val="00D50AA7"/>
    <w:rsid w:val="00D61DB0"/>
    <w:rsid w:val="00D643DC"/>
    <w:rsid w:val="00D65566"/>
    <w:rsid w:val="00D66C7E"/>
    <w:rsid w:val="00D71CD2"/>
    <w:rsid w:val="00D73E92"/>
    <w:rsid w:val="00D743CC"/>
    <w:rsid w:val="00DA1DE5"/>
    <w:rsid w:val="00DA516E"/>
    <w:rsid w:val="00DB3B94"/>
    <w:rsid w:val="00DC2C77"/>
    <w:rsid w:val="00DC6FB5"/>
    <w:rsid w:val="00DD210F"/>
    <w:rsid w:val="00DE012B"/>
    <w:rsid w:val="00DE3156"/>
    <w:rsid w:val="00DE6CBC"/>
    <w:rsid w:val="00DF0679"/>
    <w:rsid w:val="00DF16DA"/>
    <w:rsid w:val="00E078B4"/>
    <w:rsid w:val="00E10452"/>
    <w:rsid w:val="00E109B3"/>
    <w:rsid w:val="00E20DF7"/>
    <w:rsid w:val="00E24A42"/>
    <w:rsid w:val="00E26DC7"/>
    <w:rsid w:val="00E27582"/>
    <w:rsid w:val="00E27980"/>
    <w:rsid w:val="00E351EF"/>
    <w:rsid w:val="00E400B6"/>
    <w:rsid w:val="00E50C2A"/>
    <w:rsid w:val="00E52B6E"/>
    <w:rsid w:val="00E625B8"/>
    <w:rsid w:val="00E77BB6"/>
    <w:rsid w:val="00E8235B"/>
    <w:rsid w:val="00E90786"/>
    <w:rsid w:val="00E97F5C"/>
    <w:rsid w:val="00EA4948"/>
    <w:rsid w:val="00EB4CC7"/>
    <w:rsid w:val="00ED25B4"/>
    <w:rsid w:val="00ED57F5"/>
    <w:rsid w:val="00EE03F5"/>
    <w:rsid w:val="00EF5915"/>
    <w:rsid w:val="00F05762"/>
    <w:rsid w:val="00F10D07"/>
    <w:rsid w:val="00F11CCD"/>
    <w:rsid w:val="00F11D0F"/>
    <w:rsid w:val="00F40CC6"/>
    <w:rsid w:val="00F421ED"/>
    <w:rsid w:val="00F4781E"/>
    <w:rsid w:val="00F52546"/>
    <w:rsid w:val="00F57567"/>
    <w:rsid w:val="00F61E9C"/>
    <w:rsid w:val="00F7588E"/>
    <w:rsid w:val="00F800A5"/>
    <w:rsid w:val="00F91E40"/>
    <w:rsid w:val="00F93E60"/>
    <w:rsid w:val="00F97506"/>
    <w:rsid w:val="00FA10EA"/>
    <w:rsid w:val="00FA1F8A"/>
    <w:rsid w:val="00FA20E8"/>
    <w:rsid w:val="00FA609E"/>
    <w:rsid w:val="00FB7859"/>
    <w:rsid w:val="00FC29CF"/>
    <w:rsid w:val="00FD4B09"/>
    <w:rsid w:val="00FD561A"/>
    <w:rsid w:val="00FD6EFB"/>
    <w:rsid w:val="00FE3361"/>
    <w:rsid w:val="00FE5B50"/>
    <w:rsid w:val="00FE7D70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E0394"/>
  <w15:docId w15:val="{B5E627D5-EF10-40A7-9E8A-123825D0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34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3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F16DA"/>
    <w:pPr>
      <w:ind w:leftChars="200" w:left="480"/>
    </w:pPr>
  </w:style>
  <w:style w:type="paragraph" w:customStyle="1" w:styleId="Default">
    <w:name w:val="Default"/>
    <w:rsid w:val="00CF30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69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96F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0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AFE6-D0EE-40E4-8438-ACB2E965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產學營運處-呂明姍</cp:lastModifiedBy>
  <cp:revision>2</cp:revision>
  <cp:lastPrinted>2022-09-04T07:24:00Z</cp:lastPrinted>
  <dcterms:created xsi:type="dcterms:W3CDTF">2023-05-03T06:38:00Z</dcterms:created>
  <dcterms:modified xsi:type="dcterms:W3CDTF">2023-05-03T06:38:00Z</dcterms:modified>
</cp:coreProperties>
</file>