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33" w:rsidRPr="00E260A4" w:rsidRDefault="009C1D33" w:rsidP="00300C9B">
      <w:pPr>
        <w:rPr>
          <w:rFonts w:ascii="標楷體" w:eastAsia="標楷體" w:hAnsi="標楷體" w:hint="eastAsia"/>
          <w:b/>
          <w:color w:val="000000"/>
          <w:sz w:val="32"/>
        </w:rPr>
      </w:pPr>
      <w:bookmarkStart w:id="0" w:name="_GoBack"/>
      <w:bookmarkEnd w:id="0"/>
      <w:r w:rsidRPr="00E260A4">
        <w:rPr>
          <w:rFonts w:ascii="標楷體" w:eastAsia="標楷體" w:hAnsi="標楷體" w:hint="eastAsia"/>
          <w:b/>
          <w:color w:val="000000"/>
          <w:sz w:val="32"/>
        </w:rPr>
        <w:t>高雄醫學大學教師申訴評議委員會設置要點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83.09.27</w:t>
      </w:r>
      <w:r w:rsidR="00081754">
        <w:rPr>
          <w:rFonts w:eastAsia="標楷體" w:hint="eastAsia"/>
          <w:color w:val="000000"/>
          <w:sz w:val="20"/>
          <w:szCs w:val="20"/>
        </w:rPr>
        <w:t xml:space="preserve">  </w:t>
      </w:r>
      <w:r w:rsidRPr="00E260A4">
        <w:rPr>
          <w:rFonts w:eastAsia="標楷體" w:hAnsi="標楷體"/>
          <w:color w:val="000000"/>
          <w:sz w:val="20"/>
          <w:szCs w:val="20"/>
        </w:rPr>
        <w:t>教育部台（</w:t>
      </w:r>
      <w:r w:rsidRPr="00E260A4">
        <w:rPr>
          <w:rFonts w:eastAsia="標楷體"/>
          <w:color w:val="000000"/>
          <w:sz w:val="20"/>
          <w:szCs w:val="20"/>
        </w:rPr>
        <w:t>83</w:t>
      </w:r>
      <w:r w:rsidRPr="00E260A4">
        <w:rPr>
          <w:rFonts w:eastAsia="標楷體" w:hAnsi="標楷體"/>
          <w:color w:val="000000"/>
          <w:sz w:val="20"/>
          <w:szCs w:val="20"/>
        </w:rPr>
        <w:t>）秘字第</w:t>
      </w:r>
      <w:r w:rsidRPr="00E260A4">
        <w:rPr>
          <w:rFonts w:eastAsia="標楷體"/>
          <w:color w:val="000000"/>
          <w:sz w:val="20"/>
          <w:szCs w:val="20"/>
        </w:rPr>
        <w:t>052484</w:t>
      </w:r>
      <w:r w:rsidRPr="00E260A4">
        <w:rPr>
          <w:rFonts w:eastAsia="標楷體" w:hAnsi="標楷體"/>
          <w:color w:val="000000"/>
          <w:sz w:val="20"/>
          <w:szCs w:val="20"/>
        </w:rPr>
        <w:t>號函核備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83.11.30</w:t>
      </w:r>
      <w:r w:rsidR="00081754">
        <w:rPr>
          <w:rFonts w:eastAsia="標楷體" w:hint="eastAsia"/>
          <w:color w:val="000000"/>
          <w:sz w:val="20"/>
          <w:szCs w:val="20"/>
        </w:rPr>
        <w:t xml:space="preserve">  </w:t>
      </w:r>
      <w:r w:rsidRPr="00E260A4">
        <w:rPr>
          <w:rFonts w:eastAsia="標楷體" w:hAnsi="標楷體"/>
          <w:color w:val="000000"/>
          <w:sz w:val="20"/>
          <w:szCs w:val="20"/>
        </w:rPr>
        <w:t>（</w:t>
      </w:r>
      <w:r w:rsidRPr="00E260A4">
        <w:rPr>
          <w:rFonts w:eastAsia="標楷體"/>
          <w:color w:val="000000"/>
          <w:sz w:val="20"/>
          <w:szCs w:val="20"/>
        </w:rPr>
        <w:t>83</w:t>
      </w:r>
      <w:r w:rsidRPr="00E260A4">
        <w:rPr>
          <w:rFonts w:eastAsia="標楷體" w:hAnsi="標楷體"/>
          <w:color w:val="000000"/>
          <w:sz w:val="20"/>
          <w:szCs w:val="20"/>
        </w:rPr>
        <w:t>）高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醫法字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第一</w:t>
      </w:r>
      <w:r w:rsidRPr="00E260A4">
        <w:rPr>
          <w:rFonts w:eastAsia="標楷體"/>
          <w:color w:val="000000"/>
          <w:sz w:val="20"/>
          <w:szCs w:val="20"/>
        </w:rPr>
        <w:t>0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一號函訂定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公布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 w:hAnsi="標楷體"/>
          <w:color w:val="000000"/>
          <w:sz w:val="20"/>
          <w:szCs w:val="20"/>
        </w:rPr>
        <w:t>依教育部</w:t>
      </w:r>
      <w:r w:rsidRPr="00E260A4">
        <w:rPr>
          <w:rFonts w:eastAsia="標楷體"/>
          <w:color w:val="000000"/>
          <w:sz w:val="20"/>
          <w:szCs w:val="20"/>
        </w:rPr>
        <w:t>85.11.06</w:t>
      </w:r>
      <w:r w:rsidRPr="00E260A4">
        <w:rPr>
          <w:rFonts w:eastAsia="標楷體" w:hAnsi="標楷體"/>
          <w:color w:val="000000"/>
          <w:sz w:val="20"/>
          <w:szCs w:val="20"/>
        </w:rPr>
        <w:t>台（</w:t>
      </w:r>
      <w:r w:rsidRPr="00E260A4">
        <w:rPr>
          <w:rFonts w:eastAsia="標楷體"/>
          <w:color w:val="000000"/>
          <w:sz w:val="20"/>
          <w:szCs w:val="20"/>
        </w:rPr>
        <w:t>85</w:t>
      </w:r>
      <w:r w:rsidRPr="00E260A4">
        <w:rPr>
          <w:rFonts w:eastAsia="標楷體" w:hAnsi="標楷體"/>
          <w:color w:val="000000"/>
          <w:sz w:val="20"/>
          <w:szCs w:val="20"/>
        </w:rPr>
        <w:t>）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申字第八五</w:t>
      </w:r>
      <w:proofErr w:type="gramEnd"/>
      <w:r w:rsidRPr="00E260A4">
        <w:rPr>
          <w:rFonts w:eastAsia="標楷體"/>
          <w:color w:val="000000"/>
          <w:sz w:val="20"/>
          <w:szCs w:val="20"/>
        </w:rPr>
        <w:t>0</w:t>
      </w:r>
      <w:r w:rsidRPr="00E260A4">
        <w:rPr>
          <w:rFonts w:eastAsia="標楷體" w:hAnsi="標楷體"/>
          <w:color w:val="000000"/>
          <w:sz w:val="20"/>
          <w:szCs w:val="20"/>
        </w:rPr>
        <w:t>九二三二五號函修正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85.12.24</w:t>
      </w:r>
      <w:r w:rsidR="00081754">
        <w:rPr>
          <w:rFonts w:eastAsia="標楷體" w:hint="eastAsia"/>
          <w:color w:val="000000"/>
          <w:sz w:val="20"/>
          <w:szCs w:val="20"/>
        </w:rPr>
        <w:t xml:space="preserve">  </w:t>
      </w:r>
      <w:r w:rsidRPr="00E260A4">
        <w:rPr>
          <w:rFonts w:eastAsia="標楷體" w:hAnsi="標楷體"/>
          <w:color w:val="000000"/>
          <w:sz w:val="20"/>
          <w:szCs w:val="20"/>
        </w:rPr>
        <w:t>教育部台（</w:t>
      </w:r>
      <w:r w:rsidRPr="00E260A4">
        <w:rPr>
          <w:rFonts w:eastAsia="標楷體"/>
          <w:color w:val="000000"/>
          <w:sz w:val="20"/>
          <w:szCs w:val="20"/>
        </w:rPr>
        <w:t>85</w:t>
      </w:r>
      <w:r w:rsidRPr="00E260A4">
        <w:rPr>
          <w:rFonts w:eastAsia="標楷體" w:hAnsi="標楷體"/>
          <w:color w:val="000000"/>
          <w:sz w:val="20"/>
          <w:szCs w:val="20"/>
        </w:rPr>
        <w:t>）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申字第</w:t>
      </w:r>
      <w:r w:rsidRPr="00E260A4">
        <w:rPr>
          <w:rFonts w:eastAsia="標楷體"/>
          <w:color w:val="000000"/>
          <w:sz w:val="20"/>
          <w:szCs w:val="20"/>
        </w:rPr>
        <w:t>85114327</w:t>
      </w:r>
      <w:r w:rsidRPr="00E260A4">
        <w:rPr>
          <w:rFonts w:eastAsia="標楷體" w:hAnsi="標楷體"/>
          <w:color w:val="000000"/>
          <w:sz w:val="20"/>
          <w:szCs w:val="20"/>
        </w:rPr>
        <w:t>號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函同意核定</w:t>
      </w:r>
    </w:p>
    <w:p w:rsidR="009C1D33" w:rsidRPr="00E260A4" w:rsidRDefault="009C1D33" w:rsidP="00300C9B">
      <w:pPr>
        <w:tabs>
          <w:tab w:val="left" w:pos="8160"/>
        </w:tabs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86.01.11</w:t>
      </w:r>
      <w:r w:rsidR="00081754">
        <w:rPr>
          <w:rFonts w:eastAsia="標楷體" w:hint="eastAsia"/>
          <w:color w:val="000000"/>
          <w:sz w:val="20"/>
          <w:szCs w:val="20"/>
        </w:rPr>
        <w:t xml:space="preserve">  </w:t>
      </w:r>
      <w:r w:rsidRPr="00E260A4">
        <w:rPr>
          <w:rFonts w:eastAsia="標楷體" w:hAnsi="標楷體"/>
          <w:color w:val="000000"/>
          <w:sz w:val="20"/>
          <w:szCs w:val="20"/>
        </w:rPr>
        <w:t>（</w:t>
      </w:r>
      <w:r w:rsidRPr="00E260A4">
        <w:rPr>
          <w:rFonts w:eastAsia="標楷體"/>
          <w:color w:val="000000"/>
          <w:sz w:val="20"/>
          <w:szCs w:val="20"/>
        </w:rPr>
        <w:t>86</w:t>
      </w:r>
      <w:r w:rsidRPr="00E260A4">
        <w:rPr>
          <w:rFonts w:eastAsia="標楷體" w:hAnsi="標楷體"/>
          <w:color w:val="000000"/>
          <w:sz w:val="20"/>
          <w:szCs w:val="20"/>
        </w:rPr>
        <w:t>）高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醫法字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第</w:t>
      </w:r>
      <w:r w:rsidRPr="00E260A4">
        <w:rPr>
          <w:rFonts w:eastAsia="標楷體"/>
          <w:color w:val="000000"/>
          <w:sz w:val="20"/>
          <w:szCs w:val="20"/>
        </w:rPr>
        <w:t>00</w:t>
      </w:r>
      <w:r w:rsidRPr="00E260A4">
        <w:rPr>
          <w:rFonts w:eastAsia="標楷體" w:hAnsi="標楷體"/>
          <w:color w:val="000000"/>
          <w:sz w:val="20"/>
          <w:szCs w:val="20"/>
        </w:rPr>
        <w:t>四號函修訂公布</w:t>
      </w:r>
      <w:r w:rsidR="00300C9B">
        <w:rPr>
          <w:rFonts w:eastAsia="標楷體" w:hAnsi="標楷體"/>
          <w:color w:val="000000"/>
          <w:sz w:val="20"/>
          <w:szCs w:val="20"/>
        </w:rPr>
        <w:tab/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 w:hAnsi="標楷體"/>
          <w:color w:val="000000"/>
          <w:sz w:val="20"/>
          <w:szCs w:val="20"/>
        </w:rPr>
        <w:t>依教育部</w:t>
      </w:r>
      <w:proofErr w:type="gramStart"/>
      <w:r w:rsidRPr="00E260A4">
        <w:rPr>
          <w:rFonts w:eastAsia="標楷體"/>
          <w:color w:val="000000"/>
          <w:sz w:val="20"/>
          <w:szCs w:val="20"/>
        </w:rPr>
        <w:t>94.08.25</w:t>
      </w:r>
      <w:r w:rsidRPr="00E260A4">
        <w:rPr>
          <w:rFonts w:eastAsia="標楷體" w:hAnsi="標楷體"/>
          <w:color w:val="000000"/>
          <w:sz w:val="20"/>
          <w:szCs w:val="20"/>
        </w:rPr>
        <w:t>台申字第</w:t>
      </w:r>
      <w:r w:rsidRPr="00E260A4">
        <w:rPr>
          <w:rFonts w:eastAsia="標楷體"/>
          <w:color w:val="000000"/>
          <w:sz w:val="20"/>
          <w:szCs w:val="20"/>
        </w:rPr>
        <w:t>0940117384</w:t>
      </w:r>
      <w:r w:rsidRPr="00E260A4">
        <w:rPr>
          <w:rFonts w:eastAsia="標楷體" w:hAnsi="標楷體"/>
          <w:color w:val="000000"/>
          <w:sz w:val="20"/>
          <w:szCs w:val="20"/>
        </w:rPr>
        <w:t>號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函修正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 w:hAnsi="標楷體"/>
          <w:color w:val="000000"/>
          <w:sz w:val="20"/>
          <w:szCs w:val="20"/>
        </w:rPr>
        <w:t>依教育部</w:t>
      </w:r>
      <w:proofErr w:type="gramStart"/>
      <w:r w:rsidRPr="00E260A4">
        <w:rPr>
          <w:rFonts w:eastAsia="標楷體"/>
          <w:color w:val="000000"/>
          <w:sz w:val="20"/>
          <w:szCs w:val="20"/>
        </w:rPr>
        <w:t>94.10.20</w:t>
      </w:r>
      <w:r w:rsidRPr="00E260A4">
        <w:rPr>
          <w:rFonts w:eastAsia="標楷體" w:hAnsi="標楷體"/>
          <w:color w:val="000000"/>
          <w:sz w:val="20"/>
          <w:szCs w:val="20"/>
        </w:rPr>
        <w:t>台申字第</w:t>
      </w:r>
      <w:r w:rsidRPr="00E260A4">
        <w:rPr>
          <w:rFonts w:eastAsia="標楷體"/>
          <w:color w:val="000000"/>
          <w:sz w:val="20"/>
          <w:szCs w:val="20"/>
        </w:rPr>
        <w:t>0940142517</w:t>
      </w:r>
      <w:r w:rsidRPr="00E260A4">
        <w:rPr>
          <w:rFonts w:eastAsia="標楷體" w:hAnsi="標楷體"/>
          <w:color w:val="000000"/>
          <w:sz w:val="20"/>
          <w:szCs w:val="20"/>
        </w:rPr>
        <w:t>號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函修正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94.11.03</w:t>
      </w:r>
      <w:r w:rsidR="00081754">
        <w:rPr>
          <w:rFonts w:eastAsia="標楷體" w:hint="eastAsia"/>
          <w:color w:val="000000"/>
          <w:sz w:val="20"/>
          <w:szCs w:val="20"/>
        </w:rPr>
        <w:t xml:space="preserve">   </w:t>
      </w:r>
      <w:r w:rsidRPr="00E260A4">
        <w:rPr>
          <w:rFonts w:eastAsia="標楷體" w:hAnsi="標楷體"/>
          <w:color w:val="000000"/>
          <w:sz w:val="20"/>
          <w:szCs w:val="20"/>
        </w:rPr>
        <w:t>教育部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台申字第</w:t>
      </w:r>
      <w:r w:rsidRPr="00E260A4">
        <w:rPr>
          <w:rFonts w:eastAsia="標楷體"/>
          <w:color w:val="000000"/>
          <w:sz w:val="20"/>
          <w:szCs w:val="20"/>
        </w:rPr>
        <w:t>0940152392</w:t>
      </w:r>
      <w:r w:rsidRPr="00E260A4">
        <w:rPr>
          <w:rFonts w:eastAsia="標楷體" w:hAnsi="標楷體"/>
          <w:color w:val="000000"/>
          <w:sz w:val="20"/>
          <w:szCs w:val="20"/>
        </w:rPr>
        <w:t>號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函准予核備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94.11.04</w:t>
      </w:r>
      <w:r w:rsidR="00081754">
        <w:rPr>
          <w:rFonts w:eastAsia="標楷體" w:hint="eastAsia"/>
          <w:color w:val="000000"/>
          <w:sz w:val="20"/>
          <w:szCs w:val="20"/>
        </w:rPr>
        <w:t xml:space="preserve">   </w:t>
      </w:r>
      <w:r w:rsidRPr="00E260A4">
        <w:rPr>
          <w:rFonts w:eastAsia="標楷體" w:hAnsi="標楷體"/>
          <w:color w:val="000000"/>
          <w:sz w:val="20"/>
          <w:szCs w:val="20"/>
        </w:rPr>
        <w:t>高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醫校法字第</w:t>
      </w:r>
      <w:r w:rsidRPr="00E260A4">
        <w:rPr>
          <w:rFonts w:eastAsia="標楷體"/>
          <w:color w:val="000000"/>
          <w:sz w:val="20"/>
          <w:szCs w:val="20"/>
        </w:rPr>
        <w:t>0940100030</w:t>
      </w:r>
      <w:r w:rsidRPr="00E260A4">
        <w:rPr>
          <w:rFonts w:eastAsia="標楷體" w:hAnsi="標楷體"/>
          <w:color w:val="000000"/>
          <w:sz w:val="20"/>
          <w:szCs w:val="20"/>
        </w:rPr>
        <w:t>號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函公布</w:t>
      </w:r>
    </w:p>
    <w:p w:rsidR="009C1D33" w:rsidRPr="00E260A4" w:rsidRDefault="009C1D33" w:rsidP="00300C9B">
      <w:pPr>
        <w:spacing w:line="0" w:lineRule="atLeast"/>
        <w:ind w:firstLineChars="1843" w:firstLine="3686"/>
        <w:rPr>
          <w:rFonts w:eastAsia="標楷體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100.03.11</w:t>
      </w:r>
      <w:r w:rsidR="00081754">
        <w:rPr>
          <w:rFonts w:eastAsia="標楷體" w:hint="eastAsia"/>
          <w:color w:val="000000"/>
          <w:sz w:val="20"/>
          <w:szCs w:val="20"/>
        </w:rPr>
        <w:t xml:space="preserve">  </w:t>
      </w:r>
      <w:r w:rsidR="00081754">
        <w:rPr>
          <w:rFonts w:eastAsia="標楷體" w:hAnsi="標楷體" w:hint="eastAsia"/>
          <w:color w:val="000000"/>
          <w:sz w:val="20"/>
          <w:szCs w:val="20"/>
        </w:rPr>
        <w:t>99</w:t>
      </w:r>
      <w:r w:rsidRPr="00E260A4">
        <w:rPr>
          <w:rFonts w:eastAsia="標楷體" w:hAnsi="標楷體"/>
          <w:color w:val="000000"/>
          <w:sz w:val="20"/>
          <w:szCs w:val="20"/>
        </w:rPr>
        <w:t>學年度第</w:t>
      </w:r>
      <w:r w:rsidR="00081754">
        <w:rPr>
          <w:rFonts w:eastAsia="標楷體" w:hAnsi="標楷體" w:hint="eastAsia"/>
          <w:color w:val="000000"/>
          <w:sz w:val="20"/>
          <w:szCs w:val="20"/>
        </w:rPr>
        <w:t>2</w:t>
      </w:r>
      <w:r w:rsidRPr="00E260A4">
        <w:rPr>
          <w:rFonts w:eastAsia="標楷體" w:hAnsi="標楷體"/>
          <w:color w:val="000000"/>
          <w:sz w:val="20"/>
          <w:szCs w:val="20"/>
        </w:rPr>
        <w:t>次校務暨第</w:t>
      </w:r>
      <w:r w:rsidR="00081754">
        <w:rPr>
          <w:rFonts w:eastAsia="標楷體" w:hAnsi="標楷體" w:hint="eastAsia"/>
          <w:color w:val="000000"/>
          <w:sz w:val="20"/>
          <w:szCs w:val="20"/>
        </w:rPr>
        <w:t>8</w:t>
      </w:r>
      <w:r w:rsidRPr="00E260A4">
        <w:rPr>
          <w:rFonts w:eastAsia="標楷體" w:hAnsi="標楷體"/>
          <w:color w:val="000000"/>
          <w:sz w:val="20"/>
          <w:szCs w:val="20"/>
        </w:rPr>
        <w:t>次行政聯席會議審議通過</w:t>
      </w:r>
    </w:p>
    <w:p w:rsidR="00300C9B" w:rsidRDefault="009C1D33" w:rsidP="00300C9B">
      <w:pPr>
        <w:spacing w:line="0" w:lineRule="atLeast"/>
        <w:ind w:firstLineChars="1843" w:firstLine="3686"/>
        <w:rPr>
          <w:rFonts w:eastAsia="標楷體" w:hAnsi="標楷體" w:hint="eastAsia"/>
          <w:color w:val="000000"/>
          <w:sz w:val="20"/>
          <w:szCs w:val="20"/>
        </w:rPr>
      </w:pPr>
      <w:r w:rsidRPr="00E260A4">
        <w:rPr>
          <w:rFonts w:eastAsia="標楷體"/>
          <w:color w:val="000000"/>
          <w:sz w:val="20"/>
          <w:szCs w:val="20"/>
        </w:rPr>
        <w:t>100.05.02</w:t>
      </w:r>
      <w:r w:rsidR="00081754">
        <w:rPr>
          <w:rFonts w:eastAsia="標楷體" w:hint="eastAsia"/>
          <w:color w:val="000000"/>
          <w:sz w:val="20"/>
          <w:szCs w:val="20"/>
        </w:rPr>
        <w:t xml:space="preserve">  </w:t>
      </w:r>
      <w:r w:rsidRPr="00E260A4">
        <w:rPr>
          <w:rFonts w:eastAsia="標楷體" w:hAnsi="標楷體"/>
          <w:color w:val="000000"/>
          <w:sz w:val="20"/>
          <w:szCs w:val="20"/>
        </w:rPr>
        <w:t>高</w:t>
      </w:r>
      <w:proofErr w:type="gramStart"/>
      <w:r w:rsidRPr="00E260A4">
        <w:rPr>
          <w:rFonts w:eastAsia="標楷體" w:hAnsi="標楷體"/>
          <w:color w:val="000000"/>
          <w:sz w:val="20"/>
          <w:szCs w:val="20"/>
        </w:rPr>
        <w:t>醫</w:t>
      </w:r>
      <w:proofErr w:type="gramEnd"/>
      <w:r w:rsidRPr="00E260A4">
        <w:rPr>
          <w:rFonts w:eastAsia="標楷體" w:hAnsi="標楷體"/>
          <w:color w:val="000000"/>
          <w:sz w:val="20"/>
          <w:szCs w:val="20"/>
        </w:rPr>
        <w:t>秘字第</w:t>
      </w:r>
      <w:r w:rsidRPr="00E260A4">
        <w:rPr>
          <w:rFonts w:eastAsia="標楷體"/>
          <w:color w:val="000000"/>
          <w:sz w:val="20"/>
          <w:szCs w:val="20"/>
        </w:rPr>
        <w:t>1001101424</w:t>
      </w:r>
      <w:r w:rsidRPr="00E260A4">
        <w:rPr>
          <w:rFonts w:eastAsia="標楷體" w:hAnsi="標楷體"/>
          <w:color w:val="000000"/>
          <w:sz w:val="20"/>
          <w:szCs w:val="20"/>
        </w:rPr>
        <w:t>號函公布</w:t>
      </w:r>
    </w:p>
    <w:p w:rsidR="00C17397" w:rsidRDefault="00300C9B" w:rsidP="00C17397">
      <w:pPr>
        <w:spacing w:line="0" w:lineRule="atLeast"/>
        <w:ind w:firstLineChars="1843" w:firstLine="3686"/>
        <w:rPr>
          <w:rFonts w:eastAsia="標楷體" w:hint="eastAsia"/>
          <w:color w:val="000000"/>
          <w:sz w:val="20"/>
          <w:szCs w:val="20"/>
        </w:rPr>
      </w:pPr>
      <w:r w:rsidRPr="00300C9B">
        <w:rPr>
          <w:rFonts w:eastAsia="標楷體"/>
          <w:color w:val="000000"/>
          <w:sz w:val="20"/>
          <w:szCs w:val="20"/>
        </w:rPr>
        <w:t>102</w:t>
      </w:r>
      <w:r>
        <w:rPr>
          <w:rFonts w:eastAsia="標楷體" w:hint="eastAsia"/>
          <w:color w:val="000000"/>
          <w:sz w:val="20"/>
          <w:szCs w:val="20"/>
        </w:rPr>
        <w:t>.0</w:t>
      </w:r>
      <w:r w:rsidRPr="00300C9B">
        <w:rPr>
          <w:rFonts w:eastAsia="標楷體"/>
          <w:color w:val="000000"/>
          <w:sz w:val="20"/>
          <w:szCs w:val="20"/>
        </w:rPr>
        <w:t>6</w:t>
      </w:r>
      <w:r>
        <w:rPr>
          <w:rFonts w:eastAsia="標楷體" w:hint="eastAsia"/>
          <w:color w:val="000000"/>
          <w:sz w:val="20"/>
          <w:szCs w:val="20"/>
        </w:rPr>
        <w:t>.0</w:t>
      </w:r>
      <w:r w:rsidRPr="00300C9B">
        <w:rPr>
          <w:rFonts w:eastAsia="標楷體"/>
          <w:color w:val="000000"/>
          <w:sz w:val="20"/>
          <w:szCs w:val="20"/>
        </w:rPr>
        <w:t>6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="00081754">
        <w:rPr>
          <w:rFonts w:eastAsia="標楷體" w:hint="eastAsia"/>
          <w:color w:val="000000"/>
          <w:sz w:val="20"/>
          <w:szCs w:val="20"/>
        </w:rPr>
        <w:t xml:space="preserve"> </w:t>
      </w:r>
      <w:r w:rsidRPr="00300C9B">
        <w:rPr>
          <w:rFonts w:eastAsia="標楷體"/>
          <w:color w:val="000000"/>
          <w:sz w:val="20"/>
          <w:szCs w:val="20"/>
        </w:rPr>
        <w:t>101</w:t>
      </w:r>
      <w:r w:rsidRPr="00300C9B">
        <w:rPr>
          <w:rFonts w:eastAsia="標楷體" w:hint="eastAsia"/>
          <w:color w:val="000000"/>
          <w:sz w:val="20"/>
          <w:szCs w:val="20"/>
        </w:rPr>
        <w:t>學年度第</w:t>
      </w:r>
      <w:r w:rsidRPr="00300C9B">
        <w:rPr>
          <w:rFonts w:eastAsia="標楷體"/>
          <w:color w:val="000000"/>
          <w:sz w:val="20"/>
          <w:szCs w:val="20"/>
        </w:rPr>
        <w:t>4</w:t>
      </w:r>
      <w:r w:rsidRPr="00300C9B">
        <w:rPr>
          <w:rFonts w:eastAsia="標楷體" w:hint="eastAsia"/>
          <w:color w:val="000000"/>
          <w:sz w:val="20"/>
          <w:szCs w:val="20"/>
        </w:rPr>
        <w:t>次校務會議</w:t>
      </w:r>
      <w:r w:rsidRPr="00300C9B">
        <w:rPr>
          <w:rFonts w:eastAsia="標楷體"/>
          <w:color w:val="000000"/>
          <w:sz w:val="20"/>
          <w:szCs w:val="20"/>
        </w:rPr>
        <w:t>審議通過</w:t>
      </w:r>
    </w:p>
    <w:p w:rsidR="00C17397" w:rsidRPr="00300C9B" w:rsidRDefault="00C17397" w:rsidP="007070C2">
      <w:pPr>
        <w:spacing w:afterLines="50" w:after="180" w:line="0" w:lineRule="atLeast"/>
        <w:ind w:firstLineChars="1843" w:firstLine="3686"/>
        <w:rPr>
          <w:rFonts w:eastAsia="標楷體" w:hint="eastAsia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 xml:space="preserve">102.06.20  </w:t>
      </w:r>
      <w:r>
        <w:rPr>
          <w:rFonts w:eastAsia="標楷體" w:hint="eastAsia"/>
          <w:color w:val="000000"/>
          <w:sz w:val="20"/>
          <w:szCs w:val="20"/>
        </w:rPr>
        <w:t>高</w:t>
      </w:r>
      <w:proofErr w:type="gramStart"/>
      <w:r>
        <w:rPr>
          <w:rFonts w:eastAsia="標楷體" w:hint="eastAsia"/>
          <w:color w:val="000000"/>
          <w:sz w:val="20"/>
          <w:szCs w:val="20"/>
        </w:rPr>
        <w:t>醫</w:t>
      </w:r>
      <w:proofErr w:type="gramEnd"/>
      <w:r>
        <w:rPr>
          <w:rFonts w:eastAsia="標楷體" w:hint="eastAsia"/>
          <w:color w:val="000000"/>
          <w:sz w:val="20"/>
          <w:szCs w:val="20"/>
        </w:rPr>
        <w:t>秘字第</w:t>
      </w:r>
      <w:r>
        <w:rPr>
          <w:rFonts w:eastAsia="標楷體" w:hint="eastAsia"/>
          <w:color w:val="000000"/>
          <w:sz w:val="20"/>
          <w:szCs w:val="20"/>
        </w:rPr>
        <w:t>1021101950</w:t>
      </w:r>
      <w:r>
        <w:rPr>
          <w:rFonts w:eastAsia="標楷體" w:hint="eastAsia"/>
          <w:color w:val="000000"/>
          <w:sz w:val="20"/>
          <w:szCs w:val="20"/>
        </w:rPr>
        <w:t>號函公布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134"/>
        <w:gridCol w:w="8505"/>
      </w:tblGrid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一、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u w:val="single"/>
              </w:rPr>
              <w:t>本校</w:t>
            </w:r>
            <w:r w:rsidRPr="007070C2">
              <w:rPr>
                <w:rFonts w:eastAsia="標楷體" w:hAnsi="標楷體"/>
              </w:rPr>
              <w:t>為確保學校對教師措施之合法性與合理性，促進校園和諧，依大學法第</w:t>
            </w:r>
            <w:r w:rsidRPr="007070C2">
              <w:rPr>
                <w:rFonts w:eastAsia="標楷體"/>
              </w:rPr>
              <w:t>22</w:t>
            </w:r>
            <w:r w:rsidRPr="007070C2">
              <w:rPr>
                <w:rFonts w:eastAsia="標楷體" w:hAnsi="標楷體"/>
              </w:rPr>
              <w:t>條、教育部「教師申訴評議委員會組織及評議準則」及本校組織規程第</w:t>
            </w:r>
            <w:r w:rsidRPr="007070C2">
              <w:rPr>
                <w:rFonts w:eastAsia="標楷體"/>
              </w:rPr>
              <w:t>25</w:t>
            </w:r>
            <w:r w:rsidRPr="007070C2">
              <w:rPr>
                <w:rFonts w:eastAsia="標楷體" w:hAnsi="標楷體"/>
              </w:rPr>
              <w:t>條規定，訂定本要點。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本校教師對</w:t>
            </w:r>
            <w:r w:rsidRPr="007070C2">
              <w:rPr>
                <w:rFonts w:eastAsia="標楷體" w:hAnsi="標楷體"/>
                <w:u w:val="single"/>
              </w:rPr>
              <w:t>本校</w:t>
            </w:r>
            <w:r w:rsidRPr="007070C2">
              <w:rPr>
                <w:rFonts w:eastAsia="標楷體" w:hAnsi="標楷體"/>
              </w:rPr>
              <w:t>有關</w:t>
            </w:r>
            <w:r w:rsidRPr="007070C2">
              <w:rPr>
                <w:rFonts w:eastAsia="標楷體" w:hAnsi="標楷體"/>
                <w:kern w:val="0"/>
                <w:u w:val="single"/>
              </w:rPr>
              <w:t>其</w:t>
            </w:r>
            <w:r w:rsidRPr="007070C2">
              <w:rPr>
                <w:rFonts w:eastAsia="標楷體" w:hAnsi="標楷體"/>
              </w:rPr>
              <w:t>個人之措施，認為違法或不當，致損害其權益者，得</w:t>
            </w:r>
            <w:r w:rsidRPr="007070C2">
              <w:rPr>
                <w:rFonts w:eastAsia="標楷體" w:hAnsi="標楷體"/>
                <w:u w:val="single"/>
              </w:rPr>
              <w:t>向本校教師申訴評議委員會（以下簡稱申評會）</w:t>
            </w:r>
            <w:r w:rsidRPr="007070C2">
              <w:rPr>
                <w:rFonts w:eastAsia="標楷體" w:hAnsi="標楷體"/>
              </w:rPr>
              <w:t>提出申訴。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三、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本校申評會置委員十五人，</w:t>
            </w:r>
            <w:proofErr w:type="gramStart"/>
            <w:r w:rsidRPr="007070C2">
              <w:rPr>
                <w:rFonts w:eastAsia="標楷體" w:hAnsi="標楷體"/>
              </w:rPr>
              <w:t>均為無</w:t>
            </w:r>
            <w:proofErr w:type="gramEnd"/>
            <w:r w:rsidRPr="007070C2">
              <w:rPr>
                <w:rFonts w:eastAsia="標楷體" w:hAnsi="標楷體"/>
              </w:rPr>
              <w:t>給職，任期一年，由校長</w:t>
            </w:r>
            <w:proofErr w:type="gramStart"/>
            <w:r w:rsidRPr="007070C2">
              <w:rPr>
                <w:rFonts w:eastAsia="標楷體" w:hAnsi="標楷體"/>
              </w:rPr>
              <w:t>遴</w:t>
            </w:r>
            <w:proofErr w:type="gramEnd"/>
            <w:r w:rsidRPr="007070C2">
              <w:rPr>
                <w:rFonts w:eastAsia="標楷體" w:hAnsi="標楷體"/>
              </w:rPr>
              <w:t>聘教師、教育學者、社會公正人士（含校友會代表）、地區教師組織代表、學校代表擔任，</w:t>
            </w:r>
            <w:proofErr w:type="gramStart"/>
            <w:r w:rsidRPr="007070C2">
              <w:rPr>
                <w:rFonts w:eastAsia="標楷體" w:hAnsi="標楷體"/>
              </w:rPr>
              <w:t>其中未兼行政</w:t>
            </w:r>
            <w:proofErr w:type="gramEnd"/>
            <w:r w:rsidRPr="007070C2">
              <w:rPr>
                <w:rFonts w:eastAsia="標楷體" w:hAnsi="標楷體"/>
              </w:rPr>
              <w:t>職務之教師不得少於委員總額三分之二；任</w:t>
            </w:r>
            <w:proofErr w:type="gramStart"/>
            <w:r w:rsidRPr="007070C2">
              <w:rPr>
                <w:rFonts w:eastAsia="標楷體" w:hAnsi="標楷體"/>
              </w:rPr>
              <w:t>一</w:t>
            </w:r>
            <w:proofErr w:type="gramEnd"/>
            <w:r w:rsidRPr="007070C2">
              <w:rPr>
                <w:rFonts w:eastAsia="標楷體" w:hAnsi="標楷體"/>
              </w:rPr>
              <w:t>性別委員應占委員數三分之一以上。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前項委員因故出缺時，繼任委員之任期至原任期屆滿之日止。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四、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申評會主席由委員互選之，並主持會議，任期一年，連選得連任，但校長不得為主席。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前項主席因故不能主持會議時，由其指定委員一人代理主席。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五、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</w:t>
            </w:r>
            <w:r w:rsidRPr="007070C2">
              <w:rPr>
                <w:rFonts w:eastAsia="標楷體" w:hAnsi="標楷體"/>
                <w:u w:val="single"/>
              </w:rPr>
              <w:t>會會議</w:t>
            </w:r>
            <w:r w:rsidRPr="007070C2">
              <w:rPr>
                <w:rFonts w:eastAsia="標楷體" w:hAnsi="標楷體"/>
              </w:rPr>
              <w:t>由校長召集之，校長因故不能召集會議時，由校長指定主席召集之。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前項會議經委員二分之一以上之書面請求，召集人應於二十日內召集之。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六、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教師提起申訴、再申訴管轄如下：</w:t>
            </w:r>
          </w:p>
          <w:p w:rsidR="00300C9B" w:rsidRPr="007070C2" w:rsidRDefault="00300C9B" w:rsidP="004F6D59">
            <w:pPr>
              <w:numPr>
                <w:ilvl w:val="0"/>
                <w:numId w:val="19"/>
              </w:numPr>
              <w:spacing w:line="360" w:lineRule="exact"/>
              <w:ind w:left="742" w:hangingChars="309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對</w:t>
            </w:r>
            <w:r w:rsidRPr="007070C2">
              <w:rPr>
                <w:rFonts w:eastAsia="標楷體" w:hAnsi="標楷體"/>
                <w:u w:val="single"/>
              </w:rPr>
              <w:t>本</w:t>
            </w:r>
            <w:r w:rsidRPr="007070C2">
              <w:rPr>
                <w:rFonts w:eastAsia="標楷體" w:hAnsi="標楷體"/>
              </w:rPr>
              <w:t>校之措施不服者，向</w:t>
            </w:r>
            <w:r w:rsidRPr="007070C2">
              <w:rPr>
                <w:rFonts w:eastAsia="標楷體" w:hAnsi="標楷體"/>
                <w:u w:val="single"/>
              </w:rPr>
              <w:t>本</w:t>
            </w:r>
            <w:r w:rsidRPr="007070C2">
              <w:rPr>
                <w:rFonts w:eastAsia="標楷體" w:hAnsi="標楷體"/>
              </w:rPr>
              <w:t>校申評會提起申訴；如不服其評議決定者，向</w:t>
            </w:r>
            <w:r w:rsidRPr="007070C2">
              <w:rPr>
                <w:rFonts w:eastAsia="標楷體" w:hAnsi="標楷體"/>
                <w:u w:val="single"/>
              </w:rPr>
              <w:t>中央教師申訴評議委員會（以下簡稱中央教師申評會）</w:t>
            </w:r>
            <w:r w:rsidRPr="007070C2">
              <w:rPr>
                <w:rFonts w:eastAsia="標楷體" w:hAnsi="標楷體"/>
              </w:rPr>
              <w:t>提起再申訴。</w:t>
            </w:r>
          </w:p>
          <w:p w:rsidR="00300C9B" w:rsidRPr="007070C2" w:rsidRDefault="00300C9B" w:rsidP="00F22DA5">
            <w:pPr>
              <w:numPr>
                <w:ilvl w:val="0"/>
                <w:numId w:val="19"/>
              </w:numPr>
              <w:spacing w:afterLines="50" w:after="180" w:line="360" w:lineRule="exact"/>
              <w:ind w:left="742" w:hangingChars="309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對於教育部之措施不服者，向</w:t>
            </w:r>
            <w:r w:rsidRPr="007070C2">
              <w:rPr>
                <w:rFonts w:eastAsia="標楷體" w:hAnsi="標楷體"/>
                <w:u w:val="single"/>
              </w:rPr>
              <w:t>中央教師申評會</w:t>
            </w:r>
            <w:r w:rsidRPr="007070C2">
              <w:rPr>
                <w:rFonts w:eastAsia="標楷體" w:hAnsi="標楷體"/>
              </w:rPr>
              <w:t>提起申訴，並以再申訴論。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七、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u w:val="single"/>
              </w:rPr>
              <w:t>本</w:t>
            </w:r>
            <w:r w:rsidRPr="007070C2">
              <w:rPr>
                <w:rFonts w:eastAsia="標楷體" w:hAnsi="標楷體"/>
              </w:rPr>
              <w:t>校不服申訴評議決定，得提起再申訴者，其再申訴之管轄，</w:t>
            </w:r>
            <w:proofErr w:type="gramStart"/>
            <w:r w:rsidRPr="007070C2">
              <w:rPr>
                <w:rFonts w:eastAsia="標楷體" w:hAnsi="標楷體"/>
              </w:rPr>
              <w:t>準</w:t>
            </w:r>
            <w:proofErr w:type="gramEnd"/>
            <w:r w:rsidRPr="007070C2">
              <w:rPr>
                <w:rFonts w:eastAsia="標楷體" w:hAnsi="標楷體"/>
              </w:rPr>
              <w:t>用前點規定。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八、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pStyle w:val="ae"/>
              <w:spacing w:line="360" w:lineRule="exact"/>
              <w:jc w:val="both"/>
              <w:rPr>
                <w:rFonts w:ascii="Times New Roman" w:hAnsi="Times New Roman"/>
                <w:color w:val="auto"/>
                <w:lang w:val="en-US" w:eastAsia="zh-TW"/>
              </w:rPr>
            </w:pPr>
            <w:r w:rsidRPr="007070C2">
              <w:rPr>
                <w:rFonts w:ascii="Times New Roman"/>
                <w:color w:val="auto"/>
                <w:lang w:val="en-US" w:eastAsia="zh-TW"/>
              </w:rPr>
              <w:t>申訴之提起應於收受或知悉措施之次日起</w:t>
            </w:r>
            <w:proofErr w:type="gramStart"/>
            <w:r w:rsidRPr="007070C2">
              <w:rPr>
                <w:rFonts w:ascii="Times New Roman"/>
                <w:color w:val="auto"/>
                <w:lang w:val="en-US" w:eastAsia="zh-TW"/>
              </w:rPr>
              <w:t>三</w:t>
            </w:r>
            <w:proofErr w:type="gramEnd"/>
            <w:r w:rsidRPr="007070C2">
              <w:rPr>
                <w:rFonts w:ascii="Times New Roman"/>
                <w:color w:val="auto"/>
                <w:lang w:val="en-US" w:eastAsia="zh-TW"/>
              </w:rPr>
              <w:t>十日內以書面為之；再申訴於申訴評議書達到之次日起</w:t>
            </w:r>
            <w:proofErr w:type="gramStart"/>
            <w:r w:rsidRPr="007070C2">
              <w:rPr>
                <w:rFonts w:ascii="Times New Roman"/>
                <w:color w:val="auto"/>
                <w:lang w:val="en-US" w:eastAsia="zh-TW"/>
              </w:rPr>
              <w:t>三</w:t>
            </w:r>
            <w:proofErr w:type="gramEnd"/>
            <w:r w:rsidRPr="007070C2">
              <w:rPr>
                <w:rFonts w:ascii="Times New Roman"/>
                <w:color w:val="auto"/>
                <w:lang w:val="en-US" w:eastAsia="zh-TW"/>
              </w:rPr>
              <w:t>十日內以書面為之。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080AFB">
              <w:rPr>
                <w:rFonts w:eastAsia="標楷體" w:hAnsi="標楷體"/>
                <w:u w:val="single"/>
              </w:rPr>
              <w:t>本校</w:t>
            </w:r>
            <w:r w:rsidRPr="007070C2">
              <w:rPr>
                <w:rFonts w:eastAsia="標楷體" w:hAnsi="標楷體"/>
              </w:rPr>
              <w:t>依法應以可供存證查核之方式送達其措施於申訴人者，以該送達之日為知悉日。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lastRenderedPageBreak/>
              <w:t>九、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申訴應具申訴書，載明下列事項，由申訴人署名，並應檢附原措施文書、有關之文件及證據：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申訴人姓名、出生年月日、服務單位及職稱、住居所、電話。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有代理人或代表人者，其姓名、出生年月日、住居所、電話。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原措施單位。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收受或知悉措施之年月日、申訴之事實及理由。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希望獲得之具體補救。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提起申訴之年月日。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受理申訴之申評會。</w:t>
            </w:r>
          </w:p>
          <w:p w:rsidR="00300C9B" w:rsidRPr="007070C2" w:rsidRDefault="00300C9B" w:rsidP="004F6D59">
            <w:pPr>
              <w:numPr>
                <w:ilvl w:val="0"/>
                <w:numId w:val="22"/>
              </w:numPr>
              <w:spacing w:afterLines="50" w:after="180"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載明就本申訴事件有無提起訴願、訴訟。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提起申訴不合前點規定者，申評會得通知申訴人於二十日內補正。屆期未補正者，申評會得</w:t>
            </w:r>
            <w:proofErr w:type="gramStart"/>
            <w:r w:rsidRPr="007070C2">
              <w:rPr>
                <w:rFonts w:eastAsia="標楷體" w:hAnsi="標楷體"/>
              </w:rPr>
              <w:t>逕</w:t>
            </w:r>
            <w:proofErr w:type="gramEnd"/>
            <w:r w:rsidRPr="007070C2">
              <w:rPr>
                <w:rFonts w:eastAsia="標楷體" w:hAnsi="標楷體"/>
              </w:rPr>
              <w:t>為評議。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十一、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申評會應自收到申訴書之次日起十日內，以書面檢附申訴書影本及相關書件，通知</w:t>
            </w:r>
            <w:r w:rsidRPr="007070C2">
              <w:rPr>
                <w:rFonts w:eastAsia="標楷體" w:hAnsi="標楷體"/>
                <w:u w:val="single"/>
              </w:rPr>
              <w:t>原措施單位或相關單位</w:t>
            </w:r>
            <w:r w:rsidRPr="007070C2">
              <w:rPr>
                <w:rFonts w:eastAsia="標楷體" w:hAnsi="標楷體"/>
              </w:rPr>
              <w:t>提出說明。</w:t>
            </w:r>
          </w:p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u w:val="single"/>
              </w:rPr>
              <w:t>原措施單位或相關單位</w:t>
            </w:r>
            <w:r w:rsidRPr="007070C2">
              <w:rPr>
                <w:rFonts w:eastAsia="標楷體" w:hAnsi="標楷體"/>
              </w:rPr>
              <w:t>應自前項書面通知達到之次日起二十日內，擬具</w:t>
            </w:r>
            <w:r w:rsidRPr="007070C2">
              <w:rPr>
                <w:rFonts w:eastAsia="標楷體" w:hAnsi="標楷體"/>
                <w:u w:val="single"/>
              </w:rPr>
              <w:t>答辯</w:t>
            </w:r>
            <w:r w:rsidRPr="007070C2">
              <w:rPr>
                <w:rFonts w:eastAsia="標楷體" w:hAnsi="標楷體"/>
              </w:rPr>
              <w:t>說明書連同關係文件，送受理之申評會，並應將</w:t>
            </w:r>
            <w:r w:rsidRPr="007070C2">
              <w:rPr>
                <w:rFonts w:eastAsia="標楷體" w:hAnsi="標楷體"/>
                <w:u w:val="single"/>
              </w:rPr>
              <w:t>答辯</w:t>
            </w:r>
            <w:r w:rsidRPr="007070C2">
              <w:rPr>
                <w:rFonts w:eastAsia="標楷體" w:hAnsi="標楷體"/>
              </w:rPr>
              <w:t>說明書抄送申訴人。</w:t>
            </w:r>
            <w:r w:rsidRPr="007070C2">
              <w:rPr>
                <w:rFonts w:eastAsia="標楷體" w:hAnsi="標楷體"/>
                <w:u w:val="single"/>
              </w:rPr>
              <w:t>但原措施單位</w:t>
            </w:r>
            <w:r w:rsidRPr="007070C2">
              <w:rPr>
                <w:rFonts w:eastAsia="標楷體" w:hAnsi="標楷體"/>
              </w:rPr>
              <w:t>認申訴為有理由者，得自行撤銷或變更原措施，並函知</w:t>
            </w:r>
            <w:r w:rsidRPr="007070C2">
              <w:rPr>
                <w:rFonts w:eastAsia="標楷體" w:hAnsi="標楷體"/>
                <w:u w:val="single"/>
              </w:rPr>
              <w:t>本校</w:t>
            </w:r>
            <w:r w:rsidRPr="007070C2">
              <w:rPr>
                <w:rFonts w:eastAsia="標楷體" w:hAnsi="標楷體"/>
              </w:rPr>
              <w:t>申評會。</w:t>
            </w:r>
          </w:p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u w:val="single"/>
              </w:rPr>
              <w:t>原措施單位或相關單位</w:t>
            </w:r>
            <w:r w:rsidRPr="007070C2">
              <w:rPr>
                <w:rFonts w:eastAsia="標楷體" w:hAnsi="標楷體"/>
              </w:rPr>
              <w:t>逾前項期限未提出說明者，申評會得</w:t>
            </w:r>
            <w:proofErr w:type="gramStart"/>
            <w:r w:rsidRPr="007070C2">
              <w:rPr>
                <w:rFonts w:eastAsia="標楷體" w:hAnsi="標楷體"/>
              </w:rPr>
              <w:t>逕</w:t>
            </w:r>
            <w:proofErr w:type="gramEnd"/>
            <w:r w:rsidRPr="007070C2">
              <w:rPr>
                <w:rFonts w:eastAsia="標楷體" w:hAnsi="標楷體"/>
              </w:rPr>
              <w:t>為評議。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第一項</w:t>
            </w:r>
            <w:proofErr w:type="gramStart"/>
            <w:r w:rsidRPr="007070C2">
              <w:rPr>
                <w:rFonts w:eastAsia="標楷體" w:hAnsi="標楷體"/>
              </w:rPr>
              <w:t>期間，</w:t>
            </w:r>
            <w:proofErr w:type="gramEnd"/>
            <w:r w:rsidRPr="007070C2">
              <w:rPr>
                <w:rFonts w:eastAsia="標楷體" w:hAnsi="標楷體"/>
              </w:rPr>
              <w:t>於依前點規定補正者，自補正之次日起算；未為補正者，自補正期限屆滿之次日起算。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十二、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申訴提起後，於評議書送達申訴人前，申訴人得撤回之。申訴經撤回者，申評會應終結申訴案件之評議，並以書面通知申訴人、</w:t>
            </w:r>
            <w:r w:rsidRPr="007070C2">
              <w:rPr>
                <w:rFonts w:eastAsia="標楷體" w:hAnsi="標楷體"/>
                <w:u w:val="single"/>
              </w:rPr>
              <w:t>原措施單位及相關單位</w:t>
            </w:r>
            <w:r w:rsidRPr="007070C2">
              <w:rPr>
                <w:rFonts w:eastAsia="標楷體" w:hAnsi="標楷體"/>
              </w:rPr>
              <w:t>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申訴人撤回申訴後，不得就同一原因事實重行提起申訴。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十三、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提起申訴之教師就申訴案件或相牽連之事件，同時或先後另行提起訴願、行政訴訟、民事或刑事訴訟</w:t>
            </w:r>
            <w:r w:rsidRPr="007070C2">
              <w:rPr>
                <w:rFonts w:eastAsia="標楷體" w:hAnsi="標楷體"/>
                <w:kern w:val="0"/>
              </w:rPr>
              <w:t>，</w:t>
            </w:r>
            <w:r w:rsidRPr="007070C2">
              <w:rPr>
                <w:rFonts w:eastAsia="標楷體" w:hAnsi="標楷體"/>
                <w:kern w:val="0"/>
                <w:u w:val="single"/>
              </w:rPr>
              <w:t>或依勞資爭議處理法申請調解、仲裁或裁決者，</w:t>
            </w:r>
            <w:r w:rsidRPr="007070C2">
              <w:rPr>
                <w:rFonts w:eastAsia="標楷體" w:hAnsi="標楷體"/>
              </w:rPr>
              <w:t>應即以書面通知申評會。</w:t>
            </w:r>
          </w:p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申評會依前項通知或依職權知有前項情形時，應以書面通知申訴人停止申訴案件之評議；於停止原因消滅後，經其書面請求時，應繼續評議，並以書面通知申訴人。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申訴案件全部或一部之</w:t>
            </w:r>
            <w:r w:rsidRPr="007070C2">
              <w:rPr>
                <w:rFonts w:eastAsia="標楷體" w:hAnsi="標楷體"/>
                <w:kern w:val="0"/>
                <w:u w:val="single"/>
              </w:rPr>
              <w:t>評議</w:t>
            </w:r>
            <w:r w:rsidRPr="007070C2">
              <w:rPr>
                <w:rFonts w:eastAsia="標楷體" w:hAnsi="標楷體"/>
              </w:rPr>
              <w:t>決定，</w:t>
            </w:r>
            <w:r w:rsidRPr="007070C2">
              <w:rPr>
                <w:rFonts w:eastAsia="標楷體" w:hAnsi="標楷體"/>
                <w:u w:val="single"/>
              </w:rPr>
              <w:t>以</w:t>
            </w:r>
            <w:r w:rsidRPr="007070C2">
              <w:rPr>
                <w:rFonts w:eastAsia="標楷體" w:hAnsi="標楷體"/>
              </w:rPr>
              <w:t>訴願</w:t>
            </w:r>
            <w:r w:rsidRPr="007070C2">
              <w:rPr>
                <w:rFonts w:eastAsia="標楷體" w:hAnsi="標楷體"/>
                <w:u w:val="single"/>
              </w:rPr>
              <w:t>、</w:t>
            </w:r>
            <w:r w:rsidRPr="007070C2">
              <w:rPr>
                <w:rFonts w:eastAsia="標楷體" w:hAnsi="標楷體"/>
              </w:rPr>
              <w:t>訴訟</w:t>
            </w:r>
            <w:r w:rsidRPr="007070C2">
              <w:rPr>
                <w:rFonts w:eastAsia="標楷體" w:hAnsi="標楷體"/>
                <w:kern w:val="0"/>
                <w:u w:val="single"/>
              </w:rPr>
              <w:t>或勞資爭議處理</w:t>
            </w:r>
            <w:r w:rsidRPr="007070C2">
              <w:rPr>
                <w:rFonts w:eastAsia="標楷體" w:hAnsi="標楷體"/>
              </w:rPr>
              <w:t>之法律關係是否成立</w:t>
            </w:r>
            <w:proofErr w:type="gramStart"/>
            <w:r w:rsidRPr="007070C2">
              <w:rPr>
                <w:rFonts w:eastAsia="標楷體" w:hAnsi="標楷體"/>
              </w:rPr>
              <w:t>為據者</w:t>
            </w:r>
            <w:proofErr w:type="gramEnd"/>
            <w:r w:rsidRPr="007070C2">
              <w:rPr>
                <w:rFonts w:eastAsia="標楷體" w:hAnsi="標楷體"/>
              </w:rPr>
              <w:t>，申評會</w:t>
            </w:r>
            <w:r w:rsidRPr="007070C2">
              <w:rPr>
                <w:rFonts w:eastAsia="標楷體" w:hAnsi="標楷體"/>
                <w:kern w:val="0"/>
                <w:u w:val="single"/>
              </w:rPr>
              <w:t>於訴願、訴訟或勞資爭議處理程序終結前，應停止申訴案件之評議，並以書面通知申訴人；</w:t>
            </w:r>
            <w:r w:rsidRPr="007070C2">
              <w:rPr>
                <w:rFonts w:eastAsia="標楷體" w:hAnsi="標楷體"/>
              </w:rPr>
              <w:t>於停止原因消滅後，應繼續評議，並以書面通知申訴人。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十四、</w:t>
            </w:r>
          </w:p>
        </w:tc>
        <w:tc>
          <w:tcPr>
            <w:tcW w:w="8505" w:type="dxa"/>
          </w:tcPr>
          <w:p w:rsidR="00300C9B" w:rsidRPr="007070C2" w:rsidRDefault="00300C9B" w:rsidP="00F22DA5">
            <w:pPr>
              <w:widowControl/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申評會依前點規定繼續評議時，應以書面通知申訴人。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十五、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</w:t>
            </w:r>
            <w:r w:rsidRPr="007070C2">
              <w:rPr>
                <w:rFonts w:eastAsia="標楷體" w:hAnsi="標楷體"/>
                <w:u w:val="single"/>
              </w:rPr>
              <w:t>會</w:t>
            </w:r>
            <w:r w:rsidRPr="007070C2">
              <w:rPr>
                <w:rFonts w:eastAsia="標楷體" w:hAnsi="標楷體"/>
              </w:rPr>
              <w:t>會議以不公開為原則。評議時，得經決議邀請申訴人、關係人、學者專家或有關機關指派之人員到場說明。</w:t>
            </w:r>
          </w:p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申訴人</w:t>
            </w:r>
            <w:r w:rsidRPr="007070C2">
              <w:rPr>
                <w:rFonts w:eastAsia="標楷體" w:hAnsi="標楷體"/>
                <w:u w:val="single"/>
              </w:rPr>
              <w:t>及</w:t>
            </w:r>
            <w:r w:rsidRPr="007070C2">
              <w:rPr>
                <w:rFonts w:eastAsia="標楷體" w:hAnsi="標楷體"/>
                <w:kern w:val="0"/>
                <w:u w:val="single"/>
              </w:rPr>
              <w:t>原措施單位</w:t>
            </w:r>
            <w:r w:rsidRPr="007070C2">
              <w:rPr>
                <w:rFonts w:eastAsia="標楷體" w:hAnsi="標楷體"/>
              </w:rPr>
              <w:t>申請於評議時到場說明</w:t>
            </w:r>
            <w:r w:rsidRPr="007070C2">
              <w:rPr>
                <w:rFonts w:eastAsia="標楷體" w:hAnsi="標楷體"/>
                <w:kern w:val="0"/>
                <w:u w:val="single"/>
              </w:rPr>
              <w:t>者，</w:t>
            </w:r>
            <w:r w:rsidRPr="007070C2">
              <w:rPr>
                <w:rFonts w:eastAsia="標楷體" w:hAnsi="標楷體"/>
                <w:u w:val="single"/>
              </w:rPr>
              <w:t>經申評會會議</w:t>
            </w:r>
            <w:r w:rsidRPr="007070C2">
              <w:rPr>
                <w:rFonts w:eastAsia="標楷體" w:hAnsi="標楷體"/>
              </w:rPr>
              <w:t>決議</w:t>
            </w:r>
            <w:r w:rsidRPr="007070C2">
              <w:rPr>
                <w:rFonts w:eastAsia="標楷體" w:hAnsi="標楷體"/>
                <w:u w:val="single"/>
              </w:rPr>
              <w:t>同意</w:t>
            </w:r>
            <w:r w:rsidRPr="007070C2">
              <w:rPr>
                <w:rFonts w:eastAsia="標楷體" w:hAnsi="標楷體"/>
              </w:rPr>
              <w:t>後</w:t>
            </w:r>
            <w:r w:rsidRPr="007070C2">
              <w:rPr>
                <w:rFonts w:eastAsia="標楷體" w:hAnsi="標楷體"/>
                <w:kern w:val="0"/>
                <w:u w:val="single"/>
              </w:rPr>
              <w:t>，應指</w:t>
            </w:r>
            <w:r w:rsidRPr="007070C2">
              <w:rPr>
                <w:rFonts w:eastAsia="標楷體" w:hAnsi="標楷體"/>
                <w:kern w:val="0"/>
                <w:u w:val="single"/>
              </w:rPr>
              <w:lastRenderedPageBreak/>
              <w:t>定時間地點通知其到場說明。</w:t>
            </w:r>
          </w:p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kern w:val="0"/>
                <w:u w:val="single"/>
              </w:rPr>
              <w:t>依前項規定到場說明時，得偕同輔佐人</w:t>
            </w:r>
            <w:proofErr w:type="gramStart"/>
            <w:r w:rsidRPr="007070C2">
              <w:rPr>
                <w:rFonts w:eastAsia="標楷體" w:hAnsi="標楷體"/>
                <w:kern w:val="0"/>
                <w:u w:val="single"/>
              </w:rPr>
              <w:t>一</w:t>
            </w:r>
            <w:proofErr w:type="gramEnd"/>
            <w:r w:rsidRPr="007070C2">
              <w:rPr>
                <w:rFonts w:eastAsia="標楷體" w:hAnsi="標楷體"/>
                <w:kern w:val="0"/>
                <w:u w:val="single"/>
              </w:rPr>
              <w:t>人為之。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申訴案件有實地了解之必要時，得經</w:t>
            </w:r>
            <w:r w:rsidRPr="007070C2">
              <w:rPr>
                <w:rFonts w:eastAsia="標楷體" w:hAnsi="標楷體"/>
                <w:u w:val="single"/>
              </w:rPr>
              <w:t>申評會會議決議</w:t>
            </w:r>
            <w:r w:rsidRPr="007070C2">
              <w:rPr>
                <w:rFonts w:eastAsia="標楷體" w:hAnsi="標楷體"/>
              </w:rPr>
              <w:t>，推派委員</w:t>
            </w:r>
            <w:r w:rsidRPr="007070C2">
              <w:rPr>
                <w:rFonts w:eastAsia="標楷體" w:hAnsi="標楷體"/>
                <w:u w:val="single"/>
              </w:rPr>
              <w:t>代表至少</w:t>
            </w:r>
            <w:proofErr w:type="gramStart"/>
            <w:r w:rsidRPr="007070C2">
              <w:rPr>
                <w:rFonts w:eastAsia="標楷體" w:hAnsi="標楷體"/>
              </w:rPr>
              <w:t>三</w:t>
            </w:r>
            <w:proofErr w:type="gramEnd"/>
            <w:r w:rsidRPr="007070C2">
              <w:rPr>
                <w:rFonts w:eastAsia="標楷體" w:hAnsi="標楷體"/>
              </w:rPr>
              <w:t>人為之</w:t>
            </w:r>
            <w:r w:rsidRPr="007070C2">
              <w:rPr>
                <w:rFonts w:eastAsia="標楷體" w:hAnsi="標楷體"/>
                <w:u w:val="single"/>
              </w:rPr>
              <w:t>；</w:t>
            </w:r>
            <w:r w:rsidRPr="007070C2">
              <w:rPr>
                <w:rFonts w:eastAsia="標楷體" w:hAnsi="標楷體"/>
              </w:rPr>
              <w:t>並於</w:t>
            </w:r>
            <w:r w:rsidRPr="007070C2">
              <w:rPr>
                <w:rFonts w:eastAsia="標楷體" w:hAnsi="標楷體"/>
                <w:u w:val="single"/>
              </w:rPr>
              <w:t>申評會</w:t>
            </w:r>
            <w:r w:rsidRPr="007070C2">
              <w:rPr>
                <w:rFonts w:eastAsia="標楷體" w:hAnsi="標楷體"/>
              </w:rPr>
              <w:t>會議時報告。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lastRenderedPageBreak/>
              <w:t>十六、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申評會委員對於申訴案件有利害關係者，應自行迴避，不得參與評議。</w:t>
            </w:r>
          </w:p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有具體事實足認申評會委員就申訴案件有偏頗之虞者，申訴</w:t>
            </w:r>
            <w:proofErr w:type="gramStart"/>
            <w:r w:rsidRPr="007070C2">
              <w:rPr>
                <w:rFonts w:eastAsia="標楷體" w:hAnsi="標楷體"/>
              </w:rPr>
              <w:t>人得</w:t>
            </w:r>
            <w:r w:rsidRPr="007070C2">
              <w:rPr>
                <w:rFonts w:eastAsia="標楷體" w:hAnsi="標楷體"/>
                <w:u w:val="single"/>
              </w:rPr>
              <w:t>舉其</w:t>
            </w:r>
            <w:proofErr w:type="gramEnd"/>
            <w:r w:rsidRPr="007070C2">
              <w:rPr>
                <w:rFonts w:eastAsia="標楷體" w:hAnsi="標楷體"/>
                <w:u w:val="single"/>
              </w:rPr>
              <w:t>原因及事實</w:t>
            </w:r>
            <w:r w:rsidRPr="007070C2">
              <w:rPr>
                <w:rFonts w:eastAsia="標楷體" w:hAnsi="標楷體"/>
              </w:rPr>
              <w:t>向申評會申請委員迴避。</w:t>
            </w:r>
          </w:p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前項申請，由申評會決議之。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申評會委員於評議程序中，除經委員會議決議外，不得與申訴人</w:t>
            </w:r>
            <w:r w:rsidRPr="007070C2">
              <w:rPr>
                <w:rFonts w:eastAsia="標楷體" w:hAnsi="標楷體"/>
                <w:u w:val="single"/>
              </w:rPr>
              <w:t>、</w:t>
            </w:r>
            <w:r w:rsidRPr="007070C2">
              <w:rPr>
                <w:rFonts w:eastAsia="標楷體" w:hAnsi="標楷體"/>
              </w:rPr>
              <w:t>代表其利益之人</w:t>
            </w:r>
            <w:r w:rsidRPr="007070C2">
              <w:rPr>
                <w:rFonts w:eastAsia="標楷體" w:hAnsi="標楷體"/>
                <w:kern w:val="0"/>
                <w:u w:val="single"/>
              </w:rPr>
              <w:t>或利害關係人</w:t>
            </w:r>
            <w:r w:rsidRPr="007070C2">
              <w:rPr>
                <w:rFonts w:eastAsia="標楷體" w:hAnsi="標楷體"/>
              </w:rPr>
              <w:t>為程序外之接觸。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十七、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申評會之決定，除依第十三點規定停止評議者外，自收受申訴書之次日起，應於三個月內為之；必要時，得予延長，並通知申訴人。延長以一次為限，最長不得逾二個月。</w:t>
            </w:r>
          </w:p>
          <w:p w:rsidR="00300C9B" w:rsidRPr="007070C2" w:rsidRDefault="00300C9B" w:rsidP="00F22DA5">
            <w:pPr>
              <w:widowControl/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前項</w:t>
            </w:r>
            <w:proofErr w:type="gramStart"/>
            <w:r w:rsidRPr="007070C2">
              <w:rPr>
                <w:rFonts w:eastAsia="標楷體" w:hAnsi="標楷體"/>
              </w:rPr>
              <w:t>期間，</w:t>
            </w:r>
            <w:proofErr w:type="gramEnd"/>
            <w:r w:rsidRPr="007070C2">
              <w:rPr>
                <w:rFonts w:eastAsia="標楷體" w:hAnsi="標楷體"/>
              </w:rPr>
              <w:t>於依第十點規定補正者，自補正之次日起算；未為補正者，自補正期限屆滿之次日起算；依第十三點規定停止評議者，自繼續評議之日起重行起算。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十八、</w:t>
            </w:r>
          </w:p>
        </w:tc>
        <w:tc>
          <w:tcPr>
            <w:tcW w:w="8505" w:type="dxa"/>
          </w:tcPr>
          <w:p w:rsidR="00300C9B" w:rsidRPr="007070C2" w:rsidRDefault="00300C9B" w:rsidP="00F22DA5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申訴案件有下列各款情形之</w:t>
            </w:r>
            <w:proofErr w:type="gramStart"/>
            <w:r w:rsidRPr="007070C2">
              <w:rPr>
                <w:rFonts w:eastAsia="標楷體" w:hAnsi="標楷體"/>
              </w:rPr>
              <w:t>一</w:t>
            </w:r>
            <w:proofErr w:type="gramEnd"/>
            <w:r w:rsidRPr="007070C2">
              <w:rPr>
                <w:rFonts w:eastAsia="標楷體" w:hAnsi="標楷體"/>
              </w:rPr>
              <w:t>者，應附理由為不受理之評議決定：</w:t>
            </w:r>
          </w:p>
          <w:p w:rsidR="00300C9B" w:rsidRPr="007070C2" w:rsidRDefault="00300C9B" w:rsidP="00F22DA5">
            <w:pPr>
              <w:numPr>
                <w:ilvl w:val="0"/>
                <w:numId w:val="23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提起</w:t>
            </w:r>
            <w:proofErr w:type="gramStart"/>
            <w:r w:rsidRPr="007070C2">
              <w:rPr>
                <w:rFonts w:eastAsia="標楷體" w:hAnsi="標楷體"/>
              </w:rPr>
              <w:t>申訴逾第八點</w:t>
            </w:r>
            <w:proofErr w:type="gramEnd"/>
            <w:r w:rsidRPr="007070C2">
              <w:rPr>
                <w:rFonts w:eastAsia="標楷體" w:hAnsi="標楷體"/>
              </w:rPr>
              <w:t>規定之期間者。</w:t>
            </w:r>
          </w:p>
          <w:p w:rsidR="00300C9B" w:rsidRPr="007070C2" w:rsidRDefault="00300C9B" w:rsidP="00F22DA5">
            <w:pPr>
              <w:numPr>
                <w:ilvl w:val="0"/>
                <w:numId w:val="23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申訴人</w:t>
            </w:r>
            <w:proofErr w:type="gramStart"/>
            <w:r w:rsidRPr="007070C2">
              <w:rPr>
                <w:rFonts w:eastAsia="標楷體" w:hAnsi="標楷體"/>
              </w:rPr>
              <w:t>不適格者</w:t>
            </w:r>
            <w:proofErr w:type="gramEnd"/>
            <w:r w:rsidRPr="007070C2">
              <w:rPr>
                <w:rFonts w:eastAsia="標楷體" w:hAnsi="標楷體"/>
              </w:rPr>
              <w:t>。</w:t>
            </w:r>
          </w:p>
          <w:p w:rsidR="00300C9B" w:rsidRPr="007070C2" w:rsidRDefault="00300C9B" w:rsidP="00F22DA5">
            <w:pPr>
              <w:numPr>
                <w:ilvl w:val="0"/>
                <w:numId w:val="23"/>
              </w:numPr>
              <w:spacing w:line="360" w:lineRule="exact"/>
              <w:ind w:left="884" w:hanging="884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非屬教師權益。</w:t>
            </w:r>
          </w:p>
          <w:p w:rsidR="00E16485" w:rsidRPr="00E16485" w:rsidRDefault="00300C9B" w:rsidP="00F22DA5">
            <w:pPr>
              <w:widowControl/>
              <w:numPr>
                <w:ilvl w:val="0"/>
                <w:numId w:val="23"/>
              </w:numPr>
              <w:spacing w:line="360" w:lineRule="exact"/>
              <w:ind w:left="884" w:hanging="884"/>
              <w:jc w:val="both"/>
              <w:rPr>
                <w:rFonts w:eastAsia="標楷體" w:hint="eastAsia"/>
                <w:vanish/>
                <w:kern w:val="0"/>
              </w:rPr>
            </w:pPr>
            <w:r w:rsidRPr="00E16485">
              <w:rPr>
                <w:rFonts w:eastAsia="標楷體" w:hAnsi="標楷體"/>
              </w:rPr>
              <w:t>申訴已無實益者。</w:t>
            </w:r>
          </w:p>
          <w:p w:rsidR="00300C9B" w:rsidRPr="007070C2" w:rsidRDefault="00300C9B" w:rsidP="00D40AE8">
            <w:pPr>
              <w:widowControl/>
              <w:numPr>
                <w:ilvl w:val="0"/>
                <w:numId w:val="23"/>
              </w:numPr>
              <w:spacing w:afterLines="50" w:after="180" w:line="360" w:lineRule="exact"/>
              <w:ind w:left="885" w:hanging="885"/>
              <w:jc w:val="both"/>
              <w:rPr>
                <w:rFonts w:eastAsia="標楷體"/>
              </w:rPr>
            </w:pPr>
            <w:r w:rsidRPr="00E16485">
              <w:rPr>
                <w:rFonts w:eastAsia="標楷體" w:hAnsi="標楷體"/>
              </w:rPr>
              <w:t>對已決定或已撤回之申訴案件就同一原因事實重行提起申訴者。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十九、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</w:t>
            </w:r>
            <w:r w:rsidRPr="007070C2">
              <w:rPr>
                <w:rFonts w:eastAsia="標楷體" w:hAnsi="標楷體"/>
                <w:u w:val="single"/>
              </w:rPr>
              <w:t>評</w:t>
            </w:r>
            <w:r w:rsidRPr="007070C2">
              <w:rPr>
                <w:rFonts w:eastAsia="標楷體" w:hAnsi="標楷體"/>
              </w:rPr>
              <w:t>會於評議前認為必要時，得推派委員三人</w:t>
            </w:r>
            <w:r w:rsidRPr="007070C2">
              <w:rPr>
                <w:rFonts w:eastAsia="標楷體" w:hAnsi="標楷體"/>
                <w:u w:val="single"/>
              </w:rPr>
              <w:t>至五人</w:t>
            </w:r>
            <w:r w:rsidRPr="007070C2">
              <w:rPr>
                <w:rFonts w:eastAsia="標楷體" w:hAnsi="標楷體"/>
              </w:rPr>
              <w:t>審查，委員於詳閱卷證、</w:t>
            </w:r>
            <w:proofErr w:type="gramStart"/>
            <w:r w:rsidRPr="007070C2">
              <w:rPr>
                <w:rFonts w:eastAsia="標楷體" w:hAnsi="標楷體"/>
              </w:rPr>
              <w:t>研</w:t>
            </w:r>
            <w:proofErr w:type="gramEnd"/>
            <w:r w:rsidRPr="007070C2">
              <w:rPr>
                <w:rFonts w:eastAsia="標楷體" w:hAnsi="標楷體"/>
              </w:rPr>
              <w:t>析事實及應行適用之法規後，向</w:t>
            </w:r>
            <w:r w:rsidRPr="007070C2">
              <w:rPr>
                <w:rFonts w:eastAsia="標楷體" w:hAnsi="標楷體"/>
                <w:u w:val="single"/>
              </w:rPr>
              <w:t>申評會</w:t>
            </w:r>
            <w:r w:rsidRPr="007070C2">
              <w:rPr>
                <w:rFonts w:eastAsia="標楷體" w:hAnsi="標楷體"/>
              </w:rPr>
              <w:t>提出審查意見。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  <w:u w:val="single"/>
              </w:rPr>
            </w:pPr>
            <w:r w:rsidRPr="007070C2">
              <w:rPr>
                <w:rFonts w:eastAsia="標楷體" w:hAnsi="標楷體"/>
              </w:rPr>
              <w:t>申評會應審酌申訴案件之經過、申訴人所受損害及所希望獲得之補救、申訴雙方之理由、對公益之影響及其他相關情形，</w:t>
            </w:r>
            <w:r w:rsidRPr="007070C2">
              <w:rPr>
                <w:rFonts w:eastAsia="標楷體" w:hAnsi="標楷體"/>
                <w:u w:val="single"/>
              </w:rPr>
              <w:t>為評議決定。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二十一、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</w:t>
            </w:r>
            <w:proofErr w:type="gramStart"/>
            <w:r w:rsidRPr="007070C2">
              <w:rPr>
                <w:rFonts w:eastAsia="標楷體" w:hAnsi="標楷體"/>
              </w:rPr>
              <w:t>無理由者</w:t>
            </w:r>
            <w:proofErr w:type="gramEnd"/>
            <w:r w:rsidRPr="007070C2">
              <w:rPr>
                <w:rFonts w:eastAsia="標楷體" w:hAnsi="標楷體"/>
              </w:rPr>
              <w:t>，申評會應為駁回</w:t>
            </w:r>
            <w:r w:rsidRPr="007070C2">
              <w:rPr>
                <w:rFonts w:eastAsia="標楷體" w:hAnsi="標楷體"/>
                <w:u w:val="single"/>
              </w:rPr>
              <w:t>之</w:t>
            </w:r>
            <w:r w:rsidRPr="007070C2">
              <w:rPr>
                <w:rFonts w:eastAsia="標楷體" w:hAnsi="標楷體"/>
              </w:rPr>
              <w:t>評議決定。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二十二、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申訴有理由者，申評會應為有理由評議之決定</w:t>
            </w:r>
            <w:r w:rsidRPr="007070C2">
              <w:rPr>
                <w:rFonts w:eastAsia="標楷體" w:hAnsi="標楷體"/>
                <w:u w:val="single"/>
              </w:rPr>
              <w:t>；</w:t>
            </w:r>
            <w:r w:rsidRPr="007070C2">
              <w:rPr>
                <w:rFonts w:eastAsia="標楷體" w:hAnsi="標楷體"/>
              </w:rPr>
              <w:t>其有補救措施者，並應</w:t>
            </w:r>
            <w:r w:rsidRPr="007070C2">
              <w:rPr>
                <w:rFonts w:eastAsia="標楷體" w:hAnsi="標楷體"/>
                <w:u w:val="single"/>
              </w:rPr>
              <w:t>於</w:t>
            </w:r>
            <w:r w:rsidRPr="007070C2">
              <w:rPr>
                <w:rFonts w:eastAsia="標楷體" w:hAnsi="標楷體"/>
              </w:rPr>
              <w:t>評議書</w:t>
            </w:r>
            <w:r w:rsidRPr="007070C2">
              <w:rPr>
                <w:rFonts w:eastAsia="標楷體" w:hAnsi="標楷體"/>
                <w:u w:val="single"/>
              </w:rPr>
              <w:t>主文</w:t>
            </w:r>
            <w:r w:rsidRPr="007070C2">
              <w:rPr>
                <w:rFonts w:eastAsia="標楷體" w:hAnsi="標楷體"/>
              </w:rPr>
              <w:t>中載明。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二十三、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7070C2">
              <w:rPr>
                <w:rFonts w:eastAsia="標楷體" w:hAnsi="標楷體"/>
                <w:kern w:val="0"/>
              </w:rPr>
              <w:t>申評會委員應親自出席</w:t>
            </w:r>
            <w:r w:rsidRPr="007070C2">
              <w:rPr>
                <w:rFonts w:eastAsia="標楷體" w:hAnsi="標楷體"/>
                <w:kern w:val="0"/>
                <w:u w:val="single"/>
              </w:rPr>
              <w:t>委員</w:t>
            </w:r>
            <w:r w:rsidRPr="007070C2">
              <w:rPr>
                <w:rFonts w:eastAsia="標楷體" w:hAnsi="標楷體"/>
                <w:kern w:val="0"/>
              </w:rPr>
              <w:t>會議，經委員二分之一以上出席，始得開議</w:t>
            </w:r>
            <w:r w:rsidRPr="007070C2">
              <w:rPr>
                <w:rFonts w:eastAsia="標楷體" w:hAnsi="標楷體"/>
                <w:kern w:val="0"/>
                <w:u w:val="single"/>
              </w:rPr>
              <w:t>；</w:t>
            </w:r>
            <w:r w:rsidRPr="007070C2">
              <w:rPr>
                <w:rFonts w:eastAsia="標楷體" w:hAnsi="標楷體"/>
                <w:kern w:val="0"/>
              </w:rPr>
              <w:t>評議決定應經出席委員三分之二以上之同意行之；其他事項之決議以出席委員過半數之同意行之。</w:t>
            </w:r>
          </w:p>
          <w:p w:rsidR="00300C9B" w:rsidRPr="007070C2" w:rsidRDefault="00300C9B" w:rsidP="00F22DA5">
            <w:pPr>
              <w:widowControl/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kern w:val="0"/>
              </w:rPr>
              <w:t>前項</w:t>
            </w:r>
            <w:r w:rsidRPr="007070C2">
              <w:rPr>
                <w:rFonts w:eastAsia="標楷體" w:hAnsi="標楷體"/>
                <w:kern w:val="0"/>
                <w:u w:val="single"/>
              </w:rPr>
              <w:t>決議時，迴避之委員不計入出席委員人數。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二十四、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申評會之評議決定，以無記名投票表決方式為之，其評議經過及個別委員意見應對外嚴守秘密。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前項表決結果應載明於當次會議紀錄；表決票應當場封</w:t>
            </w:r>
            <w:proofErr w:type="gramStart"/>
            <w:r w:rsidRPr="007070C2">
              <w:rPr>
                <w:rFonts w:eastAsia="標楷體" w:hAnsi="標楷體"/>
              </w:rPr>
              <w:t>緘</w:t>
            </w:r>
            <w:proofErr w:type="gramEnd"/>
            <w:r w:rsidRPr="007070C2">
              <w:rPr>
                <w:rFonts w:eastAsia="標楷體" w:hAnsi="標楷體"/>
              </w:rPr>
              <w:t>，經會議主席及委員推</w:t>
            </w:r>
            <w:r w:rsidRPr="007070C2">
              <w:rPr>
                <w:rFonts w:eastAsia="標楷體" w:hAnsi="標楷體"/>
              </w:rPr>
              <w:lastRenderedPageBreak/>
              <w:t>選之監票委員簽名，由申評會妥當保存五年。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lastRenderedPageBreak/>
              <w:t>二十五、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申評會應指定人員製作評議紀錄附卷</w:t>
            </w:r>
            <w:r w:rsidRPr="007070C2">
              <w:rPr>
                <w:rFonts w:eastAsia="標楷體" w:hAnsi="標楷體"/>
                <w:u w:val="single"/>
              </w:rPr>
              <w:t>；</w:t>
            </w:r>
            <w:r w:rsidRPr="007070C2">
              <w:rPr>
                <w:rFonts w:eastAsia="標楷體" w:hAnsi="標楷體"/>
              </w:rPr>
              <w:t>委員於評議中所持與評議決定不同之意見，經其請求者，應列入委員會議紀錄。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二十六、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評議書應載明下列事項：</w:t>
            </w:r>
          </w:p>
          <w:p w:rsidR="00300C9B" w:rsidRPr="007070C2" w:rsidRDefault="00300C9B" w:rsidP="004F6D59">
            <w:pPr>
              <w:numPr>
                <w:ilvl w:val="0"/>
                <w:numId w:val="24"/>
              </w:numPr>
              <w:spacing w:line="360" w:lineRule="exact"/>
              <w:ind w:left="742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申訴人姓名、出生年月日、服務之單位及職稱、住居所。</w:t>
            </w:r>
          </w:p>
          <w:p w:rsidR="00300C9B" w:rsidRPr="007070C2" w:rsidRDefault="00300C9B" w:rsidP="004F6D59">
            <w:pPr>
              <w:numPr>
                <w:ilvl w:val="0"/>
                <w:numId w:val="24"/>
              </w:numPr>
              <w:spacing w:line="360" w:lineRule="exact"/>
              <w:ind w:left="742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有代理人或代表人員者，其姓名、出生年月日、住居所。</w:t>
            </w:r>
          </w:p>
          <w:p w:rsidR="00300C9B" w:rsidRPr="007070C2" w:rsidRDefault="00300C9B" w:rsidP="004F6D59">
            <w:pPr>
              <w:numPr>
                <w:ilvl w:val="0"/>
                <w:numId w:val="24"/>
              </w:numPr>
              <w:spacing w:line="360" w:lineRule="exact"/>
              <w:ind w:left="742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原措施單位。</w:t>
            </w:r>
          </w:p>
          <w:p w:rsidR="00300C9B" w:rsidRPr="007070C2" w:rsidRDefault="00300C9B" w:rsidP="004F6D59">
            <w:pPr>
              <w:spacing w:line="360" w:lineRule="exact"/>
              <w:ind w:left="742" w:hangingChars="309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（四）主文</w:t>
            </w:r>
            <w:r w:rsidRPr="007070C2">
              <w:rPr>
                <w:rFonts w:eastAsia="標楷體" w:hAnsi="標楷體"/>
                <w:u w:val="single"/>
              </w:rPr>
              <w:t>、事實及理由。其係不受理決定者，得不記載事實。</w:t>
            </w:r>
          </w:p>
          <w:p w:rsidR="00300C9B" w:rsidRPr="007070C2" w:rsidRDefault="00300C9B" w:rsidP="004F6D59">
            <w:pPr>
              <w:spacing w:line="360" w:lineRule="exact"/>
              <w:ind w:left="742" w:hangingChars="309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u w:val="single"/>
              </w:rPr>
              <w:t>（五）</w:t>
            </w:r>
            <w:r w:rsidRPr="007070C2">
              <w:rPr>
                <w:rFonts w:eastAsia="標楷體" w:hAnsi="標楷體"/>
              </w:rPr>
              <w:t>申評會主席署名。申評會作成評議書時主席因故不能執行職務者，由代理主席署名，並記載其事由。</w:t>
            </w:r>
          </w:p>
          <w:p w:rsidR="00300C9B" w:rsidRPr="007070C2" w:rsidRDefault="00300C9B" w:rsidP="004F6D59">
            <w:pPr>
              <w:spacing w:line="360" w:lineRule="exact"/>
              <w:ind w:left="742" w:hangingChars="309" w:hanging="742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  <w:u w:val="single"/>
              </w:rPr>
              <w:t>（六）</w:t>
            </w:r>
            <w:r w:rsidRPr="007070C2">
              <w:rPr>
                <w:rFonts w:eastAsia="標楷體" w:hAnsi="標楷體"/>
              </w:rPr>
              <w:t>評議書作成之年月日。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評議書應</w:t>
            </w:r>
            <w:proofErr w:type="gramStart"/>
            <w:r w:rsidRPr="007070C2">
              <w:rPr>
                <w:rFonts w:eastAsia="標楷體" w:hAnsi="標楷體"/>
              </w:rPr>
              <w:t>附記如不服</w:t>
            </w:r>
            <w:proofErr w:type="gramEnd"/>
            <w:r w:rsidRPr="007070C2">
              <w:rPr>
                <w:rFonts w:eastAsia="標楷體" w:hAnsi="標楷體"/>
              </w:rPr>
              <w:t>評議決定，得於評議書送達之次日起</w:t>
            </w:r>
            <w:proofErr w:type="gramStart"/>
            <w:r w:rsidRPr="007070C2">
              <w:rPr>
                <w:rFonts w:eastAsia="標楷體" w:hAnsi="標楷體"/>
              </w:rPr>
              <w:t>三</w:t>
            </w:r>
            <w:proofErr w:type="gramEnd"/>
            <w:r w:rsidRPr="007070C2">
              <w:rPr>
                <w:rFonts w:eastAsia="標楷體" w:hAnsi="標楷體"/>
              </w:rPr>
              <w:t>十日內，向</w:t>
            </w:r>
            <w:r w:rsidRPr="007070C2">
              <w:rPr>
                <w:rFonts w:eastAsia="標楷體" w:hAnsi="標楷體"/>
                <w:u w:val="single"/>
              </w:rPr>
              <w:t>中央教師申評會</w:t>
            </w:r>
            <w:r w:rsidRPr="007070C2">
              <w:rPr>
                <w:rFonts w:eastAsia="標楷體" w:hAnsi="標楷體"/>
              </w:rPr>
              <w:t>提起再申訴。但評議決定不得提再申訴者，或其申訴依規定以再申訴論者，應</w:t>
            </w:r>
            <w:proofErr w:type="gramStart"/>
            <w:r w:rsidRPr="007070C2">
              <w:rPr>
                <w:rFonts w:eastAsia="標楷體" w:hAnsi="標楷體"/>
              </w:rPr>
              <w:t>附記如不服</w:t>
            </w:r>
            <w:proofErr w:type="gramEnd"/>
            <w:r w:rsidRPr="007070C2">
              <w:rPr>
                <w:rFonts w:eastAsia="標楷體" w:hAnsi="標楷體"/>
              </w:rPr>
              <w:t>評議決定，得按事件之性質，依相關法律規定於法定期限內，向該管機關提起訴願或訴訟。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二十七、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070C2">
              <w:rPr>
                <w:rFonts w:eastAsia="標楷體" w:hAnsi="標楷體"/>
              </w:rPr>
              <w:t>評議書以</w:t>
            </w:r>
            <w:r w:rsidRPr="007070C2">
              <w:rPr>
                <w:rFonts w:eastAsia="標楷體" w:hAnsi="標楷體"/>
                <w:u w:val="single"/>
              </w:rPr>
              <w:t>本</w:t>
            </w:r>
            <w:r w:rsidRPr="007070C2">
              <w:rPr>
                <w:rFonts w:eastAsia="標楷體" w:hAnsi="標楷體"/>
              </w:rPr>
              <w:t>校名義為之，作成評議書正本，並以</w:t>
            </w:r>
            <w:r w:rsidRPr="007070C2">
              <w:rPr>
                <w:rFonts w:eastAsia="標楷體" w:hAnsi="標楷體"/>
                <w:u w:val="single"/>
              </w:rPr>
              <w:t>本校</w:t>
            </w:r>
            <w:r w:rsidRPr="007070C2">
              <w:rPr>
                <w:rFonts w:eastAsia="標楷體" w:hAnsi="標楷體"/>
              </w:rPr>
              <w:t>名義足供存證查核之方式送達評議書正本於申訴人、原措施之單位；</w:t>
            </w:r>
            <w:r w:rsidRPr="007070C2">
              <w:rPr>
                <w:rFonts w:eastAsia="標楷體" w:hAnsi="標楷體"/>
                <w:u w:val="single"/>
              </w:rPr>
              <w:t>必要時，</w:t>
            </w:r>
            <w:proofErr w:type="gramStart"/>
            <w:r w:rsidRPr="007070C2">
              <w:rPr>
                <w:rFonts w:eastAsia="標楷體" w:hAnsi="標楷體"/>
                <w:u w:val="single"/>
              </w:rPr>
              <w:t>得副知</w:t>
            </w:r>
            <w:proofErr w:type="gramEnd"/>
            <w:r w:rsidRPr="007070C2">
              <w:rPr>
                <w:rFonts w:eastAsia="標楷體" w:hAnsi="標楷體"/>
                <w:u w:val="single"/>
              </w:rPr>
              <w:t>相關單位或該地區教師組織。</w:t>
            </w:r>
          </w:p>
          <w:p w:rsidR="00300C9B" w:rsidRPr="007070C2" w:rsidRDefault="00300C9B" w:rsidP="00F22DA5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申訴案件有代表人</w:t>
            </w:r>
            <w:r w:rsidRPr="007070C2">
              <w:rPr>
                <w:rFonts w:eastAsia="標楷體" w:hAnsi="標楷體"/>
                <w:kern w:val="0"/>
                <w:u w:val="single"/>
              </w:rPr>
              <w:t>或代理人</w:t>
            </w:r>
            <w:r w:rsidRPr="007070C2">
              <w:rPr>
                <w:rFonts w:eastAsia="標楷體" w:hAnsi="標楷體"/>
              </w:rPr>
              <w:t>者，除受送達之權限受有限制者外，前項評議書之送達，向該代表人或代理人為之；代表人或代理人有二人以上者，送達得僅向其中</w:t>
            </w:r>
            <w:proofErr w:type="gramStart"/>
            <w:r w:rsidRPr="007070C2">
              <w:rPr>
                <w:rFonts w:eastAsia="標楷體" w:hAnsi="標楷體"/>
              </w:rPr>
              <w:t>一</w:t>
            </w:r>
            <w:proofErr w:type="gramEnd"/>
            <w:r w:rsidRPr="007070C2">
              <w:rPr>
                <w:rFonts w:eastAsia="標楷體" w:hAnsi="標楷體"/>
              </w:rPr>
              <w:t>人為之。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二十八、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評議決定有下列各款情事之</w:t>
            </w:r>
            <w:proofErr w:type="gramStart"/>
            <w:r w:rsidRPr="007070C2">
              <w:rPr>
                <w:rFonts w:eastAsia="標楷體" w:hAnsi="標楷體"/>
              </w:rPr>
              <w:t>一</w:t>
            </w:r>
            <w:proofErr w:type="gramEnd"/>
            <w:r w:rsidRPr="007070C2">
              <w:rPr>
                <w:rFonts w:eastAsia="標楷體" w:hAnsi="標楷體"/>
              </w:rPr>
              <w:t>者即為確定：</w:t>
            </w:r>
          </w:p>
          <w:p w:rsidR="00300C9B" w:rsidRPr="007070C2" w:rsidRDefault="00300C9B" w:rsidP="004F6D59">
            <w:pPr>
              <w:numPr>
                <w:ilvl w:val="0"/>
                <w:numId w:val="27"/>
              </w:numPr>
              <w:spacing w:line="360" w:lineRule="exact"/>
              <w:ind w:left="743" w:hanging="743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申訴人或為原措施之單位於評議書送達之次日起</w:t>
            </w:r>
            <w:proofErr w:type="gramStart"/>
            <w:r w:rsidRPr="007070C2">
              <w:rPr>
                <w:rFonts w:eastAsia="標楷體" w:hAnsi="標楷體"/>
              </w:rPr>
              <w:t>三</w:t>
            </w:r>
            <w:proofErr w:type="gramEnd"/>
            <w:r w:rsidRPr="007070C2">
              <w:rPr>
                <w:rFonts w:eastAsia="標楷體" w:hAnsi="標楷體"/>
              </w:rPr>
              <w:t>十日內未提起再申訴者。</w:t>
            </w:r>
          </w:p>
          <w:p w:rsidR="00300C9B" w:rsidRPr="007070C2" w:rsidRDefault="00300C9B" w:rsidP="004F6D59">
            <w:pPr>
              <w:numPr>
                <w:ilvl w:val="0"/>
                <w:numId w:val="27"/>
              </w:numPr>
              <w:spacing w:line="360" w:lineRule="exact"/>
              <w:ind w:left="743" w:hanging="743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再申訴評議書送達於再申訴人者。</w:t>
            </w:r>
          </w:p>
          <w:p w:rsidR="00300C9B" w:rsidRPr="007070C2" w:rsidRDefault="00300C9B" w:rsidP="004F6D59">
            <w:pPr>
              <w:numPr>
                <w:ilvl w:val="0"/>
                <w:numId w:val="27"/>
              </w:numPr>
              <w:spacing w:afterLines="50" w:after="180" w:line="360" w:lineRule="exact"/>
              <w:ind w:left="743" w:hanging="743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依第六點第二款規定提起申訴，其評議書送達於申訴人。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二十九、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評議決定確定後，學校應確實執行，並監督所屬單位執行。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三十、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依本要點規定所為之申訴說明及應具備之書件應以中文書寫；其</w:t>
            </w:r>
            <w:proofErr w:type="gramStart"/>
            <w:r w:rsidRPr="007070C2">
              <w:rPr>
                <w:rFonts w:eastAsia="標楷體" w:hAnsi="標楷體"/>
              </w:rPr>
              <w:t>書件係引述</w:t>
            </w:r>
            <w:proofErr w:type="gramEnd"/>
            <w:r w:rsidRPr="007070C2">
              <w:rPr>
                <w:rFonts w:eastAsia="標楷體" w:hAnsi="標楷體"/>
              </w:rPr>
              <w:t>外文者，</w:t>
            </w:r>
            <w:proofErr w:type="gramStart"/>
            <w:r w:rsidRPr="007070C2">
              <w:rPr>
                <w:rFonts w:eastAsia="標楷體" w:hAnsi="標楷體"/>
              </w:rPr>
              <w:t>應譯成</w:t>
            </w:r>
            <w:proofErr w:type="gramEnd"/>
            <w:r w:rsidRPr="007070C2">
              <w:rPr>
                <w:rFonts w:eastAsia="標楷體" w:hAnsi="標楷體"/>
              </w:rPr>
              <w:t>中文，並應附原外文資料。</w:t>
            </w:r>
          </w:p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因申訴所提出之資料，以錄音帶、錄影帶、電子郵件提出者，應檢附文字抄本，並應載明其取得之時間、地點，及其無非法盜錄、截取之聲明。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三十一、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本校軍訓教官申訴案件，</w:t>
            </w:r>
            <w:proofErr w:type="gramStart"/>
            <w:r w:rsidRPr="007070C2">
              <w:rPr>
                <w:rFonts w:eastAsia="標楷體" w:hAnsi="標楷體"/>
              </w:rPr>
              <w:t>準</w:t>
            </w:r>
            <w:proofErr w:type="gramEnd"/>
            <w:r w:rsidRPr="007070C2">
              <w:rPr>
                <w:rFonts w:eastAsia="標楷體" w:hAnsi="標楷體"/>
              </w:rPr>
              <w:t>用本要點規定。如有未盡事宜，得參酌教育部高級中等以上學校軍訓教官申訴處理規定辦理。</w:t>
            </w:r>
          </w:p>
        </w:tc>
      </w:tr>
      <w:tr w:rsidR="00300C9B" w:rsidRPr="007070C2" w:rsidTr="007070C2">
        <w:tc>
          <w:tcPr>
            <w:tcW w:w="1134" w:type="dxa"/>
          </w:tcPr>
          <w:p w:rsidR="00300C9B" w:rsidRPr="007070C2" w:rsidRDefault="00300C9B" w:rsidP="004F6D59">
            <w:pPr>
              <w:spacing w:afterLines="50" w:after="180" w:line="360" w:lineRule="exact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三十二、</w:t>
            </w:r>
          </w:p>
        </w:tc>
        <w:tc>
          <w:tcPr>
            <w:tcW w:w="8505" w:type="dxa"/>
          </w:tcPr>
          <w:p w:rsidR="00300C9B" w:rsidRPr="007070C2" w:rsidRDefault="00300C9B" w:rsidP="004F6D59">
            <w:pPr>
              <w:spacing w:afterLines="50" w:after="180" w:line="360" w:lineRule="exact"/>
              <w:jc w:val="both"/>
              <w:rPr>
                <w:rFonts w:eastAsia="標楷體"/>
              </w:rPr>
            </w:pPr>
            <w:r w:rsidRPr="007070C2">
              <w:rPr>
                <w:rFonts w:eastAsia="標楷體" w:hAnsi="標楷體"/>
              </w:rPr>
              <w:t>本要點經校務會議通過，陳請校長核定後，自公布日起實施，修正時亦同。</w:t>
            </w:r>
          </w:p>
        </w:tc>
      </w:tr>
    </w:tbl>
    <w:p w:rsidR="00375643" w:rsidRPr="009C1D33" w:rsidRDefault="00375643" w:rsidP="009C1D33">
      <w:pPr>
        <w:spacing w:line="240" w:lineRule="atLeast"/>
        <w:rPr>
          <w:rFonts w:ascii="微軟正黑體" w:eastAsia="微軟正黑體" w:hAnsi="微軟正黑體" w:hint="eastAsia"/>
          <w:b/>
          <w:sz w:val="28"/>
          <w:szCs w:val="28"/>
        </w:rPr>
      </w:pPr>
    </w:p>
    <w:sectPr w:rsidR="00375643" w:rsidRPr="009C1D33" w:rsidSect="00300C9B">
      <w:footerReference w:type="default" r:id="rId7"/>
      <w:pgSz w:w="11906" w:h="16838"/>
      <w:pgMar w:top="1134" w:right="1134" w:bottom="1134" w:left="1134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80" w:rsidRDefault="00414B80" w:rsidP="00F729EE">
      <w:r>
        <w:separator/>
      </w:r>
    </w:p>
  </w:endnote>
  <w:endnote w:type="continuationSeparator" w:id="0">
    <w:p w:rsidR="00414B80" w:rsidRDefault="00414B80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5A0" w:rsidRPr="007070C2" w:rsidRDefault="008425A0">
    <w:pPr>
      <w:pStyle w:val="a7"/>
      <w:jc w:val="center"/>
    </w:pPr>
    <w:r w:rsidRPr="007070C2">
      <w:fldChar w:fldCharType="begin"/>
    </w:r>
    <w:r w:rsidRPr="007070C2">
      <w:instrText xml:space="preserve"> PAGE   \* MERGEFORMAT </w:instrText>
    </w:r>
    <w:r w:rsidRPr="007070C2">
      <w:fldChar w:fldCharType="separate"/>
    </w:r>
    <w:r w:rsidR="008A6F63" w:rsidRPr="008A6F63">
      <w:rPr>
        <w:noProof/>
        <w:lang w:val="zh-TW"/>
      </w:rPr>
      <w:t>1</w:t>
    </w:r>
    <w:r w:rsidRPr="007070C2">
      <w:fldChar w:fldCharType="end"/>
    </w:r>
  </w:p>
  <w:p w:rsidR="008425A0" w:rsidRDefault="008425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80" w:rsidRDefault="00414B80" w:rsidP="00F729EE">
      <w:r>
        <w:separator/>
      </w:r>
    </w:p>
  </w:footnote>
  <w:footnote w:type="continuationSeparator" w:id="0">
    <w:p w:rsidR="00414B80" w:rsidRDefault="00414B80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866"/>
    <w:multiLevelType w:val="hybridMultilevel"/>
    <w:tmpl w:val="FF38B094"/>
    <w:lvl w:ilvl="0" w:tplc="853250F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68B3B73"/>
    <w:multiLevelType w:val="hybridMultilevel"/>
    <w:tmpl w:val="EC4CE1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3C63C2"/>
    <w:multiLevelType w:val="hybridMultilevel"/>
    <w:tmpl w:val="6E1E16DC"/>
    <w:lvl w:ilvl="0" w:tplc="405EDDD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21DCB"/>
    <w:multiLevelType w:val="hybridMultilevel"/>
    <w:tmpl w:val="EBAEFE6C"/>
    <w:lvl w:ilvl="0" w:tplc="E1E0EF04">
      <w:start w:val="1"/>
      <w:numFmt w:val="taiwaneseCountingThousand"/>
      <w:lvlText w:val="(%1)"/>
      <w:lvlJc w:val="left"/>
      <w:pPr>
        <w:ind w:left="432" w:hanging="432"/>
      </w:pPr>
      <w:rPr>
        <w:rFonts w:hAnsi="標楷體" w:hint="default"/>
      </w:rPr>
    </w:lvl>
    <w:lvl w:ilvl="1" w:tplc="082494DA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DE57A5"/>
    <w:multiLevelType w:val="hybridMultilevel"/>
    <w:tmpl w:val="30467CAE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B6015D"/>
    <w:multiLevelType w:val="hybridMultilevel"/>
    <w:tmpl w:val="8F260A02"/>
    <w:lvl w:ilvl="0" w:tplc="4DE0FBB8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1E205770"/>
    <w:multiLevelType w:val="hybridMultilevel"/>
    <w:tmpl w:val="D3CAA2FC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4D21F9"/>
    <w:multiLevelType w:val="hybridMultilevel"/>
    <w:tmpl w:val="4F62F6AE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3B382E"/>
    <w:multiLevelType w:val="hybridMultilevel"/>
    <w:tmpl w:val="826A9942"/>
    <w:lvl w:ilvl="0" w:tplc="C758F328">
      <w:start w:val="1"/>
      <w:numFmt w:val="taiwaneseCountingThousand"/>
      <w:lvlText w:val="(%1)"/>
      <w:lvlJc w:val="left"/>
      <w:pPr>
        <w:ind w:left="408" w:hanging="408"/>
      </w:pPr>
      <w:rPr>
        <w:rFonts w:hAnsi="標楷體" w:hint="default"/>
      </w:rPr>
    </w:lvl>
    <w:lvl w:ilvl="1" w:tplc="DDD617E2">
      <w:start w:val="1"/>
      <w:numFmt w:val="taiwaneseCountingThousand"/>
      <w:lvlText w:val="（%2）"/>
      <w:lvlJc w:val="left"/>
      <w:pPr>
        <w:ind w:left="1212" w:hanging="732"/>
      </w:pPr>
      <w:rPr>
        <w:rFonts w:hAnsi="標楷體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3D4A9B"/>
    <w:multiLevelType w:val="hybridMultilevel"/>
    <w:tmpl w:val="A84E5254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5D05CA"/>
    <w:multiLevelType w:val="hybridMultilevel"/>
    <w:tmpl w:val="F8D49114"/>
    <w:lvl w:ilvl="0" w:tplc="51EAD15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9E6736"/>
    <w:multiLevelType w:val="hybridMultilevel"/>
    <w:tmpl w:val="E1BED1D6"/>
    <w:lvl w:ilvl="0" w:tplc="08CCDD2E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F71238"/>
    <w:multiLevelType w:val="hybridMultilevel"/>
    <w:tmpl w:val="332456AA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655674"/>
    <w:multiLevelType w:val="hybridMultilevel"/>
    <w:tmpl w:val="06181E08"/>
    <w:lvl w:ilvl="0" w:tplc="C22CCB2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1632F05"/>
    <w:multiLevelType w:val="hybridMultilevel"/>
    <w:tmpl w:val="6FB8452C"/>
    <w:lvl w:ilvl="0" w:tplc="3280C128">
      <w:start w:val="1"/>
      <w:numFmt w:val="taiwaneseCountingThousand"/>
      <w:lvlText w:val="第%1條"/>
      <w:lvlJc w:val="left"/>
      <w:pPr>
        <w:ind w:left="906" w:hanging="480"/>
      </w:pPr>
      <w:rPr>
        <w:rFonts w:eastAsia="標楷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21615F"/>
    <w:multiLevelType w:val="hybridMultilevel"/>
    <w:tmpl w:val="F1003CE8"/>
    <w:lvl w:ilvl="0" w:tplc="8E82B01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E040A7"/>
    <w:multiLevelType w:val="hybridMultilevel"/>
    <w:tmpl w:val="A2181756"/>
    <w:lvl w:ilvl="0" w:tplc="F094F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4B8A872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F8312A"/>
    <w:multiLevelType w:val="hybridMultilevel"/>
    <w:tmpl w:val="C53AE21A"/>
    <w:lvl w:ilvl="0" w:tplc="AC70E9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D9439D"/>
    <w:multiLevelType w:val="hybridMultilevel"/>
    <w:tmpl w:val="3438A77E"/>
    <w:lvl w:ilvl="0" w:tplc="08CCDD2E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8622D6"/>
    <w:multiLevelType w:val="hybridMultilevel"/>
    <w:tmpl w:val="C5C80CC0"/>
    <w:lvl w:ilvl="0" w:tplc="C9A8CB96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E87099"/>
    <w:multiLevelType w:val="hybridMultilevel"/>
    <w:tmpl w:val="A84E5254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D13CCB"/>
    <w:multiLevelType w:val="hybridMultilevel"/>
    <w:tmpl w:val="4AD0614E"/>
    <w:lvl w:ilvl="0" w:tplc="4ACCDFF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86387F40">
      <w:start w:val="1"/>
      <w:numFmt w:val="taiwaneseCountingThousand"/>
      <w:lvlText w:val="(%2)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3">
    <w:nsid w:val="671553B1"/>
    <w:multiLevelType w:val="hybridMultilevel"/>
    <w:tmpl w:val="F2683F94"/>
    <w:lvl w:ilvl="0" w:tplc="AC70E9D6">
      <w:start w:val="1"/>
      <w:numFmt w:val="taiwaneseCountingThousand"/>
      <w:lvlText w:val="(%1)"/>
      <w:lvlJc w:val="left"/>
      <w:pPr>
        <w:ind w:left="16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24">
    <w:nsid w:val="69DB3E72"/>
    <w:multiLevelType w:val="hybridMultilevel"/>
    <w:tmpl w:val="DA464422"/>
    <w:lvl w:ilvl="0" w:tplc="A624507C">
      <w:start w:val="2"/>
      <w:numFmt w:val="taiwaneseCountingThousand"/>
      <w:lvlText w:val="第%1條"/>
      <w:lvlJc w:val="left"/>
      <w:pPr>
        <w:ind w:left="480" w:hanging="480"/>
      </w:pPr>
      <w:rPr>
        <w:rFonts w:eastAsia="標楷體" w:hint="eastAsia"/>
        <w:u w:val="none"/>
      </w:rPr>
    </w:lvl>
    <w:lvl w:ilvl="1" w:tplc="463E4468">
      <w:start w:val="1"/>
      <w:numFmt w:val="taiwaneseCountingThousand"/>
      <w:lvlText w:val="%2、"/>
      <w:lvlJc w:val="left"/>
      <w:pPr>
        <w:ind w:left="984" w:hanging="504"/>
      </w:pPr>
      <w:rPr>
        <w:rFonts w:hAnsi="標楷體" w:hint="default"/>
        <w:b/>
        <w:u w:val="single"/>
      </w:rPr>
    </w:lvl>
    <w:lvl w:ilvl="2" w:tplc="3E104F74">
      <w:start w:val="1"/>
      <w:numFmt w:val="taiwaneseCountingThousand"/>
      <w:lvlText w:val="（%3）"/>
      <w:lvlJc w:val="left"/>
      <w:pPr>
        <w:ind w:left="1692" w:hanging="732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465DFD"/>
    <w:multiLevelType w:val="hybridMultilevel"/>
    <w:tmpl w:val="41C6D5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BC746A8"/>
    <w:multiLevelType w:val="hybridMultilevel"/>
    <w:tmpl w:val="11AEC04C"/>
    <w:lvl w:ilvl="0" w:tplc="B2B2D008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5"/>
  </w:num>
  <w:num w:numId="5">
    <w:abstractNumId w:val="5"/>
  </w:num>
  <w:num w:numId="6">
    <w:abstractNumId w:val="25"/>
  </w:num>
  <w:num w:numId="7">
    <w:abstractNumId w:val="18"/>
  </w:num>
  <w:num w:numId="8">
    <w:abstractNumId w:val="23"/>
  </w:num>
  <w:num w:numId="9">
    <w:abstractNumId w:val="14"/>
  </w:num>
  <w:num w:numId="10">
    <w:abstractNumId w:val="24"/>
  </w:num>
  <w:num w:numId="11">
    <w:abstractNumId w:val="17"/>
  </w:num>
  <w:num w:numId="12">
    <w:abstractNumId w:val="21"/>
  </w:num>
  <w:num w:numId="13">
    <w:abstractNumId w:val="12"/>
  </w:num>
  <w:num w:numId="14">
    <w:abstractNumId w:val="3"/>
  </w:num>
  <w:num w:numId="15">
    <w:abstractNumId w:val="8"/>
  </w:num>
  <w:num w:numId="16">
    <w:abstractNumId w:val="10"/>
  </w:num>
  <w:num w:numId="17">
    <w:abstractNumId w:val="2"/>
  </w:num>
  <w:num w:numId="18">
    <w:abstractNumId w:val="9"/>
  </w:num>
  <w:num w:numId="19">
    <w:abstractNumId w:val="16"/>
  </w:num>
  <w:num w:numId="20">
    <w:abstractNumId w:val="13"/>
  </w:num>
  <w:num w:numId="21">
    <w:abstractNumId w:val="11"/>
  </w:num>
  <w:num w:numId="22">
    <w:abstractNumId w:val="19"/>
  </w:num>
  <w:num w:numId="23">
    <w:abstractNumId w:val="7"/>
  </w:num>
  <w:num w:numId="24">
    <w:abstractNumId w:val="26"/>
  </w:num>
  <w:num w:numId="25">
    <w:abstractNumId w:val="4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9EE"/>
    <w:rsid w:val="00015C2F"/>
    <w:rsid w:val="00024A06"/>
    <w:rsid w:val="00025026"/>
    <w:rsid w:val="00036A13"/>
    <w:rsid w:val="000647A7"/>
    <w:rsid w:val="000702D9"/>
    <w:rsid w:val="00080AFB"/>
    <w:rsid w:val="00081754"/>
    <w:rsid w:val="000B0F6C"/>
    <w:rsid w:val="000D0B40"/>
    <w:rsid w:val="000F46B5"/>
    <w:rsid w:val="001024FF"/>
    <w:rsid w:val="001028C5"/>
    <w:rsid w:val="001348BA"/>
    <w:rsid w:val="00151473"/>
    <w:rsid w:val="001A1BF2"/>
    <w:rsid w:val="001B3259"/>
    <w:rsid w:val="001D5F37"/>
    <w:rsid w:val="00207B6C"/>
    <w:rsid w:val="00222088"/>
    <w:rsid w:val="00223A44"/>
    <w:rsid w:val="002308EF"/>
    <w:rsid w:val="00231ACC"/>
    <w:rsid w:val="00235850"/>
    <w:rsid w:val="00242178"/>
    <w:rsid w:val="00243F4D"/>
    <w:rsid w:val="002571C3"/>
    <w:rsid w:val="00284EE8"/>
    <w:rsid w:val="002860D0"/>
    <w:rsid w:val="002B74EE"/>
    <w:rsid w:val="002C6D53"/>
    <w:rsid w:val="002F0524"/>
    <w:rsid w:val="00300C9B"/>
    <w:rsid w:val="00320DEE"/>
    <w:rsid w:val="003329BF"/>
    <w:rsid w:val="003373CB"/>
    <w:rsid w:val="00366953"/>
    <w:rsid w:val="00372DCD"/>
    <w:rsid w:val="003754A7"/>
    <w:rsid w:val="00375643"/>
    <w:rsid w:val="00383E73"/>
    <w:rsid w:val="003A5819"/>
    <w:rsid w:val="003C27EC"/>
    <w:rsid w:val="003C4A0E"/>
    <w:rsid w:val="00414B80"/>
    <w:rsid w:val="00424932"/>
    <w:rsid w:val="00461A1F"/>
    <w:rsid w:val="00492443"/>
    <w:rsid w:val="004C516F"/>
    <w:rsid w:val="004C7652"/>
    <w:rsid w:val="004C79CC"/>
    <w:rsid w:val="004C7EA9"/>
    <w:rsid w:val="004F14C6"/>
    <w:rsid w:val="004F6D59"/>
    <w:rsid w:val="0050024A"/>
    <w:rsid w:val="005106AA"/>
    <w:rsid w:val="005B05C2"/>
    <w:rsid w:val="005D1AEB"/>
    <w:rsid w:val="005E29ED"/>
    <w:rsid w:val="006120F3"/>
    <w:rsid w:val="00665BDD"/>
    <w:rsid w:val="006A3D6D"/>
    <w:rsid w:val="006B58F4"/>
    <w:rsid w:val="006D3D33"/>
    <w:rsid w:val="006F79D7"/>
    <w:rsid w:val="0070260D"/>
    <w:rsid w:val="007070C2"/>
    <w:rsid w:val="00707DAE"/>
    <w:rsid w:val="00730B7A"/>
    <w:rsid w:val="007418DF"/>
    <w:rsid w:val="00744691"/>
    <w:rsid w:val="00755354"/>
    <w:rsid w:val="00760AC9"/>
    <w:rsid w:val="00786369"/>
    <w:rsid w:val="007A0783"/>
    <w:rsid w:val="007C712B"/>
    <w:rsid w:val="007F3EA5"/>
    <w:rsid w:val="00811B11"/>
    <w:rsid w:val="008425A0"/>
    <w:rsid w:val="00843B7A"/>
    <w:rsid w:val="008A6F63"/>
    <w:rsid w:val="008D3B65"/>
    <w:rsid w:val="008F327F"/>
    <w:rsid w:val="00924F04"/>
    <w:rsid w:val="009274CF"/>
    <w:rsid w:val="00942F65"/>
    <w:rsid w:val="00964505"/>
    <w:rsid w:val="00993FC2"/>
    <w:rsid w:val="00995E57"/>
    <w:rsid w:val="009C1D33"/>
    <w:rsid w:val="009F1D81"/>
    <w:rsid w:val="00A76B69"/>
    <w:rsid w:val="00AA4678"/>
    <w:rsid w:val="00AE7CE2"/>
    <w:rsid w:val="00AF0C3E"/>
    <w:rsid w:val="00B044A6"/>
    <w:rsid w:val="00B12CBC"/>
    <w:rsid w:val="00B35C50"/>
    <w:rsid w:val="00B35CB3"/>
    <w:rsid w:val="00B47AD7"/>
    <w:rsid w:val="00B55D0F"/>
    <w:rsid w:val="00B67EFA"/>
    <w:rsid w:val="00B70C60"/>
    <w:rsid w:val="00B73878"/>
    <w:rsid w:val="00B73927"/>
    <w:rsid w:val="00B93E61"/>
    <w:rsid w:val="00BF7D31"/>
    <w:rsid w:val="00C0263D"/>
    <w:rsid w:val="00C120AE"/>
    <w:rsid w:val="00C12F76"/>
    <w:rsid w:val="00C17397"/>
    <w:rsid w:val="00C625B4"/>
    <w:rsid w:val="00C64D0C"/>
    <w:rsid w:val="00C65C75"/>
    <w:rsid w:val="00C6698D"/>
    <w:rsid w:val="00C73AFA"/>
    <w:rsid w:val="00C80C8C"/>
    <w:rsid w:val="00C82365"/>
    <w:rsid w:val="00CA3367"/>
    <w:rsid w:val="00CD5232"/>
    <w:rsid w:val="00CE22EF"/>
    <w:rsid w:val="00D1583B"/>
    <w:rsid w:val="00D163EA"/>
    <w:rsid w:val="00D24EA5"/>
    <w:rsid w:val="00D3545A"/>
    <w:rsid w:val="00D40AE8"/>
    <w:rsid w:val="00D5542D"/>
    <w:rsid w:val="00D6306F"/>
    <w:rsid w:val="00D921EB"/>
    <w:rsid w:val="00E16485"/>
    <w:rsid w:val="00E33B14"/>
    <w:rsid w:val="00E41048"/>
    <w:rsid w:val="00E71E0C"/>
    <w:rsid w:val="00E9449D"/>
    <w:rsid w:val="00EA6335"/>
    <w:rsid w:val="00F174BF"/>
    <w:rsid w:val="00F22DA5"/>
    <w:rsid w:val="00F35402"/>
    <w:rsid w:val="00F729EE"/>
    <w:rsid w:val="00FC6907"/>
    <w:rsid w:val="00FC6E92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ab">
    <w:name w:val="Plain Text"/>
    <w:basedOn w:val="a"/>
    <w:link w:val="ac"/>
    <w:rsid w:val="00C12F76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C12F76"/>
    <w:rPr>
      <w:rFonts w:ascii="細明體" w:eastAsia="細明體" w:hAnsi="Courier New"/>
      <w:kern w:val="2"/>
      <w:sz w:val="24"/>
    </w:rPr>
  </w:style>
  <w:style w:type="character" w:styleId="ad">
    <w:name w:val="Strong"/>
    <w:qFormat/>
    <w:rsid w:val="00C12F76"/>
    <w:rPr>
      <w:b/>
      <w:bCs/>
    </w:rPr>
  </w:style>
  <w:style w:type="paragraph" w:styleId="ae">
    <w:name w:val="Salutation"/>
    <w:basedOn w:val="a"/>
    <w:next w:val="a"/>
    <w:link w:val="af"/>
    <w:rsid w:val="009C1D33"/>
    <w:rPr>
      <w:rFonts w:ascii="標楷體" w:eastAsia="標楷體" w:hAnsi="標楷體"/>
      <w:color w:val="000000"/>
      <w:lang w:val="x-none" w:eastAsia="x-none"/>
    </w:rPr>
  </w:style>
  <w:style w:type="character" w:customStyle="1" w:styleId="af">
    <w:name w:val="問候 字元"/>
    <w:link w:val="ae"/>
    <w:rsid w:val="009C1D33"/>
    <w:rPr>
      <w:rFonts w:ascii="標楷體" w:eastAsia="標楷體" w:hAnsi="標楷體"/>
      <w:color w:val="000000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1881</Words>
  <Characters>1958</Characters>
  <Application>Microsoft Office Word</Application>
  <DocSecurity>0</DocSecurity>
  <Lines>93</Lines>
  <Paragraphs>127</Paragraphs>
  <ScaleCrop>false</ScaleCrop>
  <Company>KMU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KMU</dc:creator>
  <cp:lastModifiedBy>root</cp:lastModifiedBy>
  <cp:revision>2</cp:revision>
  <cp:lastPrinted>2007-04-03T07:24:00Z</cp:lastPrinted>
  <dcterms:created xsi:type="dcterms:W3CDTF">2016-05-28T02:05:00Z</dcterms:created>
  <dcterms:modified xsi:type="dcterms:W3CDTF">2016-05-28T02:05:00Z</dcterms:modified>
</cp:coreProperties>
</file>