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BE" w:rsidRPr="00906D42" w:rsidRDefault="002D619C" w:rsidP="00BC3ABE">
      <w:pPr>
        <w:spacing w:line="360" w:lineRule="auto"/>
        <w:ind w:left="1281" w:hangingChars="400" w:hanging="1281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高雄醫學大學</w:t>
      </w:r>
      <w:r w:rsidR="00BC3ABE" w:rsidRPr="00906D42">
        <w:rPr>
          <w:rFonts w:ascii="標楷體" w:eastAsia="標楷體" w:hint="eastAsia"/>
          <w:b/>
          <w:bCs/>
          <w:sz w:val="32"/>
          <w:szCs w:val="32"/>
        </w:rPr>
        <w:t>口腔醫學院口腔衛生學系學生修讀輔系實施要點</w:t>
      </w:r>
    </w:p>
    <w:p w:rsidR="00BC3ABE" w:rsidRPr="00CB2449" w:rsidRDefault="00BC3ABE" w:rsidP="00BC3ABE">
      <w:pPr>
        <w:snapToGrid w:val="0"/>
        <w:ind w:leftChars="1800" w:left="4320" w:firstLineChars="391" w:firstLine="782"/>
        <w:jc w:val="both"/>
        <w:rPr>
          <w:rFonts w:eastAsia="標楷體"/>
          <w:sz w:val="20"/>
        </w:rPr>
      </w:pPr>
      <w:r w:rsidRPr="00CB2449">
        <w:rPr>
          <w:rFonts w:eastAsia="標楷體"/>
          <w:sz w:val="20"/>
        </w:rPr>
        <w:t>依據</w:t>
      </w:r>
      <w:r w:rsidRPr="00CB2449">
        <w:rPr>
          <w:rFonts w:eastAsia="標楷體"/>
          <w:sz w:val="20"/>
        </w:rPr>
        <w:t>92.04.10</w:t>
      </w:r>
      <w:r w:rsidRPr="00CB2449">
        <w:rPr>
          <w:rFonts w:eastAsia="標楷體"/>
          <w:sz w:val="20"/>
        </w:rPr>
        <w:t>口腔醫學院第九次院務會議決議通過</w:t>
      </w:r>
    </w:p>
    <w:p w:rsidR="00BC3ABE" w:rsidRDefault="00BC3ABE" w:rsidP="00BC3ABE">
      <w:pPr>
        <w:snapToGrid w:val="0"/>
        <w:ind w:leftChars="1800" w:left="4320" w:firstLineChars="391" w:firstLine="782"/>
        <w:jc w:val="both"/>
        <w:rPr>
          <w:rFonts w:eastAsia="標楷體"/>
          <w:sz w:val="20"/>
        </w:rPr>
      </w:pPr>
      <w:r w:rsidRPr="00CB2449">
        <w:rPr>
          <w:rFonts w:eastAsia="標楷體"/>
          <w:sz w:val="20"/>
        </w:rPr>
        <w:t>105.12.28</w:t>
      </w:r>
      <w:r w:rsidRPr="00CB2449">
        <w:rPr>
          <w:rFonts w:eastAsia="標楷體"/>
          <w:sz w:val="20"/>
        </w:rPr>
        <w:t>口腔衛生學系</w:t>
      </w:r>
      <w:r w:rsidRPr="00CB2449">
        <w:rPr>
          <w:rFonts w:eastAsia="標楷體"/>
          <w:sz w:val="20"/>
        </w:rPr>
        <w:t>105</w:t>
      </w:r>
      <w:r w:rsidRPr="00CB2449">
        <w:rPr>
          <w:rFonts w:eastAsia="標楷體"/>
          <w:sz w:val="20"/>
        </w:rPr>
        <w:t>學年度第</w:t>
      </w:r>
      <w:r w:rsidRPr="00CB2449">
        <w:rPr>
          <w:rFonts w:eastAsia="標楷體"/>
          <w:sz w:val="20"/>
        </w:rPr>
        <w:t>5</w:t>
      </w:r>
      <w:r w:rsidRPr="00CB2449">
        <w:rPr>
          <w:rFonts w:eastAsia="標楷體"/>
          <w:sz w:val="20"/>
        </w:rPr>
        <w:t>次系務會議</w:t>
      </w:r>
      <w:r>
        <w:rPr>
          <w:rFonts w:eastAsia="標楷體" w:hint="eastAsia"/>
          <w:sz w:val="20"/>
        </w:rPr>
        <w:t>修正通過</w:t>
      </w:r>
    </w:p>
    <w:p w:rsidR="00BC3ABE" w:rsidRDefault="00BC3ABE" w:rsidP="00BC3ABE">
      <w:pPr>
        <w:snapToGrid w:val="0"/>
        <w:ind w:leftChars="1800" w:left="4320" w:firstLineChars="391" w:firstLine="782"/>
        <w:jc w:val="both"/>
        <w:rPr>
          <w:rFonts w:eastAsia="標楷體" w:hAnsi="標楷體"/>
          <w:sz w:val="20"/>
        </w:rPr>
      </w:pPr>
      <w:r>
        <w:rPr>
          <w:rFonts w:eastAsia="標楷體" w:hint="eastAsia"/>
          <w:sz w:val="20"/>
        </w:rPr>
        <w:t>106.01.11</w:t>
      </w:r>
      <w:r w:rsidRPr="0064269A">
        <w:rPr>
          <w:rFonts w:eastAsia="標楷體" w:hAnsi="標楷體"/>
          <w:sz w:val="20"/>
        </w:rPr>
        <w:t>口腔醫學院</w:t>
      </w:r>
      <w:r w:rsidRPr="0064269A">
        <w:rPr>
          <w:rFonts w:eastAsia="標楷體"/>
          <w:bCs/>
          <w:sz w:val="20"/>
        </w:rPr>
        <w:t>105</w:t>
      </w:r>
      <w:r w:rsidRPr="0064269A">
        <w:rPr>
          <w:rFonts w:eastAsia="標楷體" w:hAnsi="標楷體"/>
          <w:sz w:val="20"/>
        </w:rPr>
        <w:t>學年度第</w:t>
      </w:r>
      <w:r w:rsidRPr="0064269A">
        <w:rPr>
          <w:rFonts w:eastAsia="標楷體"/>
          <w:bCs/>
          <w:sz w:val="20"/>
        </w:rPr>
        <w:t>6</w:t>
      </w:r>
      <w:r>
        <w:rPr>
          <w:rFonts w:eastAsia="標楷體" w:hAnsi="標楷體"/>
          <w:sz w:val="20"/>
        </w:rPr>
        <w:t>次院務會議</w:t>
      </w:r>
      <w:r>
        <w:rPr>
          <w:rFonts w:eastAsia="標楷體" w:hAnsi="標楷體" w:hint="eastAsia"/>
          <w:sz w:val="20"/>
        </w:rPr>
        <w:t>修正通過</w:t>
      </w:r>
    </w:p>
    <w:p w:rsidR="00BC3ABE" w:rsidRDefault="00BC3ABE" w:rsidP="00BC3ABE">
      <w:pPr>
        <w:snapToGrid w:val="0"/>
        <w:ind w:left="4320" w:hangingChars="2160" w:hanging="4320"/>
        <w:jc w:val="both"/>
        <w:rPr>
          <w:rFonts w:eastAsia="標楷體" w:hAnsi="標楷體"/>
          <w:sz w:val="20"/>
        </w:rPr>
      </w:pPr>
    </w:p>
    <w:p w:rsidR="00BC3ABE" w:rsidRPr="00A359CF" w:rsidRDefault="002D619C" w:rsidP="00FD2D57">
      <w:pPr>
        <w:snapToGrid w:val="0"/>
        <w:spacing w:beforeLines="50"/>
        <w:ind w:left="425" w:hangingChars="177" w:hanging="425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一、依據本校「</w:t>
      </w:r>
      <w:r w:rsidR="00BC3ABE" w:rsidRPr="00A359CF">
        <w:rPr>
          <w:rFonts w:ascii="標楷體" w:eastAsia="標楷體" w:hint="eastAsia"/>
          <w:szCs w:val="24"/>
        </w:rPr>
        <w:t>學生修讀輔系辦法」</w:t>
      </w:r>
      <w:r w:rsidR="00BC3ABE" w:rsidRPr="00A359CF">
        <w:rPr>
          <w:rFonts w:ascii="標楷體" w:eastAsia="標楷體" w:hint="eastAsia"/>
          <w:b/>
          <w:szCs w:val="24"/>
          <w:u w:val="single"/>
        </w:rPr>
        <w:t>第十二條</w:t>
      </w:r>
      <w:r w:rsidR="00BC3ABE" w:rsidRPr="00A359CF">
        <w:rPr>
          <w:rFonts w:ascii="標楷體" w:eastAsia="標楷體" w:hint="eastAsia"/>
          <w:szCs w:val="24"/>
        </w:rPr>
        <w:t>規定訂定</w:t>
      </w:r>
      <w:r>
        <w:rPr>
          <w:rFonts w:ascii="標楷體" w:eastAsia="標楷體" w:hint="eastAsia"/>
          <w:szCs w:val="24"/>
        </w:rPr>
        <w:t>本要點</w:t>
      </w:r>
      <w:r w:rsidR="00BC3ABE" w:rsidRPr="00A359CF">
        <w:rPr>
          <w:rFonts w:ascii="標楷體" w:eastAsia="標楷體" w:hint="eastAsia"/>
          <w:szCs w:val="24"/>
        </w:rPr>
        <w:t>。</w:t>
      </w:r>
    </w:p>
    <w:p w:rsidR="00BC3ABE" w:rsidRPr="00A359CF" w:rsidRDefault="00BC3ABE" w:rsidP="00FD2D57">
      <w:pPr>
        <w:snapToGrid w:val="0"/>
        <w:spacing w:beforeLines="50"/>
        <w:ind w:left="425" w:hangingChars="177" w:hanging="425"/>
        <w:jc w:val="both"/>
        <w:rPr>
          <w:rFonts w:ascii="標楷體" w:eastAsia="標楷體"/>
          <w:szCs w:val="24"/>
        </w:rPr>
      </w:pPr>
      <w:r w:rsidRPr="00A359CF">
        <w:rPr>
          <w:rFonts w:eastAsia="標楷體" w:hint="eastAsia"/>
          <w:szCs w:val="24"/>
        </w:rPr>
        <w:t>二、</w:t>
      </w:r>
      <w:r w:rsidRPr="00A359CF">
        <w:rPr>
          <w:rFonts w:ascii="標楷體" w:eastAsia="標楷體" w:hint="eastAsia"/>
          <w:szCs w:val="24"/>
        </w:rPr>
        <w:t>本學系學生得依相關規定自二年級起（轉學生</w:t>
      </w:r>
      <w:r w:rsidR="002D619C">
        <w:rPr>
          <w:rFonts w:ascii="標楷體" w:eastAsia="標楷體" w:hint="eastAsia"/>
          <w:szCs w:val="24"/>
        </w:rPr>
        <w:t>自轉入第二年起）至最高修業年級（不包括主系延長修業年限）修讀本校其他學系為輔系。本學系學生</w:t>
      </w:r>
      <w:r w:rsidRPr="00A359CF">
        <w:rPr>
          <w:rFonts w:ascii="標楷體" w:eastAsia="標楷體" w:hint="eastAsia"/>
          <w:szCs w:val="24"/>
        </w:rPr>
        <w:t>申請</w:t>
      </w:r>
      <w:r w:rsidR="002D619C">
        <w:rPr>
          <w:rFonts w:ascii="標楷體" w:eastAsia="標楷體" w:hint="eastAsia"/>
          <w:szCs w:val="24"/>
        </w:rPr>
        <w:t>修讀輔系</w:t>
      </w:r>
      <w:r w:rsidRPr="00A359CF">
        <w:rPr>
          <w:rFonts w:ascii="標楷體" w:eastAsia="標楷體" w:hint="eastAsia"/>
          <w:szCs w:val="24"/>
        </w:rPr>
        <w:t>時其所修本學系必修科目</w:t>
      </w:r>
      <w:r w:rsidR="002D619C">
        <w:rPr>
          <w:rFonts w:ascii="標楷體" w:eastAsia="標楷體" w:hint="eastAsia"/>
          <w:szCs w:val="24"/>
        </w:rPr>
        <w:t>應</w:t>
      </w:r>
      <w:r w:rsidRPr="00A359CF">
        <w:rPr>
          <w:rFonts w:ascii="標楷體" w:eastAsia="標楷體" w:hint="eastAsia"/>
          <w:szCs w:val="24"/>
        </w:rPr>
        <w:t>全部成績及格。</w:t>
      </w:r>
    </w:p>
    <w:p w:rsidR="00BC3ABE" w:rsidRPr="00A359CF" w:rsidRDefault="00BC3ABE" w:rsidP="00FD2D57">
      <w:pPr>
        <w:snapToGrid w:val="0"/>
        <w:spacing w:beforeLines="50"/>
        <w:ind w:left="425" w:hangingChars="177" w:hanging="425"/>
        <w:jc w:val="both"/>
        <w:rPr>
          <w:rFonts w:ascii="標楷體" w:eastAsia="標楷體"/>
          <w:szCs w:val="24"/>
        </w:rPr>
      </w:pPr>
      <w:r w:rsidRPr="00A359CF">
        <w:rPr>
          <w:rFonts w:ascii="標楷體" w:eastAsia="標楷體" w:hint="eastAsia"/>
          <w:szCs w:val="24"/>
        </w:rPr>
        <w:t>三、本學系學生選修本校其他學系為輔系，除合乎前條之規定外，另須經雙方學系系主任同意並經核准。</w:t>
      </w:r>
    </w:p>
    <w:p w:rsidR="00BC3ABE" w:rsidRPr="00A359CF" w:rsidRDefault="00BC3ABE" w:rsidP="00FD2D57">
      <w:pPr>
        <w:snapToGrid w:val="0"/>
        <w:spacing w:beforeLines="50"/>
        <w:ind w:left="425" w:hangingChars="177" w:hanging="425"/>
        <w:jc w:val="both"/>
        <w:rPr>
          <w:rFonts w:ascii="標楷體" w:eastAsia="標楷體"/>
          <w:szCs w:val="24"/>
        </w:rPr>
      </w:pPr>
      <w:r w:rsidRPr="00A359CF">
        <w:rPr>
          <w:rFonts w:ascii="標楷體" w:eastAsia="標楷體" w:hint="eastAsia"/>
          <w:szCs w:val="24"/>
        </w:rPr>
        <w:t>四、本校其他學系學生於申請本學系為輔系時，所應修學科必須全部及格，並經雙方學系主任同意及校方核准，得選本學系為輔系。</w:t>
      </w:r>
    </w:p>
    <w:p w:rsidR="00BC3ABE" w:rsidRPr="00A359CF" w:rsidRDefault="00BC3ABE" w:rsidP="00FD2D57">
      <w:pPr>
        <w:snapToGrid w:val="0"/>
        <w:spacing w:beforeLines="50"/>
        <w:ind w:left="425" w:hangingChars="177" w:hanging="425"/>
        <w:jc w:val="both"/>
        <w:rPr>
          <w:rFonts w:ascii="標楷體" w:eastAsia="標楷體"/>
          <w:szCs w:val="24"/>
        </w:rPr>
      </w:pPr>
      <w:r w:rsidRPr="00A359CF">
        <w:rPr>
          <w:rFonts w:ascii="標楷體" w:eastAsia="標楷體" w:hint="eastAsia"/>
          <w:szCs w:val="24"/>
        </w:rPr>
        <w:t>五、輔系課程應以報部備查該學系之必修科目為依據，至少應選修輔系之專業〈門〉必修科目二十學分，每學期所修學分與學業成績，應以主系及輔系課程合併計算，並登載於成績表；所修輔系課程不及格者，依照學則有關規定處理。</w:t>
      </w:r>
    </w:p>
    <w:p w:rsidR="00BC3ABE" w:rsidRDefault="00BC3ABE" w:rsidP="00FD2D57">
      <w:pPr>
        <w:snapToGrid w:val="0"/>
        <w:spacing w:beforeLines="50"/>
        <w:ind w:left="34" w:hangingChars="14" w:hanging="34"/>
        <w:rPr>
          <w:rFonts w:ascii="標楷體" w:eastAsia="標楷體"/>
          <w:szCs w:val="24"/>
        </w:rPr>
      </w:pPr>
      <w:r w:rsidRPr="00A359CF">
        <w:rPr>
          <w:rFonts w:eastAsia="標楷體" w:hint="eastAsia"/>
          <w:szCs w:val="24"/>
        </w:rPr>
        <w:t>六、</w:t>
      </w:r>
      <w:r w:rsidRPr="00A359CF">
        <w:rPr>
          <w:rFonts w:ascii="標楷體" w:eastAsia="標楷體" w:hint="eastAsia"/>
          <w:szCs w:val="24"/>
        </w:rPr>
        <w:t>本學系規定輔系之專業〈門〉必修科目如</w:t>
      </w:r>
      <w:r w:rsidRPr="00A359CF">
        <w:rPr>
          <w:rFonts w:ascii="標楷體" w:eastAsia="標楷體" w:hint="eastAsia"/>
          <w:b/>
          <w:szCs w:val="24"/>
          <w:u w:val="single"/>
        </w:rPr>
        <w:t>下</w:t>
      </w:r>
      <w:r w:rsidRPr="00A359CF">
        <w:rPr>
          <w:rFonts w:ascii="標楷體" w:eastAsia="標楷體" w:hint="eastAsia"/>
          <w:szCs w:val="24"/>
        </w:rPr>
        <w:t>：</w:t>
      </w:r>
    </w:p>
    <w:p w:rsidR="00BC3ABE" w:rsidRPr="00BB24E9" w:rsidRDefault="002D619C" w:rsidP="00BC3ABE">
      <w:pPr>
        <w:snapToGrid w:val="0"/>
        <w:ind w:leftChars="14" w:left="34" w:firstLineChars="222" w:firstLine="533"/>
        <w:rPr>
          <w:rFonts w:ascii="標楷體" w:eastAsia="標楷體" w:hAnsi="新細明體"/>
          <w:szCs w:val="24"/>
        </w:rPr>
      </w:pPr>
      <w:r>
        <w:rPr>
          <w:rFonts w:ascii="標楷體" w:eastAsia="標楷體" w:hAnsi="新細明體" w:hint="eastAsia"/>
          <w:szCs w:val="24"/>
        </w:rPr>
        <w:t>(一)</w:t>
      </w:r>
      <w:r w:rsidR="00BC3ABE" w:rsidRPr="00BB24E9">
        <w:rPr>
          <w:rFonts w:ascii="標楷體" w:eastAsia="標楷體" w:hAnsi="新細明體" w:hint="eastAsia"/>
          <w:szCs w:val="24"/>
        </w:rPr>
        <w:t>口腔衛生學導論</w:t>
      </w:r>
      <w:r w:rsidR="00BC3ABE">
        <w:rPr>
          <w:rFonts w:ascii="標楷體" w:eastAsia="標楷體" w:hAnsi="新細明體" w:hint="eastAsia"/>
          <w:szCs w:val="24"/>
        </w:rPr>
        <w:t xml:space="preserve">            </w:t>
      </w:r>
      <w:r w:rsidR="00BC3ABE" w:rsidRPr="00BB24E9">
        <w:rPr>
          <w:rFonts w:ascii="標楷體" w:eastAsia="標楷體" w:hAnsi="新細明體" w:hint="eastAsia"/>
          <w:szCs w:val="24"/>
        </w:rPr>
        <w:t>2學分</w:t>
      </w:r>
    </w:p>
    <w:p w:rsidR="00BC3ABE" w:rsidRPr="00BB24E9" w:rsidRDefault="002D619C" w:rsidP="00BC3ABE">
      <w:pPr>
        <w:snapToGrid w:val="0"/>
        <w:ind w:leftChars="14" w:left="34" w:firstLineChars="222" w:firstLine="533"/>
        <w:rPr>
          <w:rFonts w:ascii="標楷體" w:eastAsia="標楷體" w:hAnsi="新細明體"/>
          <w:szCs w:val="24"/>
        </w:rPr>
      </w:pPr>
      <w:r>
        <w:rPr>
          <w:rFonts w:ascii="標楷體" w:eastAsia="標楷體" w:hAnsi="新細明體" w:hint="eastAsia"/>
          <w:szCs w:val="24"/>
        </w:rPr>
        <w:t>(二)</w:t>
      </w:r>
      <w:r w:rsidR="00BC3ABE" w:rsidRPr="00BB24E9">
        <w:rPr>
          <w:rFonts w:ascii="標楷體" w:eastAsia="標楷體" w:hAnsi="新細明體" w:hint="eastAsia"/>
          <w:szCs w:val="24"/>
        </w:rPr>
        <w:t>口腔放射線學概論          2學分</w:t>
      </w:r>
    </w:p>
    <w:p w:rsidR="00BC3ABE" w:rsidRPr="00BB24E9" w:rsidRDefault="002D619C" w:rsidP="00BC3ABE">
      <w:pPr>
        <w:snapToGrid w:val="0"/>
        <w:ind w:leftChars="14" w:left="34" w:firstLineChars="222" w:firstLine="5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BC3ABE" w:rsidRPr="00BB24E9">
        <w:rPr>
          <w:rFonts w:ascii="標楷體" w:eastAsia="標楷體" w:hAnsi="標楷體" w:hint="eastAsia"/>
          <w:szCs w:val="24"/>
        </w:rPr>
        <w:t>牙周病學概論</w:t>
      </w:r>
      <w:r w:rsidR="00BC3ABE">
        <w:rPr>
          <w:rFonts w:ascii="標楷體" w:eastAsia="標楷體" w:hAnsi="標楷體" w:hint="eastAsia"/>
          <w:szCs w:val="24"/>
        </w:rPr>
        <w:t xml:space="preserve">              </w:t>
      </w:r>
      <w:r w:rsidR="00BC3ABE" w:rsidRPr="00BB24E9">
        <w:rPr>
          <w:rFonts w:ascii="標楷體" w:eastAsia="標楷體" w:hAnsi="標楷體" w:hint="eastAsia"/>
          <w:szCs w:val="24"/>
        </w:rPr>
        <w:t>2學分</w:t>
      </w:r>
    </w:p>
    <w:p w:rsidR="00BC3ABE" w:rsidRPr="00BB24E9" w:rsidRDefault="002D619C" w:rsidP="00BC3ABE">
      <w:pPr>
        <w:snapToGrid w:val="0"/>
        <w:ind w:leftChars="14" w:left="34" w:firstLineChars="222" w:firstLine="5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BC3ABE" w:rsidRPr="00BB24E9">
        <w:rPr>
          <w:rFonts w:ascii="標楷體" w:eastAsia="標楷體" w:hAnsi="標楷體" w:hint="eastAsia"/>
          <w:szCs w:val="24"/>
        </w:rPr>
        <w:t>臨床口腔醫學              6學分</w:t>
      </w:r>
    </w:p>
    <w:p w:rsidR="00BC3ABE" w:rsidRPr="00BB24E9" w:rsidRDefault="002D619C" w:rsidP="00BC3ABE">
      <w:pPr>
        <w:snapToGrid w:val="0"/>
        <w:ind w:leftChars="14" w:left="34" w:firstLineChars="222" w:firstLine="5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</w:t>
      </w:r>
      <w:r w:rsidR="00BC3ABE" w:rsidRPr="00BB24E9">
        <w:rPr>
          <w:rFonts w:ascii="標楷體" w:eastAsia="標楷體" w:hAnsi="標楷體" w:hint="eastAsia"/>
          <w:szCs w:val="24"/>
        </w:rPr>
        <w:t>社區及長照者口腔照護      2學分</w:t>
      </w:r>
    </w:p>
    <w:p w:rsidR="00BC3ABE" w:rsidRPr="00BB24E9" w:rsidRDefault="002D619C" w:rsidP="00BC3ABE">
      <w:pPr>
        <w:snapToGrid w:val="0"/>
        <w:ind w:leftChars="14" w:left="34" w:firstLineChars="222" w:firstLine="5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(六)</w:t>
      </w:r>
      <w:r w:rsidR="00BC3ABE" w:rsidRPr="00BB24E9">
        <w:rPr>
          <w:rFonts w:ascii="標楷體" w:eastAsia="標楷體" w:hAnsi="標楷體" w:hint="eastAsia"/>
          <w:szCs w:val="24"/>
        </w:rPr>
        <w:t>臨床口腔衛生學            2學分</w:t>
      </w:r>
    </w:p>
    <w:p w:rsidR="00BC3ABE" w:rsidRPr="00BB24E9" w:rsidRDefault="002D619C" w:rsidP="00BC3ABE">
      <w:pPr>
        <w:snapToGrid w:val="0"/>
        <w:ind w:leftChars="14" w:left="34" w:firstLineChars="222" w:firstLine="5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(七)</w:t>
      </w:r>
      <w:r w:rsidR="00BC3ABE" w:rsidRPr="00BB24E9">
        <w:rPr>
          <w:rFonts w:ascii="標楷體" w:eastAsia="標楷體" w:hAnsi="標楷體" w:hint="eastAsia"/>
          <w:szCs w:val="24"/>
        </w:rPr>
        <w:t>牙科臨床應用材料          2學分</w:t>
      </w:r>
    </w:p>
    <w:p w:rsidR="00BC3ABE" w:rsidRPr="00BB24E9" w:rsidRDefault="002D619C" w:rsidP="00BC3ABE">
      <w:pPr>
        <w:ind w:leftChars="14" w:left="34" w:firstLineChars="222" w:firstLine="533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(八)</w:t>
      </w:r>
      <w:r w:rsidR="00BC3ABE" w:rsidRPr="00BB24E9">
        <w:rPr>
          <w:rFonts w:ascii="標楷體" w:eastAsia="標楷體" w:hAnsi="標楷體" w:hint="eastAsia"/>
          <w:szCs w:val="24"/>
        </w:rPr>
        <w:t>口腔衛生臨床見習          2學分</w:t>
      </w:r>
    </w:p>
    <w:p w:rsidR="00BC3ABE" w:rsidRPr="00A359CF" w:rsidRDefault="00BC3ABE" w:rsidP="00FD2D57">
      <w:pPr>
        <w:snapToGrid w:val="0"/>
        <w:spacing w:beforeLines="50"/>
        <w:ind w:left="511" w:hangingChars="213" w:hanging="511"/>
        <w:jc w:val="both"/>
        <w:rPr>
          <w:rFonts w:eastAsia="標楷體"/>
          <w:szCs w:val="24"/>
        </w:rPr>
      </w:pPr>
      <w:r w:rsidRPr="00A359CF">
        <w:rPr>
          <w:rFonts w:eastAsia="標楷體" w:hint="eastAsia"/>
          <w:szCs w:val="24"/>
        </w:rPr>
        <w:t>七、</w:t>
      </w:r>
      <w:r w:rsidRPr="00A359CF">
        <w:rPr>
          <w:rFonts w:ascii="標楷體" w:eastAsia="標楷體" w:hint="eastAsia"/>
          <w:szCs w:val="24"/>
        </w:rPr>
        <w:t>修滿輔系規定之科目與學分成績及格者，其畢業生名冊、歷年成績表、畢業證書，均應加註輔系名稱，但不授予學位。</w:t>
      </w:r>
    </w:p>
    <w:p w:rsidR="00BC3ABE" w:rsidRPr="00A359CF" w:rsidRDefault="00BC3ABE" w:rsidP="00FD2D57">
      <w:pPr>
        <w:snapToGrid w:val="0"/>
        <w:spacing w:beforeLines="50"/>
        <w:jc w:val="both"/>
        <w:rPr>
          <w:rFonts w:eastAsia="標楷體"/>
          <w:szCs w:val="24"/>
        </w:rPr>
      </w:pPr>
      <w:r w:rsidRPr="00A359CF">
        <w:rPr>
          <w:rFonts w:eastAsia="標楷體" w:hint="eastAsia"/>
          <w:szCs w:val="24"/>
        </w:rPr>
        <w:t>八、</w:t>
      </w:r>
      <w:r w:rsidRPr="00A359CF">
        <w:rPr>
          <w:rFonts w:ascii="標楷體" w:eastAsia="標楷體" w:hint="eastAsia"/>
          <w:szCs w:val="24"/>
        </w:rPr>
        <w:t>本要點未規定事項，悉依本校「學生修讀輔系辦法」及有關規定辦理。</w:t>
      </w:r>
    </w:p>
    <w:p w:rsidR="00BC3ABE" w:rsidRPr="00A359CF" w:rsidRDefault="00BC3ABE" w:rsidP="00FD2D57">
      <w:pPr>
        <w:snapToGrid w:val="0"/>
        <w:spacing w:beforeLines="50"/>
        <w:jc w:val="both"/>
        <w:rPr>
          <w:rFonts w:eastAsia="標楷體"/>
          <w:szCs w:val="24"/>
        </w:rPr>
      </w:pPr>
      <w:r w:rsidRPr="00A359CF">
        <w:rPr>
          <w:rFonts w:eastAsia="標楷體" w:hint="eastAsia"/>
          <w:szCs w:val="24"/>
        </w:rPr>
        <w:t>九、</w:t>
      </w:r>
      <w:r w:rsidRPr="00A359CF">
        <w:rPr>
          <w:rFonts w:ascii="標楷體" w:eastAsia="標楷體" w:hint="eastAsia"/>
          <w:szCs w:val="24"/>
        </w:rPr>
        <w:t>本要點經</w:t>
      </w:r>
      <w:r w:rsidRPr="00A359CF">
        <w:rPr>
          <w:rFonts w:ascii="標楷體" w:eastAsia="標楷體" w:hint="eastAsia"/>
          <w:b/>
          <w:szCs w:val="24"/>
          <w:u w:val="single"/>
        </w:rPr>
        <w:t>系務會議</w:t>
      </w:r>
      <w:r w:rsidRPr="00A359CF">
        <w:rPr>
          <w:rFonts w:ascii="標楷體" w:eastAsia="標楷體" w:hint="eastAsia"/>
          <w:szCs w:val="24"/>
        </w:rPr>
        <w:t>、</w:t>
      </w:r>
      <w:r w:rsidRPr="00A359CF">
        <w:rPr>
          <w:rFonts w:ascii="標楷體" w:eastAsia="標楷體" w:hint="eastAsia"/>
          <w:b/>
          <w:szCs w:val="24"/>
          <w:u w:val="single"/>
        </w:rPr>
        <w:t>院務會議通過後實施。</w:t>
      </w:r>
    </w:p>
    <w:p w:rsidR="00BC3ABE" w:rsidRDefault="00BC3ABE" w:rsidP="00BC3ABE">
      <w:pPr>
        <w:snapToGrid w:val="0"/>
        <w:jc w:val="both"/>
        <w:rPr>
          <w:rFonts w:eastAsia="標楷體"/>
          <w:sz w:val="20"/>
        </w:rPr>
      </w:pPr>
    </w:p>
    <w:p w:rsidR="000B370C" w:rsidRPr="00BC3ABE" w:rsidRDefault="000B370C"/>
    <w:sectPr w:rsidR="000B370C" w:rsidRPr="00BC3ABE" w:rsidSect="00BC3A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0B" w:rsidRDefault="00B6580B" w:rsidP="002D619C">
      <w:r>
        <w:separator/>
      </w:r>
    </w:p>
  </w:endnote>
  <w:endnote w:type="continuationSeparator" w:id="0">
    <w:p w:rsidR="00B6580B" w:rsidRDefault="00B6580B" w:rsidP="002D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0B" w:rsidRDefault="00B6580B" w:rsidP="002D619C">
      <w:r>
        <w:separator/>
      </w:r>
    </w:p>
  </w:footnote>
  <w:footnote w:type="continuationSeparator" w:id="0">
    <w:p w:rsidR="00B6580B" w:rsidRDefault="00B6580B" w:rsidP="002D6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ABE"/>
    <w:rsid w:val="0006301D"/>
    <w:rsid w:val="000B370C"/>
    <w:rsid w:val="002D619C"/>
    <w:rsid w:val="00B6580B"/>
    <w:rsid w:val="00BC3ABE"/>
    <w:rsid w:val="00C4313A"/>
    <w:rsid w:val="00D94F83"/>
    <w:rsid w:val="00FD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1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2D61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61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2D61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鄭怡秀</dc:creator>
  <cp:keywords/>
  <dc:description/>
  <cp:lastModifiedBy>鄭怡秀</cp:lastModifiedBy>
  <cp:revision>2</cp:revision>
  <dcterms:created xsi:type="dcterms:W3CDTF">2017-03-10T08:18:00Z</dcterms:created>
  <dcterms:modified xsi:type="dcterms:W3CDTF">2017-03-10T08:18:00Z</dcterms:modified>
</cp:coreProperties>
</file>