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5C12" w14:textId="77777777" w:rsidR="00340748" w:rsidRPr="007C4CCC" w:rsidRDefault="00340748" w:rsidP="00340748">
      <w:pPr>
        <w:spacing w:line="440" w:lineRule="exact"/>
        <w:ind w:rightChars="-53" w:right="-127"/>
        <w:rPr>
          <w:rFonts w:eastAsia="標楷體"/>
          <w:b/>
          <w:bCs/>
          <w:color w:val="000000" w:themeColor="text1"/>
          <w:sz w:val="32"/>
          <w:szCs w:val="32"/>
        </w:rPr>
      </w:pPr>
      <w:bookmarkStart w:id="0" w:name="OLE_LINK22"/>
      <w:bookmarkStart w:id="1" w:name="OLE_LINK23"/>
      <w:bookmarkStart w:id="2" w:name="OLE_LINK24"/>
      <w:r w:rsidRPr="004A3B13">
        <w:rPr>
          <w:rFonts w:eastAsia="標楷體"/>
          <w:b/>
          <w:color w:val="000000" w:themeColor="text1"/>
          <w:sz w:val="32"/>
          <w:szCs w:val="36"/>
        </w:rPr>
        <w:t>高雄醫學大學</w:t>
      </w:r>
      <w:r w:rsidRPr="004A3B13">
        <w:rPr>
          <w:rFonts w:ascii="Calibri" w:eastAsia="標楷體" w:hAnsi="標楷體" w:hint="eastAsia"/>
          <w:b/>
          <w:bCs/>
          <w:color w:val="000000" w:themeColor="text1"/>
          <w:sz w:val="32"/>
          <w:szCs w:val="32"/>
        </w:rPr>
        <w:t>通識教育中心</w:t>
      </w:r>
      <w:r w:rsidRPr="004A3B13">
        <w:rPr>
          <w:rFonts w:eastAsia="標楷體" w:hint="eastAsia"/>
          <w:b/>
          <w:color w:val="000000" w:themeColor="text1"/>
          <w:sz w:val="32"/>
          <w:szCs w:val="32"/>
        </w:rPr>
        <w:t>非線性分析及優化研</w:t>
      </w:r>
      <w:r w:rsidRPr="004A3B13">
        <w:rPr>
          <w:rFonts w:eastAsia="標楷體"/>
          <w:b/>
          <w:color w:val="000000" w:themeColor="text1"/>
          <w:sz w:val="32"/>
          <w:szCs w:val="32"/>
        </w:rPr>
        <w:t>究中心設置</w:t>
      </w:r>
      <w:r w:rsidRPr="004A3B13">
        <w:rPr>
          <w:rFonts w:eastAsia="標楷體"/>
          <w:b/>
          <w:bCs/>
          <w:color w:val="000000" w:themeColor="text1"/>
          <w:sz w:val="32"/>
          <w:szCs w:val="32"/>
        </w:rPr>
        <w:t>辦法</w:t>
      </w:r>
      <w:r w:rsidRPr="007C4CCC">
        <w:rPr>
          <w:rFonts w:eastAsia="標楷體" w:hint="eastAsia"/>
          <w:b/>
          <w:bCs/>
          <w:color w:val="000000" w:themeColor="text1"/>
          <w:sz w:val="32"/>
          <w:szCs w:val="32"/>
        </w:rPr>
        <w:t>【廢止】</w:t>
      </w:r>
    </w:p>
    <w:p w14:paraId="136C0618" w14:textId="77777777" w:rsidR="00340748" w:rsidRPr="004A3B13" w:rsidRDefault="00340748" w:rsidP="00340748">
      <w:pPr>
        <w:spacing w:line="440" w:lineRule="exact"/>
        <w:ind w:rightChars="-53" w:right="-127"/>
        <w:rPr>
          <w:rFonts w:eastAsia="標楷體"/>
          <w:b/>
          <w:color w:val="000000" w:themeColor="text1"/>
          <w:sz w:val="32"/>
          <w:szCs w:val="36"/>
        </w:rPr>
      </w:pPr>
    </w:p>
    <w:p w14:paraId="32327B3F" w14:textId="77777777" w:rsidR="00340748" w:rsidRPr="004A3B1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4A3B13">
        <w:rPr>
          <w:rFonts w:eastAsia="標楷體" w:hint="eastAsia"/>
          <w:color w:val="000000" w:themeColor="text1"/>
          <w:sz w:val="20"/>
        </w:rPr>
        <w:t>107.10.11</w:t>
      </w:r>
      <w:r w:rsidRPr="004A3B13">
        <w:rPr>
          <w:rFonts w:eastAsia="標楷體" w:hint="eastAsia"/>
          <w:color w:val="000000" w:themeColor="text1"/>
          <w:sz w:val="20"/>
        </w:rPr>
        <w:t xml:space="preserve">　</w:t>
      </w:r>
      <w:r w:rsidRPr="004A3B13">
        <w:rPr>
          <w:rFonts w:eastAsia="標楷體" w:hint="eastAsia"/>
          <w:color w:val="000000" w:themeColor="text1"/>
          <w:sz w:val="20"/>
        </w:rPr>
        <w:t>107</w:t>
      </w:r>
      <w:r w:rsidRPr="004A3B13">
        <w:rPr>
          <w:rFonts w:eastAsia="標楷體" w:hint="eastAsia"/>
          <w:color w:val="000000" w:themeColor="text1"/>
          <w:sz w:val="20"/>
        </w:rPr>
        <w:t>學年度第</w:t>
      </w:r>
      <w:r w:rsidRPr="004A3B13">
        <w:rPr>
          <w:rFonts w:eastAsia="標楷體" w:hint="eastAsia"/>
          <w:color w:val="000000" w:themeColor="text1"/>
          <w:sz w:val="20"/>
        </w:rPr>
        <w:t>3</w:t>
      </w:r>
      <w:r w:rsidRPr="004A3B13">
        <w:rPr>
          <w:rFonts w:eastAsia="標楷體" w:hint="eastAsia"/>
          <w:color w:val="000000" w:themeColor="text1"/>
          <w:sz w:val="20"/>
        </w:rPr>
        <w:t>次行政會議通過</w:t>
      </w:r>
    </w:p>
    <w:p w14:paraId="55AEE006" w14:textId="77777777" w:rsidR="00340748" w:rsidRPr="004A3B1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szCs w:val="24"/>
        </w:rPr>
      </w:pPr>
      <w:r w:rsidRPr="004A3B13">
        <w:rPr>
          <w:rFonts w:eastAsia="標楷體"/>
          <w:color w:val="000000" w:themeColor="text1"/>
          <w:sz w:val="20"/>
          <w:szCs w:val="24"/>
        </w:rPr>
        <w:t>108.06.27  107</w:t>
      </w:r>
      <w:r w:rsidRPr="004A3B13">
        <w:rPr>
          <w:rFonts w:eastAsia="標楷體" w:hint="eastAsia"/>
          <w:color w:val="000000" w:themeColor="text1"/>
          <w:sz w:val="20"/>
          <w:szCs w:val="24"/>
        </w:rPr>
        <w:t>學年度第</w:t>
      </w:r>
      <w:r w:rsidRPr="004A3B13">
        <w:rPr>
          <w:rFonts w:eastAsia="標楷體"/>
          <w:color w:val="000000" w:themeColor="text1"/>
          <w:sz w:val="20"/>
          <w:szCs w:val="24"/>
        </w:rPr>
        <w:t>11</w:t>
      </w:r>
      <w:r w:rsidRPr="004A3B13">
        <w:rPr>
          <w:rFonts w:eastAsia="標楷體" w:hint="eastAsia"/>
          <w:color w:val="000000" w:themeColor="text1"/>
          <w:sz w:val="20"/>
          <w:szCs w:val="24"/>
        </w:rPr>
        <w:t>次行政會議修正通過</w:t>
      </w:r>
    </w:p>
    <w:p w14:paraId="30D5329A" w14:textId="77777777" w:rsidR="00340748" w:rsidRPr="004A3B1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4A3B13">
        <w:rPr>
          <w:rFonts w:eastAsia="標楷體" w:hint="eastAsia"/>
          <w:color w:val="000000" w:themeColor="text1"/>
          <w:sz w:val="20"/>
        </w:rPr>
        <w:t>108.07.18</w:t>
      </w:r>
      <w:r w:rsidRPr="004A3B13">
        <w:rPr>
          <w:rFonts w:eastAsia="標楷體" w:hint="eastAsia"/>
          <w:color w:val="000000" w:themeColor="text1"/>
          <w:sz w:val="20"/>
        </w:rPr>
        <w:t xml:space="preserve">　高</w:t>
      </w:r>
      <w:proofErr w:type="gramStart"/>
      <w:r w:rsidRPr="004A3B13">
        <w:rPr>
          <w:rFonts w:eastAsia="標楷體" w:hint="eastAsia"/>
          <w:color w:val="000000" w:themeColor="text1"/>
          <w:sz w:val="20"/>
        </w:rPr>
        <w:t>醫</w:t>
      </w:r>
      <w:proofErr w:type="gramEnd"/>
      <w:r w:rsidRPr="004A3B13">
        <w:rPr>
          <w:rFonts w:eastAsia="標楷體" w:hint="eastAsia"/>
          <w:color w:val="000000" w:themeColor="text1"/>
          <w:sz w:val="20"/>
        </w:rPr>
        <w:t>研發字第</w:t>
      </w:r>
      <w:r w:rsidRPr="004A3B13">
        <w:rPr>
          <w:rFonts w:eastAsia="標楷體" w:hint="eastAsia"/>
          <w:color w:val="000000" w:themeColor="text1"/>
          <w:sz w:val="20"/>
        </w:rPr>
        <w:t>1081102366</w:t>
      </w:r>
      <w:r w:rsidRPr="004A3B13">
        <w:rPr>
          <w:rFonts w:eastAsia="標楷體" w:hint="eastAsia"/>
          <w:color w:val="000000" w:themeColor="text1"/>
          <w:sz w:val="20"/>
        </w:rPr>
        <w:t>號函公布</w:t>
      </w:r>
    </w:p>
    <w:p w14:paraId="7E031169" w14:textId="77777777" w:rsidR="00340748" w:rsidRPr="004A3B13" w:rsidRDefault="00340748" w:rsidP="00340748">
      <w:pPr>
        <w:spacing w:line="240" w:lineRule="exact"/>
        <w:ind w:leftChars="1950" w:left="5528" w:hangingChars="424" w:hanging="848"/>
        <w:rPr>
          <w:rFonts w:eastAsia="標楷體"/>
          <w:color w:val="000000" w:themeColor="text1"/>
          <w:sz w:val="20"/>
        </w:rPr>
      </w:pPr>
      <w:r w:rsidRPr="004A3B13">
        <w:rPr>
          <w:rFonts w:eastAsia="標楷體" w:hint="eastAsia"/>
          <w:color w:val="000000" w:themeColor="text1"/>
          <w:sz w:val="20"/>
        </w:rPr>
        <w:t>11</w:t>
      </w:r>
      <w:r w:rsidRPr="004A3B13">
        <w:rPr>
          <w:rFonts w:eastAsia="標楷體"/>
          <w:color w:val="000000" w:themeColor="text1"/>
          <w:sz w:val="20"/>
        </w:rPr>
        <w:t>2.04.24</w:t>
      </w:r>
      <w:r w:rsidRPr="004A3B13">
        <w:rPr>
          <w:rFonts w:eastAsia="標楷體" w:hint="eastAsia"/>
          <w:color w:val="000000" w:themeColor="text1"/>
          <w:sz w:val="20"/>
        </w:rPr>
        <w:t xml:space="preserve">　</w:t>
      </w:r>
      <w:r w:rsidRPr="004A3B13">
        <w:rPr>
          <w:rFonts w:eastAsia="標楷體" w:hint="eastAsia"/>
          <w:color w:val="000000" w:themeColor="text1"/>
          <w:sz w:val="20"/>
        </w:rPr>
        <w:t>111</w:t>
      </w:r>
      <w:r w:rsidRPr="004A3B13">
        <w:rPr>
          <w:rFonts w:eastAsia="標楷體" w:hint="eastAsia"/>
          <w:color w:val="000000" w:themeColor="text1"/>
          <w:sz w:val="20"/>
        </w:rPr>
        <w:t>學年度第</w:t>
      </w:r>
      <w:r w:rsidRPr="004A3B13">
        <w:rPr>
          <w:rFonts w:eastAsia="標楷體" w:hint="eastAsia"/>
          <w:color w:val="000000" w:themeColor="text1"/>
          <w:sz w:val="20"/>
        </w:rPr>
        <w:t>4</w:t>
      </w:r>
      <w:r w:rsidRPr="004A3B13">
        <w:rPr>
          <w:rFonts w:eastAsia="標楷體" w:hint="eastAsia"/>
          <w:color w:val="000000" w:themeColor="text1"/>
          <w:sz w:val="20"/>
        </w:rPr>
        <w:t>次通識教育</w:t>
      </w:r>
      <w:proofErr w:type="gramStart"/>
      <w:r w:rsidRPr="004A3B13">
        <w:rPr>
          <w:rFonts w:eastAsia="標楷體" w:hint="eastAsia"/>
          <w:color w:val="000000" w:themeColor="text1"/>
          <w:sz w:val="20"/>
        </w:rPr>
        <w:t>中心中心</w:t>
      </w:r>
      <w:proofErr w:type="gramEnd"/>
      <w:r w:rsidRPr="004A3B13">
        <w:rPr>
          <w:rFonts w:eastAsia="標楷體" w:hint="eastAsia"/>
          <w:color w:val="000000" w:themeColor="text1"/>
          <w:sz w:val="20"/>
        </w:rPr>
        <w:t>會議通過</w:t>
      </w:r>
    </w:p>
    <w:p w14:paraId="56BFF6AF" w14:textId="77777777" w:rsidR="00340748" w:rsidRPr="004A3B1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4A3B13">
        <w:rPr>
          <w:rFonts w:eastAsia="標楷體"/>
          <w:color w:val="000000" w:themeColor="text1"/>
          <w:sz w:val="20"/>
        </w:rPr>
        <w:t>112.06.15  111</w:t>
      </w:r>
      <w:r w:rsidRPr="004A3B13">
        <w:rPr>
          <w:rFonts w:eastAsia="標楷體"/>
          <w:color w:val="000000" w:themeColor="text1"/>
          <w:sz w:val="20"/>
        </w:rPr>
        <w:t>學年度第</w:t>
      </w:r>
      <w:r w:rsidRPr="004A3B13">
        <w:rPr>
          <w:rFonts w:eastAsia="標楷體"/>
          <w:color w:val="000000" w:themeColor="text1"/>
          <w:sz w:val="20"/>
        </w:rPr>
        <w:t>10</w:t>
      </w:r>
      <w:r w:rsidRPr="004A3B13">
        <w:rPr>
          <w:rFonts w:eastAsia="標楷體"/>
          <w:color w:val="000000" w:themeColor="text1"/>
          <w:sz w:val="20"/>
        </w:rPr>
        <w:t>次行政會議通過</w:t>
      </w:r>
    </w:p>
    <w:p w14:paraId="1D677610" w14:textId="77777777" w:rsidR="00340748"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4A3B13">
        <w:rPr>
          <w:rFonts w:eastAsia="標楷體"/>
          <w:color w:val="000000" w:themeColor="text1"/>
          <w:sz w:val="20"/>
        </w:rPr>
        <w:t xml:space="preserve">112.06.27  </w:t>
      </w:r>
      <w:r w:rsidRPr="004A3B13">
        <w:rPr>
          <w:rFonts w:eastAsia="標楷體"/>
          <w:color w:val="000000" w:themeColor="text1"/>
          <w:sz w:val="20"/>
        </w:rPr>
        <w:t>高</w:t>
      </w:r>
      <w:proofErr w:type="gramStart"/>
      <w:r w:rsidRPr="004A3B13">
        <w:rPr>
          <w:rFonts w:eastAsia="標楷體"/>
          <w:color w:val="000000" w:themeColor="text1"/>
          <w:sz w:val="20"/>
        </w:rPr>
        <w:t>醫心通字</w:t>
      </w:r>
      <w:proofErr w:type="gramEnd"/>
      <w:r w:rsidRPr="004A3B13">
        <w:rPr>
          <w:rFonts w:eastAsia="標楷體"/>
          <w:color w:val="000000" w:themeColor="text1"/>
          <w:sz w:val="20"/>
        </w:rPr>
        <w:t>第</w:t>
      </w:r>
      <w:r w:rsidRPr="004A3B13">
        <w:rPr>
          <w:rFonts w:eastAsia="標楷體"/>
          <w:color w:val="000000" w:themeColor="text1"/>
          <w:sz w:val="20"/>
        </w:rPr>
        <w:t>1121102105</w:t>
      </w:r>
      <w:r w:rsidRPr="004A3B13">
        <w:rPr>
          <w:rFonts w:eastAsia="標楷體"/>
          <w:color w:val="000000" w:themeColor="text1"/>
          <w:sz w:val="20"/>
        </w:rPr>
        <w:t>號函公布</w:t>
      </w:r>
    </w:p>
    <w:p w14:paraId="2528F92A" w14:textId="1C5AE395" w:rsidR="00340748" w:rsidRPr="0095503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EA3DE2">
        <w:rPr>
          <w:rFonts w:eastAsia="標楷體" w:hint="eastAsia"/>
          <w:color w:val="000000" w:themeColor="text1"/>
          <w:sz w:val="20"/>
        </w:rPr>
        <w:t>114</w:t>
      </w:r>
      <w:r w:rsidRPr="00955033">
        <w:rPr>
          <w:rFonts w:eastAsia="標楷體" w:hint="eastAsia"/>
          <w:color w:val="000000" w:themeColor="text1"/>
          <w:sz w:val="20"/>
        </w:rPr>
        <w:t>.</w:t>
      </w:r>
      <w:r w:rsidR="00EA3DE2" w:rsidRPr="00955033">
        <w:rPr>
          <w:rFonts w:eastAsia="標楷體" w:hint="eastAsia"/>
          <w:color w:val="000000" w:themeColor="text1"/>
          <w:sz w:val="20"/>
        </w:rPr>
        <w:t>10</w:t>
      </w:r>
      <w:r w:rsidRPr="00955033">
        <w:rPr>
          <w:rFonts w:eastAsia="標楷體" w:hint="eastAsia"/>
          <w:color w:val="000000" w:themeColor="text1"/>
          <w:sz w:val="20"/>
        </w:rPr>
        <w:t>.</w:t>
      </w:r>
      <w:r w:rsidR="00EA3DE2" w:rsidRPr="00955033">
        <w:rPr>
          <w:rFonts w:eastAsia="標楷體" w:hint="eastAsia"/>
          <w:color w:val="000000" w:themeColor="text1"/>
          <w:sz w:val="20"/>
        </w:rPr>
        <w:t>30</w:t>
      </w:r>
      <w:r w:rsidRPr="00955033">
        <w:rPr>
          <w:rFonts w:eastAsia="標楷體" w:hint="eastAsia"/>
          <w:color w:val="000000" w:themeColor="text1"/>
          <w:sz w:val="20"/>
        </w:rPr>
        <w:t xml:space="preserve">  114</w:t>
      </w:r>
      <w:r w:rsidRPr="00955033">
        <w:rPr>
          <w:rFonts w:eastAsia="標楷體" w:hint="eastAsia"/>
          <w:color w:val="000000" w:themeColor="text1"/>
          <w:sz w:val="20"/>
        </w:rPr>
        <w:t>學年度第</w:t>
      </w:r>
      <w:r w:rsidR="00EA3DE2" w:rsidRPr="00955033">
        <w:rPr>
          <w:rFonts w:eastAsia="標楷體" w:hint="eastAsia"/>
          <w:color w:val="000000" w:themeColor="text1"/>
          <w:sz w:val="20"/>
        </w:rPr>
        <w:t>2</w:t>
      </w:r>
      <w:r w:rsidRPr="00955033">
        <w:rPr>
          <w:rFonts w:eastAsia="標楷體" w:hint="eastAsia"/>
          <w:color w:val="000000" w:themeColor="text1"/>
          <w:sz w:val="20"/>
        </w:rPr>
        <w:t>次通識教育</w:t>
      </w:r>
      <w:proofErr w:type="gramStart"/>
      <w:r w:rsidRPr="00955033">
        <w:rPr>
          <w:rFonts w:eastAsia="標楷體" w:hint="eastAsia"/>
          <w:color w:val="000000" w:themeColor="text1"/>
          <w:sz w:val="20"/>
        </w:rPr>
        <w:t>中心中心</w:t>
      </w:r>
      <w:proofErr w:type="gramEnd"/>
      <w:r w:rsidRPr="00955033">
        <w:rPr>
          <w:rFonts w:eastAsia="標楷體" w:hint="eastAsia"/>
          <w:color w:val="000000" w:themeColor="text1"/>
          <w:sz w:val="20"/>
        </w:rPr>
        <w:t>會議通過</w:t>
      </w:r>
      <w:r w:rsidR="00164BC0" w:rsidRPr="00955033">
        <w:rPr>
          <w:rFonts w:eastAsia="標楷體" w:hint="eastAsia"/>
          <w:color w:val="000000" w:themeColor="text1"/>
          <w:sz w:val="20"/>
        </w:rPr>
        <w:t>廢止</w:t>
      </w:r>
    </w:p>
    <w:p w14:paraId="10879471" w14:textId="45E42BAF" w:rsidR="00C459B6" w:rsidRPr="00955033" w:rsidRDefault="00C459B6"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955033">
        <w:rPr>
          <w:rFonts w:eastAsia="標楷體" w:hint="eastAsia"/>
          <w:color w:val="000000" w:themeColor="text1"/>
          <w:sz w:val="20"/>
        </w:rPr>
        <w:t>114.</w:t>
      </w:r>
      <w:r w:rsidR="00D8408A" w:rsidRPr="00955033">
        <w:rPr>
          <w:rFonts w:eastAsia="標楷體" w:hint="eastAsia"/>
          <w:color w:val="000000" w:themeColor="text1"/>
          <w:sz w:val="20"/>
        </w:rPr>
        <w:t>12</w:t>
      </w:r>
      <w:r w:rsidRPr="00955033">
        <w:rPr>
          <w:rFonts w:eastAsia="標楷體" w:hint="eastAsia"/>
          <w:color w:val="000000" w:themeColor="text1"/>
          <w:sz w:val="20"/>
        </w:rPr>
        <w:t>.</w:t>
      </w:r>
      <w:r w:rsidR="00D8408A" w:rsidRPr="00955033">
        <w:rPr>
          <w:rFonts w:eastAsia="標楷體" w:hint="eastAsia"/>
          <w:color w:val="000000" w:themeColor="text1"/>
          <w:sz w:val="20"/>
        </w:rPr>
        <w:t>04</w:t>
      </w:r>
      <w:r w:rsidRPr="00955033">
        <w:rPr>
          <w:rFonts w:eastAsia="標楷體" w:hint="eastAsia"/>
          <w:color w:val="000000" w:themeColor="text1"/>
          <w:sz w:val="20"/>
        </w:rPr>
        <w:t xml:space="preserve">  114</w:t>
      </w:r>
      <w:r w:rsidRPr="00955033">
        <w:rPr>
          <w:rFonts w:eastAsia="標楷體"/>
          <w:color w:val="000000" w:themeColor="text1"/>
          <w:sz w:val="20"/>
        </w:rPr>
        <w:t>學年度第</w:t>
      </w:r>
      <w:r w:rsidR="00D8408A" w:rsidRPr="00955033">
        <w:rPr>
          <w:rFonts w:eastAsia="標楷體" w:hint="eastAsia"/>
          <w:color w:val="000000" w:themeColor="text1"/>
          <w:sz w:val="20"/>
        </w:rPr>
        <w:t>5</w:t>
      </w:r>
      <w:r w:rsidRPr="00955033">
        <w:rPr>
          <w:rFonts w:eastAsia="標楷體"/>
          <w:color w:val="000000" w:themeColor="text1"/>
          <w:sz w:val="20"/>
        </w:rPr>
        <w:t>次行政會議通過</w:t>
      </w:r>
      <w:r w:rsidRPr="00955033">
        <w:rPr>
          <w:rFonts w:eastAsia="標楷體" w:hint="eastAsia"/>
          <w:color w:val="000000" w:themeColor="text1"/>
          <w:sz w:val="20"/>
        </w:rPr>
        <w:t>廢止</w:t>
      </w:r>
    </w:p>
    <w:p w14:paraId="2FEB8053" w14:textId="232CE608" w:rsidR="00340748" w:rsidRPr="00955033" w:rsidRDefault="00340748" w:rsidP="00340748">
      <w:pPr>
        <w:tabs>
          <w:tab w:val="left" w:pos="5387"/>
        </w:tabs>
        <w:adjustRightInd/>
        <w:spacing w:line="240" w:lineRule="exact"/>
        <w:ind w:leftChars="1950" w:left="5528" w:rightChars="-350" w:right="-840" w:hangingChars="424" w:hanging="848"/>
        <w:rPr>
          <w:rFonts w:eastAsia="標楷體"/>
          <w:color w:val="000000" w:themeColor="text1"/>
          <w:sz w:val="20"/>
        </w:rPr>
      </w:pPr>
      <w:r w:rsidRPr="00955033">
        <w:rPr>
          <w:rFonts w:eastAsia="標楷體" w:hint="eastAsia"/>
          <w:color w:val="000000" w:themeColor="text1"/>
          <w:sz w:val="20"/>
        </w:rPr>
        <w:t>114.</w:t>
      </w:r>
      <w:r w:rsidR="00782646" w:rsidRPr="00955033">
        <w:rPr>
          <w:rFonts w:eastAsia="標楷體" w:hint="eastAsia"/>
          <w:color w:val="000000" w:themeColor="text1"/>
          <w:sz w:val="20"/>
        </w:rPr>
        <w:t>12</w:t>
      </w:r>
      <w:r w:rsidRPr="00955033">
        <w:rPr>
          <w:rFonts w:eastAsia="標楷體" w:hint="eastAsia"/>
          <w:color w:val="000000" w:themeColor="text1"/>
          <w:sz w:val="20"/>
        </w:rPr>
        <w:t>.</w:t>
      </w:r>
      <w:r w:rsidR="00955033" w:rsidRPr="00955033">
        <w:rPr>
          <w:rFonts w:eastAsia="標楷體" w:hint="eastAsia"/>
          <w:color w:val="000000" w:themeColor="text1"/>
          <w:sz w:val="20"/>
        </w:rPr>
        <w:t>18</w:t>
      </w:r>
      <w:r w:rsidRPr="00955033">
        <w:rPr>
          <w:rFonts w:eastAsia="標楷體" w:hint="eastAsia"/>
          <w:color w:val="000000" w:themeColor="text1"/>
          <w:sz w:val="20"/>
        </w:rPr>
        <w:t xml:space="preserve">  </w:t>
      </w:r>
      <w:r w:rsidRPr="00955033">
        <w:rPr>
          <w:rFonts w:eastAsia="標楷體"/>
          <w:color w:val="000000" w:themeColor="text1"/>
          <w:sz w:val="20"/>
        </w:rPr>
        <w:t>高</w:t>
      </w:r>
      <w:proofErr w:type="gramStart"/>
      <w:r w:rsidRPr="00955033">
        <w:rPr>
          <w:rFonts w:eastAsia="標楷體"/>
          <w:color w:val="000000" w:themeColor="text1"/>
          <w:sz w:val="20"/>
        </w:rPr>
        <w:t>醫心通字</w:t>
      </w:r>
      <w:proofErr w:type="gramEnd"/>
      <w:r w:rsidRPr="00955033">
        <w:rPr>
          <w:rFonts w:eastAsia="標楷體"/>
          <w:color w:val="000000" w:themeColor="text1"/>
          <w:sz w:val="20"/>
        </w:rPr>
        <w:t>第</w:t>
      </w:r>
      <w:r w:rsidR="00955033" w:rsidRPr="00955033">
        <w:rPr>
          <w:rFonts w:eastAsia="標楷體" w:hint="eastAsia"/>
          <w:color w:val="000000" w:themeColor="text1"/>
          <w:sz w:val="20"/>
        </w:rPr>
        <w:t>1141104367</w:t>
      </w:r>
      <w:r w:rsidRPr="00955033">
        <w:rPr>
          <w:rFonts w:eastAsia="標楷體" w:hint="eastAsia"/>
          <w:color w:val="000000" w:themeColor="text1"/>
          <w:sz w:val="20"/>
        </w:rPr>
        <w:t>號函公布</w:t>
      </w:r>
    </w:p>
    <w:p w14:paraId="78A6AF3D" w14:textId="77777777" w:rsidR="00340748" w:rsidRPr="00374D91" w:rsidRDefault="00340748" w:rsidP="00340748">
      <w:pPr>
        <w:tabs>
          <w:tab w:val="left" w:pos="5387"/>
        </w:tabs>
        <w:adjustRightInd/>
        <w:spacing w:line="240" w:lineRule="exact"/>
        <w:ind w:leftChars="1950" w:left="5528" w:rightChars="-350" w:right="-840" w:hangingChars="424" w:hanging="848"/>
        <w:rPr>
          <w:rFonts w:eastAsia="標楷體"/>
          <w:color w:val="FF0000"/>
          <w:sz w:val="20"/>
        </w:rPr>
      </w:pPr>
    </w:p>
    <w:tbl>
      <w:tblPr>
        <w:tblW w:w="9639" w:type="dxa"/>
        <w:tblLook w:val="01E0" w:firstRow="1" w:lastRow="1" w:firstColumn="1" w:lastColumn="1" w:noHBand="0" w:noVBand="0"/>
      </w:tblPr>
      <w:tblGrid>
        <w:gridCol w:w="1134"/>
        <w:gridCol w:w="8505"/>
      </w:tblGrid>
      <w:tr w:rsidR="00340748" w:rsidRPr="000F57F7" w14:paraId="4A2EA50B" w14:textId="77777777" w:rsidTr="00C22539">
        <w:trPr>
          <w:trHeight w:val="20"/>
        </w:trPr>
        <w:tc>
          <w:tcPr>
            <w:tcW w:w="1134" w:type="dxa"/>
          </w:tcPr>
          <w:p w14:paraId="2D9DB51E"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1</w:t>
            </w:r>
            <w:r w:rsidRPr="000F57F7">
              <w:rPr>
                <w:rFonts w:ascii="Times New Roman" w:eastAsia="標楷體" w:hAnsi="Times New Roman" w:cs="Times New Roman"/>
                <w:color w:val="000000" w:themeColor="text1"/>
              </w:rPr>
              <w:t>條</w:t>
            </w:r>
          </w:p>
        </w:tc>
        <w:tc>
          <w:tcPr>
            <w:tcW w:w="8505" w:type="dxa"/>
          </w:tcPr>
          <w:p w14:paraId="163A006A"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為發展非線性分析與優化相關領域之研究，並結合本校優秀基礎研究與臨床團隊及臨床資源，共同開發跨領域之特色研究，依據本校研究中心設置辦法第</w:t>
            </w:r>
            <w:r w:rsidRPr="000F57F7">
              <w:rPr>
                <w:rFonts w:ascii="Times New Roman" w:eastAsia="標楷體" w:hAnsi="Times New Roman" w:cs="Times New Roman"/>
                <w:color w:val="000000" w:themeColor="text1"/>
              </w:rPr>
              <w:t>3</w:t>
            </w:r>
            <w:r w:rsidRPr="000F57F7">
              <w:rPr>
                <w:rFonts w:ascii="Times New Roman" w:eastAsia="標楷體" w:hAnsi="Times New Roman" w:cs="Times New Roman"/>
                <w:color w:val="000000" w:themeColor="text1"/>
              </w:rPr>
              <w:t>條第</w:t>
            </w:r>
            <w:r w:rsidRPr="000F57F7">
              <w:rPr>
                <w:rFonts w:ascii="Times New Roman" w:eastAsia="標楷體" w:hAnsi="Times New Roman" w:cs="Times New Roman"/>
                <w:color w:val="000000" w:themeColor="text1"/>
              </w:rPr>
              <w:t>3</w:t>
            </w:r>
            <w:r w:rsidRPr="000F57F7">
              <w:rPr>
                <w:rFonts w:ascii="Times New Roman" w:eastAsia="標楷體" w:hAnsi="Times New Roman" w:cs="Times New Roman"/>
                <w:color w:val="000000" w:themeColor="text1"/>
              </w:rPr>
              <w:t>款及通識教育中心設置辦法第</w:t>
            </w:r>
            <w:r w:rsidRPr="000F57F7">
              <w:rPr>
                <w:rFonts w:ascii="Times New Roman" w:eastAsia="標楷體" w:hAnsi="Times New Roman" w:cs="Times New Roman"/>
                <w:color w:val="000000" w:themeColor="text1"/>
              </w:rPr>
              <w:t>6</w:t>
            </w:r>
            <w:r w:rsidRPr="000F57F7">
              <w:rPr>
                <w:rFonts w:ascii="Times New Roman" w:eastAsia="標楷體" w:hAnsi="Times New Roman" w:cs="Times New Roman"/>
                <w:color w:val="000000" w:themeColor="text1"/>
              </w:rPr>
              <w:t>條，設置非線性分析及優化研究中心（以下簡稱本中心），並訂定本辦法。</w:t>
            </w:r>
          </w:p>
        </w:tc>
      </w:tr>
      <w:tr w:rsidR="00340748" w:rsidRPr="000F57F7" w14:paraId="2A0BED4F" w14:textId="77777777" w:rsidTr="00C22539">
        <w:trPr>
          <w:trHeight w:val="20"/>
        </w:trPr>
        <w:tc>
          <w:tcPr>
            <w:tcW w:w="1134" w:type="dxa"/>
          </w:tcPr>
          <w:p w14:paraId="7A7E7C39"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2</w:t>
            </w:r>
            <w:r w:rsidRPr="000F57F7">
              <w:rPr>
                <w:rFonts w:ascii="Times New Roman" w:eastAsia="標楷體" w:hAnsi="Times New Roman" w:cs="Times New Roman"/>
                <w:color w:val="000000" w:themeColor="text1"/>
              </w:rPr>
              <w:t>條</w:t>
            </w:r>
          </w:p>
        </w:tc>
        <w:tc>
          <w:tcPr>
            <w:tcW w:w="8505" w:type="dxa"/>
          </w:tcPr>
          <w:p w14:paraId="61707FC1"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本中心任務如下：</w:t>
            </w:r>
          </w:p>
          <w:p w14:paraId="33E2026E" w14:textId="77777777" w:rsidR="00340748" w:rsidRPr="000F57F7" w:rsidRDefault="00340748" w:rsidP="00C22539">
            <w:pPr>
              <w:spacing w:line="240" w:lineRule="auto"/>
              <w:ind w:leftChars="14" w:left="456" w:hangingChars="176" w:hanging="422"/>
              <w:jc w:val="both"/>
              <w:rPr>
                <w:rFonts w:eastAsia="標楷體"/>
                <w:color w:val="000000" w:themeColor="text1"/>
              </w:rPr>
            </w:pPr>
            <w:r w:rsidRPr="000F57F7">
              <w:rPr>
                <w:rFonts w:eastAsia="標楷體"/>
                <w:color w:val="000000" w:themeColor="text1"/>
              </w:rPr>
              <w:t>一、規劃與執行非線性分析與優化相關領域之研究。</w:t>
            </w:r>
          </w:p>
          <w:p w14:paraId="0083FE59" w14:textId="77777777" w:rsidR="00340748" w:rsidRPr="000F57F7" w:rsidRDefault="00340748" w:rsidP="00C22539">
            <w:pPr>
              <w:spacing w:line="240" w:lineRule="auto"/>
              <w:ind w:leftChars="14" w:left="456" w:hangingChars="176" w:hanging="422"/>
              <w:jc w:val="both"/>
              <w:rPr>
                <w:rFonts w:eastAsia="標楷體"/>
                <w:color w:val="000000" w:themeColor="text1"/>
              </w:rPr>
            </w:pPr>
            <w:r w:rsidRPr="000F57F7">
              <w:rPr>
                <w:rFonts w:eastAsia="標楷體"/>
                <w:color w:val="000000" w:themeColor="text1"/>
              </w:rPr>
              <w:t>二、開拓非線性分析與優化在生物醫學領域之應用，以提升本校跨領域的研究動能。</w:t>
            </w:r>
          </w:p>
          <w:p w14:paraId="62C13B47" w14:textId="77777777" w:rsidR="00340748" w:rsidRPr="000F57F7" w:rsidRDefault="00340748" w:rsidP="00C22539">
            <w:pPr>
              <w:pStyle w:val="a9"/>
              <w:ind w:leftChars="14" w:left="461" w:rightChars="-47" w:right="-113" w:hangingChars="178" w:hanging="427"/>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三、提升研究能量與國際合作。</w:t>
            </w:r>
          </w:p>
        </w:tc>
      </w:tr>
      <w:tr w:rsidR="00340748" w:rsidRPr="000F57F7" w14:paraId="09C92E4E" w14:textId="77777777" w:rsidTr="00C22539">
        <w:trPr>
          <w:trHeight w:val="20"/>
        </w:trPr>
        <w:tc>
          <w:tcPr>
            <w:tcW w:w="1134" w:type="dxa"/>
          </w:tcPr>
          <w:p w14:paraId="269BBED3"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3</w:t>
            </w:r>
            <w:r w:rsidRPr="000F57F7">
              <w:rPr>
                <w:rFonts w:ascii="Times New Roman" w:eastAsia="標楷體" w:hAnsi="Times New Roman" w:cs="Times New Roman"/>
                <w:color w:val="000000" w:themeColor="text1"/>
              </w:rPr>
              <w:t>條</w:t>
            </w:r>
          </w:p>
        </w:tc>
        <w:tc>
          <w:tcPr>
            <w:tcW w:w="8505" w:type="dxa"/>
          </w:tcPr>
          <w:p w14:paraId="3FF4774C" w14:textId="77777777" w:rsidR="00340748" w:rsidRPr="000F57F7" w:rsidRDefault="00340748" w:rsidP="00C22539">
            <w:pPr>
              <w:adjustRightInd/>
              <w:spacing w:line="240" w:lineRule="auto"/>
              <w:ind w:leftChars="14" w:left="34" w:rightChars="-47" w:right="-113"/>
              <w:jc w:val="both"/>
              <w:rPr>
                <w:rFonts w:eastAsia="標楷體"/>
                <w:color w:val="000000" w:themeColor="text1"/>
                <w:szCs w:val="24"/>
              </w:rPr>
            </w:pPr>
            <w:r w:rsidRPr="000F57F7">
              <w:rPr>
                <w:rFonts w:eastAsia="標楷體"/>
                <w:color w:val="000000" w:themeColor="text1"/>
                <w:szCs w:val="24"/>
              </w:rPr>
              <w:t>本中心置主任一名，綜理中心業務，由通識教育</w:t>
            </w:r>
            <w:proofErr w:type="gramStart"/>
            <w:r w:rsidRPr="000F57F7">
              <w:rPr>
                <w:rFonts w:eastAsia="標楷體"/>
                <w:color w:val="000000" w:themeColor="text1"/>
                <w:szCs w:val="24"/>
              </w:rPr>
              <w:t>中心中心</w:t>
            </w:r>
            <w:proofErr w:type="gramEnd"/>
            <w:r w:rsidRPr="000F57F7">
              <w:rPr>
                <w:rFonts w:eastAsia="標楷體"/>
                <w:color w:val="000000" w:themeColor="text1"/>
                <w:szCs w:val="24"/>
              </w:rPr>
              <w:t>主任就副教授以上專任教師遴選，陳請校長聘任或聘兼之。</w:t>
            </w:r>
          </w:p>
          <w:p w14:paraId="209185DD" w14:textId="77777777" w:rsidR="00340748" w:rsidRPr="000F57F7" w:rsidRDefault="00340748" w:rsidP="00C22539">
            <w:pPr>
              <w:adjustRightInd/>
              <w:spacing w:line="240" w:lineRule="auto"/>
              <w:ind w:leftChars="14" w:left="459" w:rightChars="-47" w:right="-113" w:hangingChars="177" w:hanging="425"/>
              <w:jc w:val="both"/>
              <w:rPr>
                <w:rFonts w:eastAsia="標楷體"/>
                <w:color w:val="000000" w:themeColor="text1"/>
                <w:szCs w:val="24"/>
              </w:rPr>
            </w:pPr>
            <w:r w:rsidRPr="000F57F7">
              <w:rPr>
                <w:rFonts w:eastAsia="標楷體"/>
                <w:color w:val="000000" w:themeColor="text1"/>
                <w:szCs w:val="24"/>
              </w:rPr>
              <w:t>中心主任任期一年，期滿得續聘，為無給職，但自籌經費者得不在此限。</w:t>
            </w:r>
          </w:p>
        </w:tc>
      </w:tr>
      <w:tr w:rsidR="00340748" w:rsidRPr="000F57F7" w14:paraId="70E480A2" w14:textId="77777777" w:rsidTr="00C22539">
        <w:trPr>
          <w:trHeight w:val="20"/>
        </w:trPr>
        <w:tc>
          <w:tcPr>
            <w:tcW w:w="1134" w:type="dxa"/>
          </w:tcPr>
          <w:p w14:paraId="06021099"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4</w:t>
            </w:r>
            <w:r w:rsidRPr="000F57F7">
              <w:rPr>
                <w:rFonts w:ascii="Times New Roman" w:eastAsia="標楷體" w:hAnsi="Times New Roman" w:cs="Times New Roman"/>
                <w:color w:val="000000" w:themeColor="text1"/>
              </w:rPr>
              <w:t>條</w:t>
            </w:r>
          </w:p>
        </w:tc>
        <w:tc>
          <w:tcPr>
            <w:tcW w:w="8505" w:type="dxa"/>
          </w:tcPr>
          <w:p w14:paraId="18438225"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本中心視實際業務需要</w:t>
            </w:r>
            <w:proofErr w:type="gramStart"/>
            <w:r w:rsidRPr="000F57F7">
              <w:rPr>
                <w:rFonts w:ascii="Times New Roman" w:eastAsia="標楷體" w:hAnsi="Times New Roman" w:cs="Times New Roman"/>
                <w:color w:val="000000" w:themeColor="text1"/>
              </w:rPr>
              <w:t>得置副主任</w:t>
            </w:r>
            <w:proofErr w:type="gramEnd"/>
            <w:r w:rsidRPr="000F57F7">
              <w:rPr>
                <w:rFonts w:ascii="Times New Roman" w:eastAsia="標楷體" w:hAnsi="Times New Roman" w:cs="Times New Roman"/>
                <w:color w:val="000000" w:themeColor="text1"/>
              </w:rPr>
              <w:t>，協助中心業務，由主任就助理教授以上專任教師或職級相當且學有專長之人員遴選，陳請通識教育</w:t>
            </w:r>
            <w:proofErr w:type="gramStart"/>
            <w:r w:rsidRPr="000F57F7">
              <w:rPr>
                <w:rFonts w:ascii="Times New Roman" w:eastAsia="標楷體" w:hAnsi="Times New Roman" w:cs="Times New Roman"/>
                <w:color w:val="000000" w:themeColor="text1"/>
              </w:rPr>
              <w:t>中心中心</w:t>
            </w:r>
            <w:proofErr w:type="gramEnd"/>
            <w:r w:rsidRPr="000F57F7">
              <w:rPr>
                <w:rFonts w:ascii="Times New Roman" w:eastAsia="標楷體" w:hAnsi="Times New Roman" w:cs="Times New Roman"/>
                <w:color w:val="000000" w:themeColor="text1"/>
              </w:rPr>
              <w:t>主任</w:t>
            </w:r>
            <w:proofErr w:type="gramStart"/>
            <w:r w:rsidRPr="000F57F7">
              <w:rPr>
                <w:rFonts w:ascii="Times New Roman" w:eastAsia="標楷體" w:hAnsi="Times New Roman" w:cs="Times New Roman"/>
                <w:color w:val="000000" w:themeColor="text1"/>
              </w:rPr>
              <w:t>同意後聘兼</w:t>
            </w:r>
            <w:proofErr w:type="gramEnd"/>
            <w:r w:rsidRPr="000F57F7">
              <w:rPr>
                <w:rFonts w:ascii="Times New Roman" w:eastAsia="標楷體" w:hAnsi="Times New Roman" w:cs="Times New Roman"/>
                <w:color w:val="000000" w:themeColor="text1"/>
              </w:rPr>
              <w:t>之。另得置研究人員、技術人員、行政人員等若干名。</w:t>
            </w:r>
          </w:p>
        </w:tc>
      </w:tr>
      <w:tr w:rsidR="00340748" w:rsidRPr="000F57F7" w14:paraId="6B5EA473" w14:textId="77777777" w:rsidTr="00C22539">
        <w:trPr>
          <w:trHeight w:val="20"/>
        </w:trPr>
        <w:tc>
          <w:tcPr>
            <w:tcW w:w="1134" w:type="dxa"/>
          </w:tcPr>
          <w:p w14:paraId="0927B3BA"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5</w:t>
            </w:r>
            <w:r w:rsidRPr="000F57F7">
              <w:rPr>
                <w:rFonts w:ascii="Times New Roman" w:eastAsia="標楷體" w:hAnsi="Times New Roman" w:cs="Times New Roman"/>
                <w:color w:val="000000" w:themeColor="text1"/>
              </w:rPr>
              <w:t>條</w:t>
            </w:r>
          </w:p>
        </w:tc>
        <w:tc>
          <w:tcPr>
            <w:tcW w:w="8505" w:type="dxa"/>
          </w:tcPr>
          <w:p w14:paraId="53269733" w14:textId="77777777" w:rsidR="00340748" w:rsidRPr="000F57F7" w:rsidRDefault="00340748" w:rsidP="00C22539">
            <w:pPr>
              <w:spacing w:line="240" w:lineRule="auto"/>
              <w:ind w:leftChars="14" w:left="34"/>
              <w:jc w:val="both"/>
              <w:rPr>
                <w:rFonts w:eastAsia="標楷體"/>
                <w:color w:val="000000" w:themeColor="text1"/>
              </w:rPr>
            </w:pPr>
            <w:r w:rsidRPr="000F57F7">
              <w:rPr>
                <w:rFonts w:eastAsia="標楷體"/>
                <w:color w:val="000000" w:themeColor="text1"/>
              </w:rPr>
              <w:t>本中心聘任之研究人員須符合本校研究人員約聘辦法之資格。</w:t>
            </w:r>
          </w:p>
          <w:p w14:paraId="0A8354F3"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本中心聘用之人員待遇得比照本校教職員工待遇標準核支或</w:t>
            </w:r>
            <w:proofErr w:type="gramStart"/>
            <w:r w:rsidRPr="000F57F7">
              <w:rPr>
                <w:rFonts w:ascii="Times New Roman" w:eastAsia="標楷體" w:hAnsi="Times New Roman" w:cs="Times New Roman"/>
                <w:color w:val="000000" w:themeColor="text1"/>
              </w:rPr>
              <w:t>科技部等相關</w:t>
            </w:r>
            <w:proofErr w:type="gramEnd"/>
            <w:r w:rsidRPr="000F57F7">
              <w:rPr>
                <w:rFonts w:ascii="Times New Roman" w:eastAsia="標楷體" w:hAnsi="Times New Roman" w:cs="Times New Roman"/>
                <w:color w:val="000000" w:themeColor="text1"/>
              </w:rPr>
              <w:t>規定辦理且應載</w:t>
            </w:r>
            <w:proofErr w:type="gramStart"/>
            <w:r w:rsidRPr="000F57F7">
              <w:rPr>
                <w:rFonts w:ascii="Times New Roman" w:eastAsia="標楷體" w:hAnsi="Times New Roman" w:cs="Times New Roman"/>
                <w:color w:val="000000" w:themeColor="text1"/>
              </w:rPr>
              <w:t>明於聘約</w:t>
            </w:r>
            <w:proofErr w:type="gramEnd"/>
            <w:r w:rsidRPr="000F57F7">
              <w:rPr>
                <w:rFonts w:ascii="Times New Roman" w:eastAsia="標楷體" w:hAnsi="Times New Roman" w:cs="Times New Roman"/>
                <w:color w:val="000000" w:themeColor="text1"/>
              </w:rPr>
              <w:t>中。</w:t>
            </w:r>
          </w:p>
        </w:tc>
      </w:tr>
      <w:tr w:rsidR="00340748" w:rsidRPr="000F57F7" w14:paraId="32393369" w14:textId="77777777" w:rsidTr="00C22539">
        <w:trPr>
          <w:trHeight w:val="20"/>
        </w:trPr>
        <w:tc>
          <w:tcPr>
            <w:tcW w:w="1134" w:type="dxa"/>
          </w:tcPr>
          <w:p w14:paraId="28D7B622"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6</w:t>
            </w:r>
            <w:r w:rsidRPr="000F57F7">
              <w:rPr>
                <w:rFonts w:ascii="Times New Roman" w:eastAsia="標楷體" w:hAnsi="Times New Roman" w:cs="Times New Roman"/>
                <w:color w:val="000000" w:themeColor="text1"/>
              </w:rPr>
              <w:t>條</w:t>
            </w:r>
          </w:p>
        </w:tc>
        <w:tc>
          <w:tcPr>
            <w:tcW w:w="8505" w:type="dxa"/>
          </w:tcPr>
          <w:p w14:paraId="7672EE9F"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本中心所需經費及人力以自行籌措為原則，其經費</w:t>
            </w:r>
            <w:proofErr w:type="gramStart"/>
            <w:r w:rsidRPr="000F57F7">
              <w:rPr>
                <w:rFonts w:ascii="Times New Roman" w:eastAsia="標楷體" w:hAnsi="Times New Roman" w:cs="Times New Roman"/>
                <w:color w:val="000000" w:themeColor="text1"/>
              </w:rPr>
              <w:t>報支需依</w:t>
            </w:r>
            <w:proofErr w:type="gramEnd"/>
            <w:r w:rsidRPr="000F57F7">
              <w:rPr>
                <w:rFonts w:ascii="Times New Roman" w:eastAsia="標楷體" w:hAnsi="Times New Roman" w:cs="Times New Roman"/>
                <w:color w:val="000000" w:themeColor="text1"/>
              </w:rPr>
              <w:t>本校相關規定辦理。</w:t>
            </w:r>
          </w:p>
        </w:tc>
      </w:tr>
      <w:tr w:rsidR="00340748" w:rsidRPr="000F57F7" w14:paraId="197C2C2D" w14:textId="77777777" w:rsidTr="00C22539">
        <w:trPr>
          <w:trHeight w:val="20"/>
        </w:trPr>
        <w:tc>
          <w:tcPr>
            <w:tcW w:w="1134" w:type="dxa"/>
          </w:tcPr>
          <w:p w14:paraId="5776217A"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7</w:t>
            </w:r>
            <w:r w:rsidRPr="000F57F7">
              <w:rPr>
                <w:rFonts w:ascii="Times New Roman" w:eastAsia="標楷體" w:hAnsi="Times New Roman" w:cs="Times New Roman"/>
                <w:color w:val="000000" w:themeColor="text1"/>
              </w:rPr>
              <w:t>條</w:t>
            </w:r>
          </w:p>
        </w:tc>
        <w:tc>
          <w:tcPr>
            <w:tcW w:w="8505" w:type="dxa"/>
          </w:tcPr>
          <w:p w14:paraId="69EF3975"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本中心績效應依據本中心院級研究中心評鑑辦法評核。</w:t>
            </w:r>
          </w:p>
        </w:tc>
      </w:tr>
      <w:tr w:rsidR="00340748" w:rsidRPr="000F57F7" w14:paraId="3A3D88B0" w14:textId="77777777" w:rsidTr="00C22539">
        <w:trPr>
          <w:trHeight w:val="20"/>
        </w:trPr>
        <w:tc>
          <w:tcPr>
            <w:tcW w:w="1134" w:type="dxa"/>
          </w:tcPr>
          <w:p w14:paraId="4BB778B0"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8</w:t>
            </w:r>
            <w:r w:rsidRPr="000F57F7">
              <w:rPr>
                <w:rFonts w:ascii="Times New Roman" w:eastAsia="標楷體" w:hAnsi="Times New Roman" w:cs="Times New Roman"/>
                <w:color w:val="000000" w:themeColor="text1"/>
              </w:rPr>
              <w:t>條</w:t>
            </w:r>
          </w:p>
        </w:tc>
        <w:tc>
          <w:tcPr>
            <w:tcW w:w="8505" w:type="dxa"/>
          </w:tcPr>
          <w:p w14:paraId="589DD692"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本中心聘用人員於聘用</w:t>
            </w:r>
            <w:proofErr w:type="gramStart"/>
            <w:r w:rsidRPr="000F57F7">
              <w:rPr>
                <w:rFonts w:ascii="Times New Roman" w:eastAsia="標楷體" w:hAnsi="Times New Roman" w:cs="Times New Roman"/>
                <w:color w:val="000000" w:themeColor="text1"/>
              </w:rPr>
              <w:t>期間，</w:t>
            </w:r>
            <w:proofErr w:type="gramEnd"/>
            <w:r w:rsidRPr="000F57F7">
              <w:rPr>
                <w:rFonts w:ascii="Times New Roman" w:eastAsia="標楷體" w:hAnsi="Times New Roman" w:cs="Times New Roman"/>
                <w:color w:val="000000" w:themeColor="text1"/>
              </w:rPr>
              <w:t>所完成與其職務有關之研究成果，包含公式、程序、設計發明或其他著作等相關智慧財產權歸屬應依據本校研發成果管理辦法等相關規定辦理。</w:t>
            </w:r>
          </w:p>
        </w:tc>
      </w:tr>
      <w:tr w:rsidR="00340748" w:rsidRPr="000F57F7" w14:paraId="65297AC7" w14:textId="77777777" w:rsidTr="00C22539">
        <w:trPr>
          <w:trHeight w:val="20"/>
        </w:trPr>
        <w:tc>
          <w:tcPr>
            <w:tcW w:w="1134" w:type="dxa"/>
          </w:tcPr>
          <w:p w14:paraId="65B1A61F" w14:textId="77777777" w:rsidR="00340748" w:rsidRPr="000F57F7" w:rsidRDefault="00340748" w:rsidP="00C22539">
            <w:pPr>
              <w:pStyle w:val="a9"/>
              <w:ind w:left="0"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9</w:t>
            </w:r>
            <w:r w:rsidRPr="000F57F7">
              <w:rPr>
                <w:rFonts w:ascii="Times New Roman" w:eastAsia="標楷體" w:hAnsi="Times New Roman" w:cs="Times New Roman"/>
                <w:color w:val="000000" w:themeColor="text1"/>
              </w:rPr>
              <w:t>條</w:t>
            </w:r>
          </w:p>
        </w:tc>
        <w:tc>
          <w:tcPr>
            <w:tcW w:w="8505" w:type="dxa"/>
          </w:tcPr>
          <w:p w14:paraId="6B3ED976"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本辦法未盡事宜，悉依本校相關規定辦理。</w:t>
            </w:r>
          </w:p>
        </w:tc>
      </w:tr>
      <w:tr w:rsidR="00340748" w:rsidRPr="000F57F7" w14:paraId="475070B3" w14:textId="77777777" w:rsidTr="00C22539">
        <w:trPr>
          <w:trHeight w:val="20"/>
        </w:trPr>
        <w:tc>
          <w:tcPr>
            <w:tcW w:w="1134" w:type="dxa"/>
          </w:tcPr>
          <w:p w14:paraId="03580854" w14:textId="77777777" w:rsidR="00340748" w:rsidRPr="000F57F7" w:rsidRDefault="00340748" w:rsidP="00C22539">
            <w:pPr>
              <w:pStyle w:val="a9"/>
              <w:ind w:left="0" w:rightChars="-77" w:right="-185" w:firstLine="2"/>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第</w:t>
            </w:r>
            <w:r w:rsidRPr="000F57F7">
              <w:rPr>
                <w:rFonts w:ascii="Times New Roman" w:eastAsia="標楷體" w:hAnsi="Times New Roman" w:cs="Times New Roman"/>
                <w:color w:val="000000" w:themeColor="text1"/>
              </w:rPr>
              <w:t>10</w:t>
            </w:r>
            <w:r w:rsidRPr="000F57F7">
              <w:rPr>
                <w:rFonts w:ascii="Times New Roman" w:eastAsia="標楷體" w:hAnsi="Times New Roman" w:cs="Times New Roman"/>
                <w:color w:val="000000" w:themeColor="text1"/>
              </w:rPr>
              <w:t>條</w:t>
            </w:r>
          </w:p>
        </w:tc>
        <w:tc>
          <w:tcPr>
            <w:tcW w:w="8505" w:type="dxa"/>
          </w:tcPr>
          <w:p w14:paraId="63441E6F" w14:textId="77777777" w:rsidR="00340748" w:rsidRPr="000F57F7" w:rsidRDefault="00340748" w:rsidP="00C22539">
            <w:pPr>
              <w:pStyle w:val="a9"/>
              <w:ind w:leftChars="14" w:left="34" w:rightChars="-47" w:right="-113"/>
              <w:jc w:val="both"/>
              <w:rPr>
                <w:rFonts w:ascii="Times New Roman" w:eastAsia="標楷體" w:hAnsi="Times New Roman" w:cs="Times New Roman"/>
                <w:color w:val="000000" w:themeColor="text1"/>
              </w:rPr>
            </w:pPr>
            <w:r w:rsidRPr="000F57F7">
              <w:rPr>
                <w:rFonts w:ascii="Times New Roman" w:eastAsia="標楷體" w:hAnsi="Times New Roman" w:cs="Times New Roman"/>
                <w:color w:val="000000" w:themeColor="text1"/>
              </w:rPr>
              <w:t>本辦法經通識教育</w:t>
            </w:r>
            <w:proofErr w:type="gramStart"/>
            <w:r w:rsidRPr="000F57F7">
              <w:rPr>
                <w:rFonts w:ascii="Times New Roman" w:eastAsia="標楷體" w:hAnsi="Times New Roman" w:cs="Times New Roman"/>
                <w:color w:val="000000" w:themeColor="text1"/>
              </w:rPr>
              <w:t>中心中心</w:t>
            </w:r>
            <w:proofErr w:type="gramEnd"/>
            <w:r w:rsidRPr="000F57F7">
              <w:rPr>
                <w:rFonts w:ascii="Times New Roman" w:eastAsia="標楷體" w:hAnsi="Times New Roman" w:cs="Times New Roman"/>
                <w:color w:val="000000" w:themeColor="text1"/>
              </w:rPr>
              <w:t>會議、行政會議通過後，自公布日起實施，修正時亦同。</w:t>
            </w:r>
          </w:p>
        </w:tc>
      </w:tr>
      <w:bookmarkEnd w:id="0"/>
      <w:bookmarkEnd w:id="1"/>
      <w:bookmarkEnd w:id="2"/>
    </w:tbl>
    <w:p w14:paraId="77F3C34C" w14:textId="32D365C0" w:rsidR="00355884" w:rsidRPr="00340748" w:rsidRDefault="00355884" w:rsidP="00340748">
      <w:pPr>
        <w:widowControl/>
        <w:adjustRightInd/>
        <w:spacing w:line="240" w:lineRule="auto"/>
        <w:textAlignment w:val="auto"/>
        <w:rPr>
          <w:rFonts w:eastAsia="標楷體"/>
          <w:color w:val="000000" w:themeColor="text1"/>
        </w:rPr>
      </w:pPr>
    </w:p>
    <w:sectPr w:rsidR="00355884" w:rsidRPr="00340748" w:rsidSect="00340748">
      <w:pgSz w:w="11920" w:h="16840"/>
      <w:pgMar w:top="1134" w:right="1134" w:bottom="1134" w:left="1134" w:header="0" w:footer="57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46"/>
    <w:rsid w:val="000F57F7"/>
    <w:rsid w:val="00164BC0"/>
    <w:rsid w:val="00340748"/>
    <w:rsid w:val="00355884"/>
    <w:rsid w:val="003B2CBD"/>
    <w:rsid w:val="003F08B0"/>
    <w:rsid w:val="003F1465"/>
    <w:rsid w:val="003F1D66"/>
    <w:rsid w:val="006C0D7D"/>
    <w:rsid w:val="00782646"/>
    <w:rsid w:val="007C4CCC"/>
    <w:rsid w:val="00955033"/>
    <w:rsid w:val="00973146"/>
    <w:rsid w:val="00B340E7"/>
    <w:rsid w:val="00B67568"/>
    <w:rsid w:val="00B74193"/>
    <w:rsid w:val="00C459B6"/>
    <w:rsid w:val="00D8408A"/>
    <w:rsid w:val="00E17D7B"/>
    <w:rsid w:val="00EA3DE2"/>
    <w:rsid w:val="00F45057"/>
    <w:rsid w:val="00FF4CF5"/>
    <w:rsid w:val="00FF7B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6E72"/>
  <w15:chartTrackingRefBased/>
  <w15:docId w15:val="{D0E0D0CA-5E3F-42CE-BE1F-BD85DFBE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748"/>
    <w:pPr>
      <w:widowControl w:val="0"/>
      <w:adjustRightInd w:val="0"/>
      <w:spacing w:line="360" w:lineRule="atLeast"/>
      <w:textAlignment w:val="baseline"/>
    </w:pPr>
    <w:rPr>
      <w:rFonts w:ascii="Times New Roman" w:eastAsia="細明體" w:hAnsi="Times New Roman" w:cs="Times New Roman"/>
      <w:kern w:val="0"/>
      <w:szCs w:val="20"/>
      <w14:ligatures w14:val="none"/>
    </w:rPr>
  </w:style>
  <w:style w:type="paragraph" w:styleId="1">
    <w:name w:val="heading 1"/>
    <w:basedOn w:val="a"/>
    <w:next w:val="a"/>
    <w:link w:val="10"/>
    <w:uiPriority w:val="9"/>
    <w:qFormat/>
    <w:rsid w:val="00973146"/>
    <w:pPr>
      <w:keepNext/>
      <w:keepLines/>
      <w:widowControl/>
      <w:adjustRightInd/>
      <w:spacing w:before="480" w:after="80" w:line="240" w:lineRule="auto"/>
      <w:textAlignment w:val="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973146"/>
    <w:pPr>
      <w:keepNext/>
      <w:keepLines/>
      <w:widowControl/>
      <w:adjustRightInd/>
      <w:spacing w:before="160" w:after="80" w:line="240" w:lineRule="auto"/>
      <w:textAlignment w:val="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973146"/>
    <w:pPr>
      <w:keepNext/>
      <w:keepLines/>
      <w:widowControl/>
      <w:adjustRightInd/>
      <w:spacing w:before="160" w:after="40" w:line="240" w:lineRule="auto"/>
      <w:textAlignment w:val="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73146"/>
    <w:pPr>
      <w:keepNext/>
      <w:keepLines/>
      <w:widowControl/>
      <w:adjustRightInd/>
      <w:spacing w:before="160" w:after="40" w:line="240" w:lineRule="auto"/>
      <w:textAlignment w:val="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73146"/>
    <w:pPr>
      <w:keepNext/>
      <w:keepLines/>
      <w:widowControl/>
      <w:adjustRightInd/>
      <w:spacing w:before="80" w:after="40" w:line="240"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6">
    <w:name w:val="heading 6"/>
    <w:basedOn w:val="a"/>
    <w:next w:val="a"/>
    <w:link w:val="60"/>
    <w:uiPriority w:val="9"/>
    <w:semiHidden/>
    <w:unhideWhenUsed/>
    <w:qFormat/>
    <w:rsid w:val="00973146"/>
    <w:pPr>
      <w:keepNext/>
      <w:keepLines/>
      <w:widowControl/>
      <w:adjustRightInd/>
      <w:spacing w:before="40" w:line="240" w:lineRule="auto"/>
      <w:textAlignment w:val="auto"/>
      <w:outlineLvl w:val="5"/>
    </w:pPr>
    <w:rPr>
      <w:rFonts w:asciiTheme="minorHAnsi" w:eastAsiaTheme="majorEastAsia" w:hAnsiTheme="minorHAnsi" w:cstheme="majorBidi"/>
      <w:color w:val="595959" w:themeColor="text1" w:themeTint="A6"/>
      <w:kern w:val="2"/>
      <w:szCs w:val="24"/>
      <w14:ligatures w14:val="standardContextual"/>
    </w:rPr>
  </w:style>
  <w:style w:type="paragraph" w:styleId="7">
    <w:name w:val="heading 7"/>
    <w:basedOn w:val="a"/>
    <w:next w:val="a"/>
    <w:link w:val="70"/>
    <w:uiPriority w:val="9"/>
    <w:semiHidden/>
    <w:unhideWhenUsed/>
    <w:qFormat/>
    <w:rsid w:val="00973146"/>
    <w:pPr>
      <w:keepNext/>
      <w:keepLines/>
      <w:widowControl/>
      <w:adjustRightInd/>
      <w:spacing w:before="40" w:line="240" w:lineRule="auto"/>
      <w:ind w:leftChars="100" w:left="10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973146"/>
    <w:pPr>
      <w:keepNext/>
      <w:keepLines/>
      <w:widowControl/>
      <w:adjustRightInd/>
      <w:spacing w:before="40" w:line="240" w:lineRule="auto"/>
      <w:ind w:leftChars="200" w:left="200"/>
      <w:textAlignment w:val="auto"/>
      <w:outlineLvl w:val="7"/>
    </w:pPr>
    <w:rPr>
      <w:rFonts w:asciiTheme="minorHAnsi" w:eastAsiaTheme="majorEastAsia" w:hAnsiTheme="minorHAnsi" w:cstheme="majorBidi"/>
      <w:color w:val="272727" w:themeColor="text1" w:themeTint="D8"/>
      <w:kern w:val="2"/>
      <w:szCs w:val="24"/>
      <w14:ligatures w14:val="standardContextual"/>
    </w:rPr>
  </w:style>
  <w:style w:type="paragraph" w:styleId="9">
    <w:name w:val="heading 9"/>
    <w:basedOn w:val="a"/>
    <w:next w:val="a"/>
    <w:link w:val="90"/>
    <w:uiPriority w:val="9"/>
    <w:semiHidden/>
    <w:unhideWhenUsed/>
    <w:qFormat/>
    <w:rsid w:val="00973146"/>
    <w:pPr>
      <w:keepNext/>
      <w:keepLines/>
      <w:widowControl/>
      <w:adjustRightInd/>
      <w:spacing w:before="40" w:line="240" w:lineRule="auto"/>
      <w:ind w:leftChars="300" w:left="30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31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731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7314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731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73146"/>
    <w:rPr>
      <w:rFonts w:eastAsiaTheme="majorEastAsia" w:cstheme="majorBidi"/>
      <w:color w:val="0F4761" w:themeColor="accent1" w:themeShade="BF"/>
    </w:rPr>
  </w:style>
  <w:style w:type="character" w:customStyle="1" w:styleId="60">
    <w:name w:val="標題 6 字元"/>
    <w:basedOn w:val="a0"/>
    <w:link w:val="6"/>
    <w:uiPriority w:val="9"/>
    <w:semiHidden/>
    <w:rsid w:val="00973146"/>
    <w:rPr>
      <w:rFonts w:eastAsiaTheme="majorEastAsia" w:cstheme="majorBidi"/>
      <w:color w:val="595959" w:themeColor="text1" w:themeTint="A6"/>
    </w:rPr>
  </w:style>
  <w:style w:type="character" w:customStyle="1" w:styleId="70">
    <w:name w:val="標題 7 字元"/>
    <w:basedOn w:val="a0"/>
    <w:link w:val="7"/>
    <w:uiPriority w:val="9"/>
    <w:semiHidden/>
    <w:rsid w:val="00973146"/>
    <w:rPr>
      <w:rFonts w:eastAsiaTheme="majorEastAsia" w:cstheme="majorBidi"/>
      <w:color w:val="595959" w:themeColor="text1" w:themeTint="A6"/>
    </w:rPr>
  </w:style>
  <w:style w:type="character" w:customStyle="1" w:styleId="80">
    <w:name w:val="標題 8 字元"/>
    <w:basedOn w:val="a0"/>
    <w:link w:val="8"/>
    <w:uiPriority w:val="9"/>
    <w:semiHidden/>
    <w:rsid w:val="00973146"/>
    <w:rPr>
      <w:rFonts w:eastAsiaTheme="majorEastAsia" w:cstheme="majorBidi"/>
      <w:color w:val="272727" w:themeColor="text1" w:themeTint="D8"/>
    </w:rPr>
  </w:style>
  <w:style w:type="character" w:customStyle="1" w:styleId="90">
    <w:name w:val="標題 9 字元"/>
    <w:basedOn w:val="a0"/>
    <w:link w:val="9"/>
    <w:uiPriority w:val="9"/>
    <w:semiHidden/>
    <w:rsid w:val="00973146"/>
    <w:rPr>
      <w:rFonts w:eastAsiaTheme="majorEastAsia" w:cstheme="majorBidi"/>
      <w:color w:val="272727" w:themeColor="text1" w:themeTint="D8"/>
    </w:rPr>
  </w:style>
  <w:style w:type="paragraph" w:styleId="a3">
    <w:name w:val="Title"/>
    <w:basedOn w:val="a"/>
    <w:next w:val="a"/>
    <w:link w:val="a4"/>
    <w:uiPriority w:val="10"/>
    <w:qFormat/>
    <w:rsid w:val="00973146"/>
    <w:pPr>
      <w:widowControl/>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973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146"/>
    <w:pPr>
      <w:widowControl/>
      <w:numPr>
        <w:ilvl w:val="1"/>
      </w:numPr>
      <w:adjustRightInd/>
      <w:spacing w:after="160" w:line="240"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9731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146"/>
    <w:pPr>
      <w:widowControl/>
      <w:adjustRightInd/>
      <w:spacing w:before="160" w:after="160" w:line="240"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文 字元"/>
    <w:basedOn w:val="a0"/>
    <w:link w:val="a7"/>
    <w:uiPriority w:val="29"/>
    <w:rsid w:val="00973146"/>
    <w:rPr>
      <w:i/>
      <w:iCs/>
      <w:color w:val="404040" w:themeColor="text1" w:themeTint="BF"/>
    </w:rPr>
  </w:style>
  <w:style w:type="paragraph" w:styleId="a9">
    <w:name w:val="List Paragraph"/>
    <w:basedOn w:val="a"/>
    <w:link w:val="aa"/>
    <w:uiPriority w:val="34"/>
    <w:qFormat/>
    <w:rsid w:val="00973146"/>
    <w:pPr>
      <w:widowControl/>
      <w:adjustRightInd/>
      <w:spacing w:line="240" w:lineRule="auto"/>
      <w:ind w:left="720"/>
      <w:contextualSpacing/>
      <w:textAlignment w:val="auto"/>
    </w:pPr>
    <w:rPr>
      <w:rFonts w:asciiTheme="minorHAnsi" w:eastAsiaTheme="minorEastAsia" w:hAnsiTheme="minorHAnsi" w:cstheme="minorBidi"/>
      <w:kern w:val="2"/>
      <w:szCs w:val="24"/>
      <w14:ligatures w14:val="standardContextual"/>
    </w:rPr>
  </w:style>
  <w:style w:type="character" w:styleId="ab">
    <w:name w:val="Intense Emphasis"/>
    <w:basedOn w:val="a0"/>
    <w:uiPriority w:val="21"/>
    <w:qFormat/>
    <w:rsid w:val="00973146"/>
    <w:rPr>
      <w:i/>
      <w:iCs/>
      <w:color w:val="0F4761" w:themeColor="accent1" w:themeShade="BF"/>
    </w:rPr>
  </w:style>
  <w:style w:type="paragraph" w:styleId="ac">
    <w:name w:val="Intense Quote"/>
    <w:basedOn w:val="a"/>
    <w:next w:val="a"/>
    <w:link w:val="ad"/>
    <w:uiPriority w:val="30"/>
    <w:qFormat/>
    <w:rsid w:val="00973146"/>
    <w:pPr>
      <w:widowControl/>
      <w:pBdr>
        <w:top w:val="single" w:sz="4" w:space="10" w:color="0F4761" w:themeColor="accent1" w:themeShade="BF"/>
        <w:bottom w:val="single" w:sz="4" w:space="10" w:color="0F4761" w:themeColor="accent1" w:themeShade="BF"/>
      </w:pBdr>
      <w:adjustRightInd/>
      <w:spacing w:before="360" w:after="360" w:line="240"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ad">
    <w:name w:val="鮮明引文 字元"/>
    <w:basedOn w:val="a0"/>
    <w:link w:val="ac"/>
    <w:uiPriority w:val="30"/>
    <w:rsid w:val="00973146"/>
    <w:rPr>
      <w:i/>
      <w:iCs/>
      <w:color w:val="0F4761" w:themeColor="accent1" w:themeShade="BF"/>
    </w:rPr>
  </w:style>
  <w:style w:type="character" w:styleId="ae">
    <w:name w:val="Intense Reference"/>
    <w:basedOn w:val="a0"/>
    <w:uiPriority w:val="32"/>
    <w:qFormat/>
    <w:rsid w:val="00973146"/>
    <w:rPr>
      <w:b/>
      <w:bCs/>
      <w:smallCaps/>
      <w:color w:val="0F4761" w:themeColor="accent1" w:themeShade="BF"/>
      <w:spacing w:val="5"/>
    </w:rPr>
  </w:style>
  <w:style w:type="character" w:customStyle="1" w:styleId="aa">
    <w:name w:val="清單段落 字元"/>
    <w:link w:val="a9"/>
    <w:uiPriority w:val="34"/>
    <w:rsid w:val="0034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2025-08-06T06:14:00Z</dcterms:created>
  <dcterms:modified xsi:type="dcterms:W3CDTF">2025-12-22T00:56:00Z</dcterms:modified>
</cp:coreProperties>
</file>