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AF" w:rsidRPr="008834BA" w:rsidRDefault="001474AF" w:rsidP="001474AF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8834B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高雄醫學大學校史暨醫學人文館</w:t>
      </w:r>
      <w:r w:rsidRPr="008834BA">
        <w:rPr>
          <w:rFonts w:ascii="Times New Roman" w:eastAsia="標楷體" w:hAnsi="Times New Roman" w:cs="Times New Roman"/>
          <w:b/>
          <w:sz w:val="32"/>
          <w:szCs w:val="32"/>
        </w:rPr>
        <w:t>典藏品註銷與處置作業要點</w:t>
      </w:r>
    </w:p>
    <w:p w:rsidR="001474AF" w:rsidRPr="001474AF" w:rsidRDefault="001474AF" w:rsidP="001474AF">
      <w:pPr>
        <w:spacing w:beforeLines="50" w:before="180"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1474AF">
        <w:rPr>
          <w:rFonts w:ascii="Times New Roman" w:eastAsia="標楷體" w:hAnsi="Times New Roman" w:cs="Times New Roman"/>
          <w:sz w:val="20"/>
        </w:rPr>
        <w:t xml:space="preserve">108.02.15  </w:t>
      </w:r>
      <w:r w:rsidRPr="001474AF">
        <w:rPr>
          <w:rFonts w:ascii="Times New Roman" w:eastAsia="標楷體" w:hAnsi="Times New Roman" w:cs="Times New Roman"/>
          <w:sz w:val="20"/>
        </w:rPr>
        <w:t>第</w:t>
      </w:r>
      <w:r w:rsidRPr="001474AF">
        <w:rPr>
          <w:rFonts w:ascii="Times New Roman" w:eastAsia="標楷體" w:hAnsi="Times New Roman" w:cs="Times New Roman"/>
          <w:sz w:val="20"/>
        </w:rPr>
        <w:t>1</w:t>
      </w:r>
      <w:r w:rsidRPr="001474AF">
        <w:rPr>
          <w:rFonts w:ascii="Times New Roman" w:eastAsia="標楷體" w:hAnsi="Times New Roman" w:cs="Times New Roman"/>
          <w:sz w:val="20"/>
        </w:rPr>
        <w:t>次典委會會議通過</w:t>
      </w:r>
    </w:p>
    <w:p w:rsidR="001474AF" w:rsidRPr="001474AF" w:rsidRDefault="001474AF" w:rsidP="001474AF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1474AF">
        <w:rPr>
          <w:rFonts w:ascii="Times New Roman" w:eastAsia="標楷體" w:hAnsi="Times New Roman" w:cs="Times New Roman"/>
          <w:sz w:val="20"/>
        </w:rPr>
        <w:t xml:space="preserve">108.03.07  </w:t>
      </w:r>
      <w:r w:rsidRPr="001474AF">
        <w:rPr>
          <w:rFonts w:ascii="Times New Roman" w:eastAsia="標楷體" w:hAnsi="Times New Roman" w:cs="Times New Roman"/>
          <w:sz w:val="20"/>
        </w:rPr>
        <w:t>高醫史料館字第</w:t>
      </w:r>
      <w:r w:rsidRPr="001474AF">
        <w:rPr>
          <w:rFonts w:ascii="Times New Roman" w:eastAsia="標楷體" w:hAnsi="Times New Roman" w:cs="Times New Roman"/>
          <w:sz w:val="20"/>
        </w:rPr>
        <w:t>1081100746</w:t>
      </w:r>
      <w:r w:rsidRPr="001474AF">
        <w:rPr>
          <w:rFonts w:ascii="Times New Roman" w:eastAsia="標楷體" w:hAnsi="Times New Roman" w:cs="Times New Roman"/>
          <w:sz w:val="20"/>
        </w:rPr>
        <w:t>號函公布</w:t>
      </w:r>
    </w:p>
    <w:p w:rsidR="001474AF" w:rsidRPr="001474AF" w:rsidRDefault="001474AF" w:rsidP="001474AF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1474AF">
        <w:rPr>
          <w:rFonts w:ascii="Times New Roman" w:eastAsia="標楷體" w:hAnsi="Times New Roman" w:cs="Times New Roman"/>
          <w:sz w:val="20"/>
        </w:rPr>
        <w:t>109.10.21  109</w:t>
      </w:r>
      <w:r w:rsidRPr="001474AF">
        <w:rPr>
          <w:rFonts w:ascii="Times New Roman" w:eastAsia="標楷體" w:hAnsi="Times New Roman" w:cs="Times New Roman"/>
          <w:sz w:val="20"/>
        </w:rPr>
        <w:t>學年度典委會會議通過</w:t>
      </w:r>
    </w:p>
    <w:p w:rsidR="001474AF" w:rsidRPr="001474AF" w:rsidRDefault="001474AF" w:rsidP="001474AF">
      <w:pPr>
        <w:spacing w:afterLines="50" w:after="180"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1474AF">
        <w:rPr>
          <w:rFonts w:ascii="Times New Roman" w:eastAsia="標楷體" w:hAnsi="Times New Roman" w:cs="Times New Roman"/>
          <w:sz w:val="20"/>
        </w:rPr>
        <w:t xml:space="preserve">110.01.07  </w:t>
      </w:r>
      <w:r w:rsidRPr="001474AF">
        <w:rPr>
          <w:rFonts w:ascii="Times New Roman" w:eastAsia="標楷體" w:hAnsi="Times New Roman" w:cs="Times New Roman"/>
          <w:sz w:val="20"/>
        </w:rPr>
        <w:t>高醫圖資字第</w:t>
      </w:r>
      <w:bookmarkStart w:id="0" w:name="_GoBack"/>
      <w:r w:rsidRPr="001474AF">
        <w:rPr>
          <w:rFonts w:ascii="Times New Roman" w:eastAsia="標楷體" w:hAnsi="Times New Roman" w:cs="Times New Roman"/>
          <w:sz w:val="20"/>
        </w:rPr>
        <w:t>1091104280</w:t>
      </w:r>
      <w:bookmarkEnd w:id="0"/>
      <w:r w:rsidRPr="001474AF">
        <w:rPr>
          <w:rFonts w:ascii="Times New Roman" w:eastAsia="標楷體" w:hAnsi="Times New Roman" w:cs="Times New Roman"/>
          <w:sz w:val="20"/>
        </w:rPr>
        <w:t>號函公布</w:t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1474AF" w:rsidRPr="008834BA" w:rsidTr="00E00E8E">
        <w:tc>
          <w:tcPr>
            <w:tcW w:w="704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</w:p>
        </w:tc>
        <w:tc>
          <w:tcPr>
            <w:tcW w:w="9077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本館為辦理典藏品註銷與處置作業，依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本館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「典藏品管理辦法」第八條訂定本要點。</w:t>
            </w:r>
          </w:p>
        </w:tc>
      </w:tr>
      <w:tr w:rsidR="001474AF" w:rsidRPr="008834BA" w:rsidTr="00E00E8E">
        <w:tc>
          <w:tcPr>
            <w:tcW w:w="704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</w:p>
        </w:tc>
        <w:tc>
          <w:tcPr>
            <w:tcW w:w="9077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本要點所稱典藏品註銷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(Deaccession)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，係指將典藏品從本館典藏中</w:t>
            </w:r>
            <w:r w:rsidRPr="008834B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永久除籍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。處置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(Disposal)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係指典藏品註銷後的處理方式。</w:t>
            </w:r>
          </w:p>
        </w:tc>
      </w:tr>
      <w:tr w:rsidR="001474AF" w:rsidRPr="008834BA" w:rsidTr="00E00E8E">
        <w:trPr>
          <w:trHeight w:val="2190"/>
        </w:trPr>
        <w:tc>
          <w:tcPr>
            <w:tcW w:w="704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</w:p>
        </w:tc>
        <w:tc>
          <w:tcPr>
            <w:tcW w:w="9077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本館典藏品有下列情形之一者，經委員會審議同意後得辦理註銷：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一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不符合本館蒐藏政策之規定者。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因自然因素致典藏品毀損或滅失者。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因人為破壞、盜竊致典藏品毀損或遺失，經簽結者。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（四）擬與其他單位交換典藏品。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（五）依倫理或法律考量，不適合繼續蒐藏者。</w:t>
            </w:r>
          </w:p>
        </w:tc>
      </w:tr>
      <w:tr w:rsidR="001474AF" w:rsidRPr="008834BA" w:rsidTr="00E00E8E">
        <w:trPr>
          <w:trHeight w:val="1856"/>
        </w:trPr>
        <w:tc>
          <w:tcPr>
            <w:tcW w:w="704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四、</w:t>
            </w:r>
          </w:p>
        </w:tc>
        <w:tc>
          <w:tcPr>
            <w:tcW w:w="9077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本館典藏品註銷程序如下：</w:t>
            </w:r>
          </w:p>
          <w:p w:rsidR="001474AF" w:rsidRPr="008834BA" w:rsidRDefault="001474AF" w:rsidP="001474AF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一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由本館人員辦理評估後提出申請。</w:t>
            </w:r>
          </w:p>
          <w:p w:rsidR="001474AF" w:rsidRPr="008834BA" w:rsidRDefault="001474AF" w:rsidP="001474AF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依據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本館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「典藏品委員會設置辦法」提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典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委會審議。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典委會審議通過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後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，始得辦理註銷登記。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（四）完成註銷登記後，呈報註銷作業紙本與影像紀錄後存檔保管。</w:t>
            </w:r>
          </w:p>
        </w:tc>
      </w:tr>
      <w:tr w:rsidR="001474AF" w:rsidRPr="008834BA" w:rsidTr="00E00E8E">
        <w:trPr>
          <w:trHeight w:val="2200"/>
        </w:trPr>
        <w:tc>
          <w:tcPr>
            <w:tcW w:w="704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五、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典藏品經註銷後，除於取得時另有限制條件或相關法令有規定外，得依下列方式處置：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一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保留於館內充作教育、展示或其他業務之用。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與其他學術機構或博物館進行交換。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贈與或移轉其他學術機構或博物館典藏。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（四）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依規定進行銷毀。</w:t>
            </w:r>
          </w:p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（五）凡列入本校財產之典藏品，應依本校「財物管理辦法」規定辦理註銷。</w:t>
            </w:r>
          </w:p>
        </w:tc>
      </w:tr>
      <w:tr w:rsidR="001474AF" w:rsidRPr="008834BA" w:rsidTr="00E00E8E">
        <w:tc>
          <w:tcPr>
            <w:tcW w:w="704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六、</w:t>
            </w:r>
          </w:p>
        </w:tc>
        <w:tc>
          <w:tcPr>
            <w:tcW w:w="9077" w:type="dxa"/>
            <w:shd w:val="clear" w:color="auto" w:fill="auto"/>
          </w:tcPr>
          <w:p w:rsidR="001474AF" w:rsidRPr="008834BA" w:rsidRDefault="001474AF" w:rsidP="001474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cs="Times New Roman"/>
                <w:szCs w:val="24"/>
              </w:rPr>
              <w:t>本要點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經本館典藏品委員會會議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通過，陳請校長核定後，自公布日起實施，修正時亦同。</w:t>
            </w:r>
          </w:p>
        </w:tc>
      </w:tr>
    </w:tbl>
    <w:p w:rsidR="001474AF" w:rsidRPr="00DA55B4" w:rsidRDefault="001474AF" w:rsidP="001474AF"/>
    <w:p w:rsidR="001474AF" w:rsidRDefault="001474AF" w:rsidP="00DA55B4">
      <w:pPr>
        <w:adjustRightInd w:val="0"/>
        <w:spacing w:line="440" w:lineRule="exact"/>
        <w:ind w:rightChars="-295" w:right="-708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6"/>
          <w:u w:val="single"/>
        </w:rPr>
        <w:sectPr w:rsidR="001474AF" w:rsidSect="00024BDC">
          <w:head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A55B4" w:rsidRPr="008834BA" w:rsidRDefault="00DA55B4" w:rsidP="001474AF">
      <w:pPr>
        <w:adjustRightInd w:val="0"/>
        <w:spacing w:line="440" w:lineRule="exact"/>
        <w:ind w:right="-1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6"/>
        </w:rPr>
      </w:pPr>
      <w:r w:rsidRPr="008834BA">
        <w:rPr>
          <w:rFonts w:ascii="Times New Roman" w:eastAsia="標楷體" w:hAnsi="Times New Roman" w:cs="Times New Roman"/>
          <w:b/>
          <w:kern w:val="0"/>
          <w:sz w:val="32"/>
          <w:szCs w:val="36"/>
          <w:u w:val="single"/>
        </w:rPr>
        <w:lastRenderedPageBreak/>
        <w:t>高醫校史暨南臺灣醫療史料館</w:t>
      </w:r>
      <w:r w:rsidRPr="008834BA">
        <w:rPr>
          <w:rFonts w:ascii="Times New Roman" w:eastAsia="標楷體" w:hAnsi="Times New Roman" w:cs="Times New Roman"/>
          <w:b/>
          <w:sz w:val="32"/>
          <w:szCs w:val="32"/>
        </w:rPr>
        <w:t>典藏品註銷與處置作業要點</w:t>
      </w:r>
      <w:r w:rsidRPr="008834BA">
        <w:rPr>
          <w:rFonts w:ascii="新細明體" w:eastAsia="細明體" w:hAnsi="新細明體" w:cs="Times New Roman" w:hint="eastAsia"/>
          <w:b/>
          <w:kern w:val="0"/>
          <w:sz w:val="32"/>
          <w:szCs w:val="36"/>
        </w:rPr>
        <w:t>（</w:t>
      </w:r>
      <w:r w:rsidRPr="008834BA">
        <w:rPr>
          <w:rFonts w:ascii="Times New Roman" w:eastAsia="標楷體" w:hAnsi="Times New Roman" w:cs="Times New Roman" w:hint="eastAsia"/>
          <w:b/>
          <w:kern w:val="0"/>
          <w:sz w:val="32"/>
          <w:szCs w:val="36"/>
        </w:rPr>
        <w:t>修正條文對照表</w:t>
      </w:r>
      <w:r w:rsidRPr="008834BA">
        <w:rPr>
          <w:rFonts w:ascii="新細明體" w:eastAsia="細明體" w:hAnsi="新細明體" w:cs="Times New Roman" w:hint="eastAsia"/>
          <w:b/>
          <w:kern w:val="0"/>
          <w:sz w:val="32"/>
          <w:szCs w:val="36"/>
        </w:rPr>
        <w:t>）</w:t>
      </w:r>
    </w:p>
    <w:p w:rsidR="00DA55B4" w:rsidRPr="008834BA" w:rsidRDefault="00DA55B4" w:rsidP="00DA55B4">
      <w:pPr>
        <w:tabs>
          <w:tab w:val="left" w:pos="5812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108.02.15</w:t>
      </w:r>
      <w:r w:rsidR="001474AF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第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次典委會會議通過</w:t>
      </w:r>
    </w:p>
    <w:p w:rsidR="00DA55B4" w:rsidRPr="008834BA" w:rsidRDefault="00DA55B4" w:rsidP="00DA55B4">
      <w:pPr>
        <w:tabs>
          <w:tab w:val="left" w:pos="5812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8</w:t>
      </w:r>
      <w:r w:rsidRPr="008834BA">
        <w:rPr>
          <w:rFonts w:ascii="Times New Roman" w:eastAsia="標楷體" w:hAnsi="Times New Roman" w:cs="Times New Roman"/>
          <w:kern w:val="0"/>
          <w:sz w:val="20"/>
          <w:szCs w:val="24"/>
        </w:rPr>
        <w:t>.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03</w:t>
      </w:r>
      <w:r w:rsidRPr="008834BA">
        <w:rPr>
          <w:rFonts w:ascii="Times New Roman" w:eastAsia="標楷體" w:hAnsi="Times New Roman" w:cs="Times New Roman"/>
          <w:kern w:val="0"/>
          <w:sz w:val="20"/>
          <w:szCs w:val="24"/>
        </w:rPr>
        <w:t>.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07</w:t>
      </w:r>
      <w:r w:rsidR="001474AF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</w:t>
      </w:r>
      <w:r w:rsidRPr="008834BA">
        <w:rPr>
          <w:rFonts w:ascii="Times New Roman" w:eastAsia="標楷體" w:hAnsi="Times New Roman" w:cs="Times New Roman"/>
          <w:kern w:val="0"/>
          <w:sz w:val="20"/>
          <w:szCs w:val="24"/>
        </w:rPr>
        <w:t>高醫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史料館</w:t>
      </w:r>
      <w:r w:rsidRPr="008834BA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8834BA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8110074</w:t>
      </w:r>
      <w:r w:rsidR="001474AF">
        <w:rPr>
          <w:rFonts w:ascii="Times New Roman" w:eastAsia="標楷體" w:hAnsi="Times New Roman" w:cs="Times New Roman" w:hint="eastAsia"/>
          <w:kern w:val="0"/>
          <w:sz w:val="20"/>
          <w:szCs w:val="24"/>
        </w:rPr>
        <w:t>6</w:t>
      </w:r>
      <w:r w:rsidRPr="008834BA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DA55B4" w:rsidRDefault="00DA55B4" w:rsidP="00DA55B4">
      <w:pPr>
        <w:tabs>
          <w:tab w:val="left" w:pos="5812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                                                    109.10.21 </w:t>
      </w:r>
      <w:r w:rsidR="001474AF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109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學年度典委會會議通過</w:t>
      </w:r>
    </w:p>
    <w:p w:rsidR="001474AF" w:rsidRPr="008834BA" w:rsidRDefault="001474AF" w:rsidP="001474AF">
      <w:pPr>
        <w:tabs>
          <w:tab w:val="left" w:pos="5812"/>
        </w:tabs>
        <w:adjustRightInd w:val="0"/>
        <w:spacing w:line="240" w:lineRule="exact"/>
        <w:ind w:rightChars="-53" w:right="-127" w:firstLineChars="2693" w:firstLine="5386"/>
        <w:textAlignment w:val="baseline"/>
        <w:rPr>
          <w:rFonts w:ascii="Times New Roman" w:eastAsia="標楷體" w:hAnsi="Times New Roman" w:cs="Times New Roman" w:hint="eastAsia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110.01.07  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高醫圖資字第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1091104280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號函公布</w:t>
      </w:r>
    </w:p>
    <w:p w:rsidR="00DA55B4" w:rsidRPr="008834BA" w:rsidRDefault="00DA55B4" w:rsidP="00DA55B4">
      <w:pPr>
        <w:tabs>
          <w:tab w:val="left" w:pos="6480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3844"/>
        <w:gridCol w:w="3845"/>
        <w:gridCol w:w="1950"/>
      </w:tblGrid>
      <w:tr w:rsidR="00DA55B4" w:rsidRPr="008834BA" w:rsidTr="001474AF">
        <w:trPr>
          <w:trHeight w:val="454"/>
        </w:trPr>
        <w:tc>
          <w:tcPr>
            <w:tcW w:w="3844" w:type="dxa"/>
            <w:vAlign w:val="center"/>
          </w:tcPr>
          <w:p w:rsidR="00DA55B4" w:rsidRPr="008834BA" w:rsidRDefault="00DA55B4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修正法規名稱</w:t>
            </w:r>
          </w:p>
        </w:tc>
        <w:tc>
          <w:tcPr>
            <w:tcW w:w="3845" w:type="dxa"/>
            <w:vAlign w:val="center"/>
          </w:tcPr>
          <w:p w:rsidR="00DA55B4" w:rsidRPr="008834BA" w:rsidRDefault="00DA55B4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現行法規名稱</w:t>
            </w:r>
          </w:p>
        </w:tc>
        <w:tc>
          <w:tcPr>
            <w:tcW w:w="1950" w:type="dxa"/>
            <w:vAlign w:val="center"/>
          </w:tcPr>
          <w:p w:rsidR="00DA55B4" w:rsidRPr="008834BA" w:rsidRDefault="00DA55B4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說明</w:t>
            </w:r>
          </w:p>
        </w:tc>
      </w:tr>
      <w:tr w:rsidR="00DA55B4" w:rsidRPr="008834BA" w:rsidTr="001474AF">
        <w:trPr>
          <w:trHeight w:val="617"/>
        </w:trPr>
        <w:tc>
          <w:tcPr>
            <w:tcW w:w="3844" w:type="dxa"/>
            <w:vAlign w:val="center"/>
          </w:tcPr>
          <w:p w:rsidR="00DA55B4" w:rsidRPr="008834BA" w:rsidRDefault="00DA55B4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  <w:u w:val="single"/>
              </w:rPr>
              <w:t>高雄醫學大學校史暨醫學人文館</w:t>
            </w: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典藏品註銷與處置作業要點</w:t>
            </w:r>
          </w:p>
        </w:tc>
        <w:tc>
          <w:tcPr>
            <w:tcW w:w="3845" w:type="dxa"/>
            <w:vAlign w:val="center"/>
          </w:tcPr>
          <w:p w:rsidR="00DA55B4" w:rsidRPr="008834BA" w:rsidRDefault="00DA55B4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  <w:u w:val="single"/>
              </w:rPr>
              <w:t>高醫校史暨南臺灣醫療史料館</w:t>
            </w: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典藏品註銷與處置作業要點</w:t>
            </w:r>
          </w:p>
        </w:tc>
        <w:tc>
          <w:tcPr>
            <w:tcW w:w="1950" w:type="dxa"/>
            <w:vAlign w:val="center"/>
          </w:tcPr>
          <w:p w:rsidR="00DA55B4" w:rsidRPr="008834BA" w:rsidRDefault="00DA55B4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法規名稱修正。</w:t>
            </w:r>
          </w:p>
        </w:tc>
      </w:tr>
    </w:tbl>
    <w:p w:rsidR="00DA55B4" w:rsidRPr="008834BA" w:rsidRDefault="00DA55B4" w:rsidP="00DA55B4">
      <w:pPr>
        <w:tabs>
          <w:tab w:val="left" w:pos="6480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8"/>
        <w:gridCol w:w="1984"/>
      </w:tblGrid>
      <w:tr w:rsidR="00DA55B4" w:rsidRPr="008834BA" w:rsidTr="001474AF">
        <w:trPr>
          <w:trHeight w:val="454"/>
          <w:tblHeader/>
        </w:trPr>
        <w:tc>
          <w:tcPr>
            <w:tcW w:w="3827" w:type="dxa"/>
            <w:vAlign w:val="center"/>
          </w:tcPr>
          <w:p w:rsidR="00DA55B4" w:rsidRPr="008834BA" w:rsidRDefault="00DA55B4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修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正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條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文</w:t>
            </w:r>
          </w:p>
        </w:tc>
        <w:tc>
          <w:tcPr>
            <w:tcW w:w="3828" w:type="dxa"/>
            <w:vAlign w:val="center"/>
          </w:tcPr>
          <w:p w:rsidR="00DA55B4" w:rsidRPr="008834BA" w:rsidRDefault="00DA55B4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現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行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條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文</w:t>
            </w:r>
          </w:p>
        </w:tc>
        <w:tc>
          <w:tcPr>
            <w:tcW w:w="1984" w:type="dxa"/>
            <w:vAlign w:val="center"/>
          </w:tcPr>
          <w:p w:rsidR="00DA55B4" w:rsidRPr="008834BA" w:rsidRDefault="00DA55B4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說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明</w:t>
            </w:r>
          </w:p>
        </w:tc>
      </w:tr>
      <w:tr w:rsidR="00DA55B4" w:rsidRPr="008834BA" w:rsidTr="001474AF">
        <w:trPr>
          <w:trHeight w:val="400"/>
        </w:trPr>
        <w:tc>
          <w:tcPr>
            <w:tcW w:w="3827" w:type="dxa"/>
          </w:tcPr>
          <w:p w:rsidR="00DA55B4" w:rsidRPr="008834BA" w:rsidRDefault="00DA55B4" w:rsidP="001474AF">
            <w:pPr>
              <w:ind w:rightChars="-7" w:right="-17"/>
              <w:jc w:val="both"/>
              <w:rPr>
                <w:rFonts w:ascii="Times New Roman" w:eastAsia="標楷體" w:hAnsi="Calibri" w:cs="Times New Roman"/>
              </w:rPr>
            </w:pPr>
            <w:r w:rsidRPr="008834BA">
              <w:rPr>
                <w:rFonts w:ascii="Times New Roman" w:eastAsia="標楷體" w:hAnsi="Calibri" w:cs="Times New Roman" w:hint="eastAsia"/>
              </w:rPr>
              <w:t>同現行條文</w:t>
            </w:r>
          </w:p>
        </w:tc>
        <w:tc>
          <w:tcPr>
            <w:tcW w:w="3828" w:type="dxa"/>
          </w:tcPr>
          <w:p w:rsidR="00DA55B4" w:rsidRPr="008834BA" w:rsidRDefault="00DA55B4" w:rsidP="001474AF">
            <w:pPr>
              <w:jc w:val="both"/>
              <w:rPr>
                <w:rFonts w:ascii="Times New Roman" w:eastAsia="標楷體" w:hAnsi="Calibri" w:cs="Times New Roman"/>
              </w:rPr>
            </w:pPr>
            <w:r w:rsidRPr="008834BA">
              <w:rPr>
                <w:rFonts w:ascii="Times New Roman" w:eastAsia="標楷體" w:hAnsi="Calibri" w:cs="Times New Roman" w:hint="eastAsia"/>
              </w:rPr>
              <w:t>一、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本館為辦理典藏品註銷與處置作業，依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本館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「典藏品管理辦法」第八條訂定本要點。</w:t>
            </w:r>
          </w:p>
        </w:tc>
        <w:tc>
          <w:tcPr>
            <w:tcW w:w="1984" w:type="dxa"/>
          </w:tcPr>
          <w:p w:rsidR="00DA55B4" w:rsidRPr="008834BA" w:rsidRDefault="00DA55B4" w:rsidP="001474AF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834BA">
              <w:rPr>
                <w:rFonts w:ascii="Times New Roman" w:eastAsia="標楷體" w:hAnsi="Calibri" w:cs="Times New Roman" w:hint="eastAsia"/>
                <w:kern w:val="0"/>
              </w:rPr>
              <w:t>本條未修正。</w:t>
            </w:r>
          </w:p>
        </w:tc>
      </w:tr>
      <w:tr w:rsidR="00DA55B4" w:rsidRPr="008834BA" w:rsidTr="001474AF">
        <w:trPr>
          <w:trHeight w:val="1152"/>
        </w:trPr>
        <w:tc>
          <w:tcPr>
            <w:tcW w:w="3827" w:type="dxa"/>
          </w:tcPr>
          <w:p w:rsidR="00DA55B4" w:rsidRPr="008834BA" w:rsidRDefault="00DA55B4" w:rsidP="001474AF">
            <w:pPr>
              <w:autoSpaceDE w:val="0"/>
              <w:autoSpaceDN w:val="0"/>
              <w:adjustRightInd w:val="0"/>
              <w:ind w:left="509" w:hangingChars="212" w:hanging="509"/>
              <w:jc w:val="both"/>
              <w:rPr>
                <w:rFonts w:ascii="微軟正黑體" w:eastAsia="標楷體" w:hAnsi="Calibri" w:cs="微軟正黑體"/>
                <w:kern w:val="0"/>
                <w:szCs w:val="24"/>
                <w:u w:val="single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DA55B4" w:rsidRPr="008834BA" w:rsidRDefault="00DA55B4" w:rsidP="001474AF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二、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本要點所稱典藏品註銷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(Deaccession)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，係指將典藏品從本館典藏中</w:t>
            </w:r>
            <w:r w:rsidRPr="008834B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永久除籍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。處置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(Disposal)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係指典藏品註銷後的處理方式。</w:t>
            </w:r>
          </w:p>
        </w:tc>
        <w:tc>
          <w:tcPr>
            <w:tcW w:w="1984" w:type="dxa"/>
          </w:tcPr>
          <w:p w:rsidR="00DA55B4" w:rsidRPr="008834BA" w:rsidRDefault="00DA55B4" w:rsidP="001474AF">
            <w:pPr>
              <w:jc w:val="both"/>
              <w:rPr>
                <w:rFonts w:ascii="Times New Roman" w:eastAsia="標楷體" w:hAnsi="Calibri" w:cs="Times New Roman"/>
                <w:kern w:val="0"/>
              </w:rPr>
            </w:pPr>
            <w:r w:rsidRPr="008834BA">
              <w:rPr>
                <w:rFonts w:ascii="Times New Roman" w:eastAsia="標楷體" w:hAnsi="Calibri" w:cs="Times New Roman" w:hint="eastAsia"/>
                <w:kern w:val="0"/>
              </w:rPr>
              <w:t>本條未修正。</w:t>
            </w:r>
          </w:p>
        </w:tc>
      </w:tr>
      <w:tr w:rsidR="00DA55B4" w:rsidRPr="008834BA" w:rsidTr="001474AF">
        <w:trPr>
          <w:trHeight w:val="2065"/>
        </w:trPr>
        <w:tc>
          <w:tcPr>
            <w:tcW w:w="3827" w:type="dxa"/>
          </w:tcPr>
          <w:p w:rsidR="00DA55B4" w:rsidRPr="008834BA" w:rsidRDefault="00DA55B4" w:rsidP="001474AF">
            <w:pPr>
              <w:ind w:rightChars="-7" w:right="-17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DA55B4" w:rsidRPr="008834BA" w:rsidRDefault="00DA55B4" w:rsidP="001474A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三、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本館典藏品有下列情形之一者，經委員會審議同意後得辦理註銷：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一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不符合本館蒐藏政策之規定者。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因自然因素致典藏品毀損或滅失者。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因人為破壞、盜竊致典藏品毀損或遺失，經簽結者。</w:t>
            </w:r>
          </w:p>
          <w:p w:rsidR="00DA55B4" w:rsidRPr="008834BA" w:rsidRDefault="00DA55B4" w:rsidP="001474A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（四）擬與其他單位交換典藏品。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（五）依倫理或法律考量，不適合繼續蒐藏者。</w:t>
            </w:r>
          </w:p>
        </w:tc>
        <w:tc>
          <w:tcPr>
            <w:tcW w:w="1984" w:type="dxa"/>
          </w:tcPr>
          <w:p w:rsidR="00DA55B4" w:rsidRPr="008834BA" w:rsidRDefault="00DA55B4" w:rsidP="001474AF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34BA">
              <w:rPr>
                <w:rFonts w:ascii="Times New Roman" w:eastAsia="標楷體" w:hAnsi="Calibri" w:cs="Times New Roman" w:hint="eastAsia"/>
                <w:kern w:val="0"/>
              </w:rPr>
              <w:t>本條未修正。</w:t>
            </w:r>
          </w:p>
        </w:tc>
      </w:tr>
      <w:tr w:rsidR="00DA55B4" w:rsidRPr="008834BA" w:rsidTr="001474AF">
        <w:trPr>
          <w:trHeight w:val="520"/>
        </w:trPr>
        <w:tc>
          <w:tcPr>
            <w:tcW w:w="3827" w:type="dxa"/>
          </w:tcPr>
          <w:p w:rsidR="00DA55B4" w:rsidRPr="008834BA" w:rsidRDefault="00DA55B4" w:rsidP="001474A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四、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本館典藏品註銷程序如下：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一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由本館人員辦理評估後提出申請。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依據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本館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「典藏品委員會設置辦法」提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典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委會審議。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典委會審議通過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後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，始得辦理註銷登記。</w:t>
            </w:r>
          </w:p>
          <w:p w:rsidR="00DA55B4" w:rsidRPr="008834BA" w:rsidRDefault="00DA55B4" w:rsidP="001474AF">
            <w:pPr>
              <w:ind w:left="737" w:hanging="73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（四）完成註銷登記後，呈報註銷作業紙本與影像紀錄後存檔保管。</w:t>
            </w:r>
          </w:p>
          <w:p w:rsidR="00DA55B4" w:rsidRPr="008834BA" w:rsidRDefault="00DA55B4" w:rsidP="001474AF">
            <w:pPr>
              <w:ind w:left="720" w:rightChars="-7" w:right="-17" w:hangingChars="300" w:hanging="72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（五）凡列入本校財產之典藏品，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lastRenderedPageBreak/>
              <w:t>應依本校「財物管理辦法」規定辦理註銷。</w:t>
            </w:r>
          </w:p>
        </w:tc>
        <w:tc>
          <w:tcPr>
            <w:tcW w:w="3828" w:type="dxa"/>
          </w:tcPr>
          <w:p w:rsidR="00DA55B4" w:rsidRPr="008834BA" w:rsidRDefault="00DA55B4" w:rsidP="001474A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lastRenderedPageBreak/>
              <w:t>四、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本館典藏品註銷程序如下：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一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由本館人員辦理評估後提出申請。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依據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本館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「典藏品委員會設置辦法」提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典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委會審議。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典委會審議通過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後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，始得辦理註銷登記。</w:t>
            </w:r>
          </w:p>
          <w:p w:rsidR="00DA55B4" w:rsidRPr="008834BA" w:rsidRDefault="00DA55B4" w:rsidP="001474AF">
            <w:pPr>
              <w:ind w:left="737" w:hanging="73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（四）完成註銷登記後，呈報註銷作業紙本與影像紀錄後存檔保管。</w:t>
            </w:r>
          </w:p>
          <w:p w:rsidR="00DA55B4" w:rsidRPr="008834BA" w:rsidRDefault="00DA55B4" w:rsidP="001474A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DA55B4" w:rsidRPr="008834BA" w:rsidRDefault="00DA55B4" w:rsidP="001474AF">
            <w:pPr>
              <w:pStyle w:val="a8"/>
              <w:jc w:val="both"/>
              <w:rPr>
                <w:rFonts w:ascii="標楷體" w:eastAsia="標楷體" w:hAnsi="標楷體"/>
                <w:kern w:val="36"/>
              </w:rPr>
            </w:pPr>
            <w:r w:rsidRPr="008834BA">
              <w:rPr>
                <w:rFonts w:ascii="標楷體" w:eastAsia="標楷體" w:hAnsi="標楷體" w:hint="eastAsia"/>
              </w:rPr>
              <w:t>依109 學年度典藏品委員會會議決議，修正條文內容。</w:t>
            </w:r>
          </w:p>
        </w:tc>
      </w:tr>
      <w:tr w:rsidR="00DA55B4" w:rsidRPr="008834BA" w:rsidTr="001474AF">
        <w:trPr>
          <w:trHeight w:val="2751"/>
        </w:trPr>
        <w:tc>
          <w:tcPr>
            <w:tcW w:w="3827" w:type="dxa"/>
          </w:tcPr>
          <w:p w:rsidR="00DA55B4" w:rsidRPr="008834BA" w:rsidRDefault="00DA55B4" w:rsidP="001474AF">
            <w:pPr>
              <w:ind w:leftChars="14" w:left="53" w:rightChars="-7" w:right="-17" w:hangingChars="8" w:hanging="19"/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DA55B4" w:rsidRPr="008834BA" w:rsidRDefault="00DA55B4" w:rsidP="001474A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/>
                <w:szCs w:val="24"/>
              </w:rPr>
              <w:t>五、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典藏品經註銷後，除於取得時另有限制條件或相關法令有規定外，得依下列方式處置：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一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保留於館內充作教育、展示或其他業務之用。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與其他學術機構或博物館進行交換。</w:t>
            </w:r>
          </w:p>
          <w:p w:rsidR="00DA55B4" w:rsidRPr="008834BA" w:rsidRDefault="00DA55B4" w:rsidP="001474AF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贈與或移轉其他學術機構或博物館典藏。</w:t>
            </w:r>
          </w:p>
          <w:p w:rsidR="00DA55B4" w:rsidRPr="008834BA" w:rsidRDefault="00DA55B4" w:rsidP="001474AF">
            <w:pPr>
              <w:ind w:leftChars="-7" w:left="-17"/>
              <w:jc w:val="both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（四）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依規定進行銷毀。</w:t>
            </w:r>
          </w:p>
        </w:tc>
        <w:tc>
          <w:tcPr>
            <w:tcW w:w="1984" w:type="dxa"/>
          </w:tcPr>
          <w:p w:rsidR="00DA55B4" w:rsidRPr="008834BA" w:rsidRDefault="00DA55B4" w:rsidP="001474AF">
            <w:pPr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本條未修正。</w:t>
            </w:r>
          </w:p>
        </w:tc>
      </w:tr>
      <w:tr w:rsidR="00DA55B4" w:rsidRPr="008834BA" w:rsidTr="001474AF">
        <w:trPr>
          <w:trHeight w:val="58"/>
        </w:trPr>
        <w:tc>
          <w:tcPr>
            <w:tcW w:w="3827" w:type="dxa"/>
          </w:tcPr>
          <w:p w:rsidR="00DA55B4" w:rsidRPr="008834BA" w:rsidRDefault="00DA55B4" w:rsidP="001474AF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kern w:val="36"/>
                <w:szCs w:val="24"/>
                <w:u w:val="single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DA55B4" w:rsidRPr="008834BA" w:rsidRDefault="00DA55B4" w:rsidP="001474AF">
            <w:pPr>
              <w:ind w:leftChars="-7" w:left="-17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834BA">
              <w:rPr>
                <w:rFonts w:ascii="標楷體" w:eastAsia="標楷體" w:hAnsi="標楷體"/>
                <w:szCs w:val="24"/>
              </w:rPr>
              <w:t>六、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本要點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經本館典藏品委員會會議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通過，陳請校長核定後，自公布日起實施，修正時亦同。</w:t>
            </w:r>
          </w:p>
        </w:tc>
        <w:tc>
          <w:tcPr>
            <w:tcW w:w="1984" w:type="dxa"/>
          </w:tcPr>
          <w:p w:rsidR="00DA55B4" w:rsidRPr="008834BA" w:rsidRDefault="00DA55B4" w:rsidP="001474AF">
            <w:pPr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本條未修正。</w:t>
            </w:r>
          </w:p>
        </w:tc>
      </w:tr>
    </w:tbl>
    <w:p w:rsidR="00DA55B4" w:rsidRPr="008834BA" w:rsidRDefault="00DA55B4" w:rsidP="00DA55B4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DA55B4" w:rsidRPr="008834BA" w:rsidRDefault="00DA55B4" w:rsidP="00DA55B4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DA55B4" w:rsidRPr="008834BA" w:rsidRDefault="00DA55B4" w:rsidP="00DA55B4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DA55B4" w:rsidRPr="008834BA" w:rsidRDefault="00DA55B4" w:rsidP="00DA55B4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sectPr w:rsidR="00DA55B4" w:rsidRPr="008834BA" w:rsidSect="00024B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BA" w:rsidRDefault="002242BA" w:rsidP="00024BDC">
      <w:r>
        <w:separator/>
      </w:r>
    </w:p>
  </w:endnote>
  <w:endnote w:type="continuationSeparator" w:id="0">
    <w:p w:rsidR="002242BA" w:rsidRDefault="002242BA" w:rsidP="0002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BA" w:rsidRDefault="002242BA" w:rsidP="00024BDC">
      <w:r>
        <w:separator/>
      </w:r>
    </w:p>
  </w:footnote>
  <w:footnote w:type="continuationSeparator" w:id="0">
    <w:p w:rsidR="002242BA" w:rsidRDefault="002242BA" w:rsidP="0002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B4" w:rsidRPr="005869A9" w:rsidRDefault="00DA55B4" w:rsidP="0085673D">
    <w:pPr>
      <w:pStyle w:val="a3"/>
      <w:jc w:val="right"/>
      <w:rPr>
        <w:rFonts w:ascii="標楷體" w:eastAsia="標楷體" w:hAnsi="標楷體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DC"/>
    <w:rsid w:val="00024BDC"/>
    <w:rsid w:val="001474AF"/>
    <w:rsid w:val="002242BA"/>
    <w:rsid w:val="0028021C"/>
    <w:rsid w:val="00D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8C547-7541-43E3-BC65-A17FB58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BDC"/>
    <w:rPr>
      <w:sz w:val="20"/>
      <w:szCs w:val="20"/>
    </w:rPr>
  </w:style>
  <w:style w:type="table" w:styleId="a5">
    <w:name w:val="Table Grid"/>
    <w:basedOn w:val="a1"/>
    <w:uiPriority w:val="39"/>
    <w:rsid w:val="0002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24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DC"/>
    <w:rPr>
      <w:sz w:val="20"/>
      <w:szCs w:val="20"/>
    </w:rPr>
  </w:style>
  <w:style w:type="paragraph" w:styleId="a8">
    <w:name w:val="No Spacing"/>
    <w:uiPriority w:val="1"/>
    <w:qFormat/>
    <w:rsid w:val="00DA55B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3781-B771-4BD1-83AA-7129925C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1525</Characters>
  <Application>Microsoft Office Word</Application>
  <DocSecurity>0</DocSecurity>
  <Lines>12</Lines>
  <Paragraphs>3</Paragraphs>
  <ScaleCrop>false</ScaleCrop>
  <Company>SYNNEX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2021-01-11T01:05:00Z</dcterms:created>
  <dcterms:modified xsi:type="dcterms:W3CDTF">2021-01-11T01:05:00Z</dcterms:modified>
</cp:coreProperties>
</file>