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3D07E" w14:textId="51C885E7" w:rsidR="004F5C63" w:rsidRPr="007C6D10" w:rsidRDefault="000C0E74" w:rsidP="002F1521">
      <w:pPr>
        <w:rPr>
          <w:rFonts w:ascii="Times New Roman" w:eastAsia="標楷體" w:hAnsi="Times New Roman"/>
          <w:b/>
          <w:sz w:val="32"/>
          <w:szCs w:val="28"/>
        </w:rPr>
      </w:pPr>
      <w:r w:rsidRPr="007C6D10">
        <w:rPr>
          <w:rFonts w:ascii="Times New Roman" w:eastAsia="標楷體" w:hAnsi="Times New Roman"/>
          <w:b/>
          <w:sz w:val="32"/>
          <w:szCs w:val="28"/>
        </w:rPr>
        <w:t>高雄醫學大學</w:t>
      </w:r>
      <w:r w:rsidR="001C7AF2" w:rsidRPr="007C6D10">
        <w:rPr>
          <w:rFonts w:ascii="Times New Roman" w:eastAsia="標楷體" w:hAnsi="Times New Roman"/>
          <w:b/>
          <w:sz w:val="32"/>
          <w:szCs w:val="28"/>
        </w:rPr>
        <w:t>雙聯學制學位論文口試</w:t>
      </w:r>
      <w:r w:rsidR="00B50D56" w:rsidRPr="007C6D10">
        <w:rPr>
          <w:rFonts w:ascii="Times New Roman" w:eastAsia="標楷體" w:hAnsi="Times New Roman"/>
          <w:b/>
          <w:sz w:val="32"/>
          <w:szCs w:val="28"/>
        </w:rPr>
        <w:t>委員</w:t>
      </w:r>
      <w:r w:rsidR="001C7AF2" w:rsidRPr="007C6D10">
        <w:rPr>
          <w:rFonts w:ascii="Times New Roman" w:eastAsia="標楷體" w:hAnsi="Times New Roman"/>
          <w:b/>
          <w:sz w:val="32"/>
          <w:szCs w:val="28"/>
        </w:rPr>
        <w:t>補助要點</w:t>
      </w:r>
    </w:p>
    <w:p w14:paraId="5DD47551" w14:textId="77777777" w:rsidR="007C6D10" w:rsidRPr="007C6D10" w:rsidRDefault="007C6D10" w:rsidP="007C6D10">
      <w:pPr>
        <w:rPr>
          <w:rFonts w:ascii="Times New Roman" w:eastAsia="標楷體" w:hAnsi="Times New Roman"/>
          <w:b/>
          <w:sz w:val="32"/>
          <w:szCs w:val="28"/>
        </w:rPr>
      </w:pPr>
      <w:r w:rsidRPr="007C6D10">
        <w:rPr>
          <w:rFonts w:ascii="Times New Roman" w:eastAsia="標楷體" w:hAnsi="Times New Roman"/>
          <w:b/>
          <w:sz w:val="32"/>
          <w:szCs w:val="28"/>
        </w:rPr>
        <w:t>Kaohsiung Medical University</w:t>
      </w:r>
    </w:p>
    <w:p w14:paraId="14C5E2FC" w14:textId="04D0AACE" w:rsidR="007C6D10" w:rsidRPr="007C6D10" w:rsidRDefault="007C6D10" w:rsidP="007C6D10">
      <w:pPr>
        <w:rPr>
          <w:rFonts w:ascii="Times New Roman" w:eastAsia="標楷體" w:hAnsi="Times New Roman"/>
          <w:b/>
          <w:sz w:val="32"/>
          <w:szCs w:val="28"/>
        </w:rPr>
      </w:pPr>
      <w:r w:rsidRPr="007C6D10">
        <w:rPr>
          <w:rFonts w:ascii="Times New Roman" w:eastAsia="標楷體" w:hAnsi="Times New Roman"/>
          <w:b/>
          <w:sz w:val="32"/>
          <w:szCs w:val="28"/>
        </w:rPr>
        <w:t xml:space="preserve">Directives </w:t>
      </w:r>
      <w:r w:rsidR="0008193D">
        <w:rPr>
          <w:rFonts w:ascii="Times New Roman" w:eastAsia="標楷體" w:hAnsi="Times New Roman" w:hint="eastAsia"/>
          <w:b/>
          <w:sz w:val="32"/>
          <w:szCs w:val="28"/>
        </w:rPr>
        <w:t>f</w:t>
      </w:r>
      <w:r w:rsidR="0008193D">
        <w:rPr>
          <w:rFonts w:ascii="Times New Roman" w:eastAsia="標楷體" w:hAnsi="Times New Roman"/>
          <w:b/>
          <w:sz w:val="32"/>
          <w:szCs w:val="28"/>
        </w:rPr>
        <w:t xml:space="preserve">or </w:t>
      </w:r>
      <w:r w:rsidR="006F194E">
        <w:rPr>
          <w:rFonts w:ascii="Times New Roman" w:eastAsia="標楷體" w:hAnsi="Times New Roman"/>
          <w:b/>
          <w:sz w:val="32"/>
          <w:szCs w:val="28"/>
        </w:rPr>
        <w:t xml:space="preserve">Subsidizing </w:t>
      </w:r>
      <w:r w:rsidRPr="007C6D10">
        <w:rPr>
          <w:rFonts w:ascii="Times New Roman" w:eastAsia="標楷體" w:hAnsi="Times New Roman"/>
          <w:b/>
          <w:sz w:val="32"/>
          <w:szCs w:val="28"/>
        </w:rPr>
        <w:t>Thesis Oral Examination Committee Members for Dual Degree Programs</w:t>
      </w:r>
    </w:p>
    <w:p w14:paraId="6AD3D07F" w14:textId="6BF058A6" w:rsidR="0006337B" w:rsidRDefault="0006337B" w:rsidP="0006337B">
      <w:pPr>
        <w:tabs>
          <w:tab w:val="left" w:pos="6480"/>
        </w:tabs>
        <w:spacing w:line="0" w:lineRule="atLeast"/>
        <w:ind w:leftChars="2303" w:left="5527" w:right="-285"/>
        <w:rPr>
          <w:rFonts w:ascii="Times New Roman" w:eastAsia="標楷體" w:hAnsi="Times New Roman"/>
          <w:sz w:val="20"/>
          <w:szCs w:val="20"/>
        </w:rPr>
      </w:pPr>
      <w:bookmarkStart w:id="0" w:name="_Hlk504048957"/>
      <w:r w:rsidRPr="007C6D10">
        <w:rPr>
          <w:rFonts w:ascii="Times New Roman" w:eastAsia="標楷體" w:hAnsi="Times New Roman"/>
          <w:sz w:val="20"/>
          <w:szCs w:val="20"/>
        </w:rPr>
        <w:t>107.01</w:t>
      </w:r>
      <w:r w:rsidR="008A4E4A" w:rsidRPr="007C6D10">
        <w:rPr>
          <w:rFonts w:ascii="Times New Roman" w:eastAsia="標楷體" w:hAnsi="Times New Roman"/>
          <w:sz w:val="20"/>
          <w:szCs w:val="20"/>
        </w:rPr>
        <w:t>.</w:t>
      </w:r>
      <w:r w:rsidRPr="007C6D10">
        <w:rPr>
          <w:rFonts w:ascii="Times New Roman" w:eastAsia="標楷體" w:hAnsi="Times New Roman"/>
          <w:sz w:val="20"/>
          <w:szCs w:val="20"/>
        </w:rPr>
        <w:t>18</w:t>
      </w:r>
      <w:r w:rsidRPr="007C6D10">
        <w:rPr>
          <w:rFonts w:ascii="Times New Roman" w:eastAsia="標楷體" w:hAnsi="Times New Roman"/>
          <w:sz w:val="20"/>
          <w:szCs w:val="20"/>
        </w:rPr>
        <w:tab/>
        <w:t>106</w:t>
      </w:r>
      <w:r w:rsidRPr="007C6D10">
        <w:rPr>
          <w:rFonts w:ascii="Times New Roman" w:eastAsia="標楷體" w:hAnsi="Times New Roman"/>
          <w:sz w:val="20"/>
          <w:szCs w:val="20"/>
        </w:rPr>
        <w:t>學年度第</w:t>
      </w:r>
      <w:r w:rsidRPr="007C6D10">
        <w:rPr>
          <w:rFonts w:ascii="Times New Roman" w:eastAsia="標楷體" w:hAnsi="Times New Roman"/>
          <w:sz w:val="20"/>
          <w:szCs w:val="20"/>
        </w:rPr>
        <w:t>6</w:t>
      </w:r>
      <w:r w:rsidRPr="007C6D10">
        <w:rPr>
          <w:rFonts w:ascii="Times New Roman" w:eastAsia="標楷體" w:hAnsi="Times New Roman"/>
          <w:sz w:val="20"/>
          <w:szCs w:val="20"/>
        </w:rPr>
        <w:t>次行政會議通過</w:t>
      </w:r>
    </w:p>
    <w:p w14:paraId="7E85DA87" w14:textId="4F249EE6" w:rsidR="007C6D10" w:rsidRPr="007C6D10" w:rsidRDefault="007C6D10" w:rsidP="0006337B">
      <w:pPr>
        <w:tabs>
          <w:tab w:val="left" w:pos="6480"/>
        </w:tabs>
        <w:spacing w:line="0" w:lineRule="atLeast"/>
        <w:ind w:leftChars="2303" w:left="5527" w:right="-285"/>
        <w:rPr>
          <w:rFonts w:ascii="Times New Roman" w:eastAsia="標楷體" w:hAnsi="Times New Roman"/>
          <w:sz w:val="20"/>
          <w:szCs w:val="20"/>
        </w:rPr>
      </w:pPr>
      <w:r w:rsidRPr="007C6D10">
        <w:rPr>
          <w:rFonts w:ascii="Times New Roman" w:eastAsia="標楷體" w:hAnsi="Times New Roman"/>
          <w:sz w:val="20"/>
          <w:szCs w:val="20"/>
        </w:rPr>
        <w:t>January 18, 2018 Passed by the 6</w:t>
      </w:r>
      <w:r w:rsidRPr="00A70494">
        <w:rPr>
          <w:rFonts w:ascii="Times New Roman" w:eastAsia="標楷體" w:hAnsi="Times New Roman"/>
          <w:sz w:val="20"/>
          <w:szCs w:val="20"/>
          <w:vertAlign w:val="superscript"/>
        </w:rPr>
        <w:t>th</w:t>
      </w:r>
      <w:r w:rsidRPr="007C6D10">
        <w:rPr>
          <w:rFonts w:ascii="Times New Roman" w:eastAsia="標楷體" w:hAnsi="Times New Roman"/>
          <w:sz w:val="20"/>
          <w:szCs w:val="20"/>
        </w:rPr>
        <w:t xml:space="preserve"> Administrative Meeting of the Academic Year 2017</w:t>
      </w:r>
    </w:p>
    <w:bookmarkEnd w:id="0"/>
    <w:p w14:paraId="6AD3D080" w14:textId="77777777" w:rsidR="0006337B" w:rsidRPr="007C6D10" w:rsidRDefault="0006337B" w:rsidP="0006337B">
      <w:pPr>
        <w:tabs>
          <w:tab w:val="left" w:pos="6521"/>
        </w:tabs>
        <w:spacing w:line="0" w:lineRule="atLeast"/>
        <w:ind w:leftChars="2303" w:left="5527" w:right="-285"/>
        <w:rPr>
          <w:rFonts w:ascii="Times New Roman" w:eastAsia="標楷體" w:hAnsi="Times New Roman"/>
          <w:sz w:val="20"/>
          <w:szCs w:val="20"/>
        </w:rPr>
      </w:pPr>
    </w:p>
    <w:p w14:paraId="68FA3D78" w14:textId="4AF0B299" w:rsidR="00515621" w:rsidRPr="007C6D10" w:rsidRDefault="00515621" w:rsidP="00515621">
      <w:pPr>
        <w:pStyle w:val="a7"/>
        <w:numPr>
          <w:ilvl w:val="0"/>
          <w:numId w:val="9"/>
        </w:numPr>
        <w:ind w:leftChars="0"/>
        <w:rPr>
          <w:rFonts w:ascii="Times New Roman" w:eastAsia="標楷體" w:hAnsi="Times New Roman"/>
          <w:b/>
        </w:rPr>
      </w:pPr>
      <w:r w:rsidRPr="007C6D10">
        <w:rPr>
          <w:rFonts w:ascii="Times New Roman" w:eastAsia="標楷體" w:hAnsi="Times New Roman"/>
        </w:rPr>
        <w:t>本校為申請雙聯學制學位論文口試委員補助有所依循，特訂定「高雄醫學大學雙聯學制學位論文口試委員補助要點」</w:t>
      </w:r>
      <w:r w:rsidRPr="007C6D10">
        <w:rPr>
          <w:rFonts w:ascii="Times New Roman" w:eastAsia="標楷體" w:hAnsi="Times New Roman"/>
        </w:rPr>
        <w:t>(</w:t>
      </w:r>
      <w:r w:rsidRPr="007C6D10">
        <w:rPr>
          <w:rFonts w:ascii="Times New Roman" w:eastAsia="標楷體" w:hAnsi="Times New Roman"/>
        </w:rPr>
        <w:t>以下簡稱本要點</w:t>
      </w:r>
      <w:r w:rsidRPr="007C6D10">
        <w:rPr>
          <w:rFonts w:ascii="Times New Roman" w:eastAsia="標楷體" w:hAnsi="Times New Roman"/>
        </w:rPr>
        <w:t>)</w:t>
      </w:r>
      <w:r w:rsidRPr="007C6D10">
        <w:rPr>
          <w:rFonts w:ascii="Times New Roman" w:eastAsia="標楷體" w:hAnsi="Times New Roman"/>
        </w:rPr>
        <w:t>。</w:t>
      </w:r>
    </w:p>
    <w:p w14:paraId="0F0077A5" w14:textId="1D5C2C20" w:rsidR="007C6D10" w:rsidRPr="00414BB9" w:rsidRDefault="009270C4" w:rsidP="00414BB9">
      <w:pPr>
        <w:jc w:val="both"/>
        <w:rPr>
          <w:rFonts w:ascii="Times New Roman" w:eastAsia="標楷體" w:hAnsi="Times New Roman"/>
        </w:rPr>
      </w:pPr>
      <w:r w:rsidRPr="009270C4">
        <w:rPr>
          <w:rFonts w:ascii="Times New Roman" w:eastAsia="標楷體" w:hAnsi="Times New Roman"/>
        </w:rPr>
        <w:t xml:space="preserve">Article </w:t>
      </w:r>
      <w:r w:rsidR="00A1049D" w:rsidRPr="009270C4">
        <w:rPr>
          <w:rFonts w:ascii="Times New Roman" w:eastAsia="標楷體" w:hAnsi="Times New Roman"/>
        </w:rPr>
        <w:t>1</w:t>
      </w:r>
      <w:r w:rsidR="00414BB9" w:rsidRPr="009270C4">
        <w:rPr>
          <w:rFonts w:ascii="Times New Roman" w:eastAsia="標楷體" w:hAnsi="Times New Roman"/>
        </w:rPr>
        <w:t xml:space="preserve"> Kaohsi</w:t>
      </w:r>
      <w:r w:rsidR="006B6D6F" w:rsidRPr="009270C4">
        <w:rPr>
          <w:rFonts w:ascii="Times New Roman" w:eastAsia="標楷體" w:hAnsi="Times New Roman"/>
        </w:rPr>
        <w:t>ung Medical University (KMU or “the University”</w:t>
      </w:r>
      <w:r w:rsidR="00414BB9" w:rsidRPr="009270C4">
        <w:rPr>
          <w:rFonts w:ascii="Times New Roman" w:eastAsia="標楷體" w:hAnsi="Times New Roman"/>
        </w:rPr>
        <w:t xml:space="preserve">) formulates the </w:t>
      </w:r>
      <w:r w:rsidR="00385662">
        <w:rPr>
          <w:rFonts w:ascii="Times New Roman" w:eastAsia="標楷體" w:hAnsi="Times New Roman"/>
        </w:rPr>
        <w:t xml:space="preserve">KMU </w:t>
      </w:r>
      <w:r w:rsidR="00414BB9" w:rsidRPr="009270C4">
        <w:rPr>
          <w:rFonts w:ascii="Times New Roman" w:eastAsia="標楷體" w:hAnsi="Times New Roman"/>
        </w:rPr>
        <w:t xml:space="preserve">Directives </w:t>
      </w:r>
      <w:r w:rsidR="00672002" w:rsidRPr="009270C4">
        <w:rPr>
          <w:rFonts w:ascii="Times New Roman" w:eastAsia="標楷體" w:hAnsi="Times New Roman"/>
        </w:rPr>
        <w:t>for</w:t>
      </w:r>
      <w:r w:rsidR="00414BB9" w:rsidRPr="009270C4">
        <w:rPr>
          <w:rFonts w:ascii="Times New Roman" w:eastAsia="標楷體" w:hAnsi="Times New Roman"/>
        </w:rPr>
        <w:t xml:space="preserve"> </w:t>
      </w:r>
      <w:r w:rsidR="006F194E" w:rsidRPr="009270C4">
        <w:rPr>
          <w:rFonts w:ascii="Times New Roman" w:eastAsia="標楷體" w:hAnsi="Times New Roman"/>
        </w:rPr>
        <w:t>Subsidizing</w:t>
      </w:r>
      <w:r w:rsidR="00414BB9" w:rsidRPr="009270C4">
        <w:rPr>
          <w:rFonts w:ascii="Times New Roman" w:eastAsia="標楷體" w:hAnsi="Times New Roman"/>
        </w:rPr>
        <w:t xml:space="preserve"> Thesis Oral Examination Committee Mem</w:t>
      </w:r>
      <w:r w:rsidR="006B6D6F" w:rsidRPr="009270C4">
        <w:rPr>
          <w:rFonts w:ascii="Times New Roman" w:eastAsia="標楷體" w:hAnsi="Times New Roman"/>
        </w:rPr>
        <w:t>bers for Dual Degree Programs (“the Directives”</w:t>
      </w:r>
      <w:r w:rsidR="00414BB9" w:rsidRPr="009270C4">
        <w:rPr>
          <w:rFonts w:ascii="Times New Roman" w:eastAsia="標楷體" w:hAnsi="Times New Roman"/>
        </w:rPr>
        <w:t>) to establish guidelines for applying for subsidies for thesis oral examination committee members for dual degree programs.</w:t>
      </w:r>
    </w:p>
    <w:p w14:paraId="7D1044E9" w14:textId="52C07EA8" w:rsidR="00515621" w:rsidRPr="00414BB9" w:rsidRDefault="00515621" w:rsidP="00515621">
      <w:pPr>
        <w:pStyle w:val="a7"/>
        <w:numPr>
          <w:ilvl w:val="0"/>
          <w:numId w:val="9"/>
        </w:numPr>
        <w:ind w:leftChars="0"/>
        <w:rPr>
          <w:rFonts w:ascii="Times New Roman" w:eastAsia="標楷體" w:hAnsi="Times New Roman"/>
          <w:b/>
        </w:rPr>
      </w:pPr>
      <w:r w:rsidRPr="007C6D10">
        <w:rPr>
          <w:rFonts w:ascii="Times New Roman" w:eastAsia="標楷體" w:hAnsi="Times New Roman"/>
        </w:rPr>
        <w:t>本要點使用原則以符合高雄醫學大學雙聯學制實施辦法定義學生之學位</w:t>
      </w:r>
      <w:bookmarkStart w:id="1" w:name="_GoBack"/>
      <w:bookmarkEnd w:id="1"/>
      <w:r w:rsidRPr="007C6D10">
        <w:rPr>
          <w:rFonts w:ascii="Times New Roman" w:eastAsia="標楷體" w:hAnsi="Times New Roman"/>
        </w:rPr>
        <w:t>口試委員為主。</w:t>
      </w:r>
    </w:p>
    <w:p w14:paraId="3DC7C29B" w14:textId="086A9D95" w:rsidR="00414BB9" w:rsidRPr="00CD1495" w:rsidRDefault="009270C4" w:rsidP="00CD1495">
      <w:pPr>
        <w:jc w:val="both"/>
        <w:rPr>
          <w:rFonts w:ascii="Times New Roman" w:eastAsia="標楷體" w:hAnsi="Times New Roman"/>
        </w:rPr>
      </w:pPr>
      <w:r w:rsidRPr="009270C4">
        <w:rPr>
          <w:rFonts w:ascii="Times New Roman" w:eastAsia="標楷體" w:hAnsi="Times New Roman"/>
        </w:rPr>
        <w:t xml:space="preserve">Article </w:t>
      </w:r>
      <w:r w:rsidR="00A1049D" w:rsidRPr="009270C4">
        <w:rPr>
          <w:rFonts w:ascii="Times New Roman" w:eastAsia="標楷體" w:hAnsi="Times New Roman"/>
        </w:rPr>
        <w:t>2</w:t>
      </w:r>
      <w:r w:rsidR="00CD1495" w:rsidRPr="009270C4">
        <w:rPr>
          <w:rFonts w:ascii="Times New Roman" w:eastAsia="標楷體" w:hAnsi="Times New Roman"/>
        </w:rPr>
        <w:t xml:space="preserve"> The use of the Directives shall comply with the definition of thesis oral examination committee members as outlined in the Kaohsiung Medical University Regulations Governing the Implementation of Dual Degree Programs.</w:t>
      </w:r>
    </w:p>
    <w:p w14:paraId="0D348456" w14:textId="2A496E43" w:rsidR="00515621" w:rsidRPr="00CD1495" w:rsidRDefault="00515621" w:rsidP="00515621">
      <w:pPr>
        <w:pStyle w:val="a7"/>
        <w:numPr>
          <w:ilvl w:val="0"/>
          <w:numId w:val="9"/>
        </w:numPr>
        <w:ind w:leftChars="0"/>
        <w:rPr>
          <w:rFonts w:ascii="Times New Roman" w:eastAsia="標楷體" w:hAnsi="Times New Roman"/>
          <w:b/>
        </w:rPr>
      </w:pPr>
      <w:r w:rsidRPr="007C6D10">
        <w:rPr>
          <w:rFonts w:ascii="Times New Roman" w:eastAsia="標楷體" w:hAnsi="Times New Roman"/>
        </w:rPr>
        <w:t>學位論文之口試委員補助以該生在二校之指導教授各一名為限。</w:t>
      </w:r>
    </w:p>
    <w:p w14:paraId="5E17C1AD" w14:textId="0C7ECB54" w:rsidR="00CD1495" w:rsidRPr="0008193D" w:rsidRDefault="009270C4" w:rsidP="0008193D">
      <w:pPr>
        <w:jc w:val="both"/>
        <w:rPr>
          <w:rFonts w:ascii="Times New Roman" w:eastAsia="標楷體" w:hAnsi="Times New Roman"/>
        </w:rPr>
      </w:pPr>
      <w:r w:rsidRPr="009270C4">
        <w:rPr>
          <w:rFonts w:ascii="Times New Roman" w:eastAsia="標楷體" w:hAnsi="Times New Roman"/>
        </w:rPr>
        <w:t xml:space="preserve">Article </w:t>
      </w:r>
      <w:r w:rsidR="00A1049D" w:rsidRPr="009270C4">
        <w:rPr>
          <w:rFonts w:ascii="Times New Roman" w:eastAsia="標楷體" w:hAnsi="Times New Roman"/>
        </w:rPr>
        <w:t>3</w:t>
      </w:r>
      <w:r w:rsidR="0008193D" w:rsidRPr="009270C4">
        <w:rPr>
          <w:rFonts w:ascii="Times New Roman" w:eastAsia="標楷體" w:hAnsi="Times New Roman"/>
        </w:rPr>
        <w:t xml:space="preserve"> </w:t>
      </w:r>
      <w:r>
        <w:rPr>
          <w:rFonts w:ascii="Times New Roman" w:eastAsia="標楷體" w:hAnsi="Times New Roman"/>
        </w:rPr>
        <w:t>S</w:t>
      </w:r>
      <w:r w:rsidR="0008193D" w:rsidRPr="009270C4">
        <w:rPr>
          <w:rFonts w:ascii="Times New Roman" w:eastAsia="標楷體" w:hAnsi="Times New Roman"/>
        </w:rPr>
        <w:t>ubsidies for thesis oral examination committee members shall be limited to one advisor from each of the two universities supervising a student.</w:t>
      </w:r>
    </w:p>
    <w:p w14:paraId="5DCF0C98" w14:textId="09C6A89F" w:rsidR="00515621" w:rsidRPr="0008193D" w:rsidRDefault="00515621" w:rsidP="00515621">
      <w:pPr>
        <w:pStyle w:val="a7"/>
        <w:numPr>
          <w:ilvl w:val="0"/>
          <w:numId w:val="9"/>
        </w:numPr>
        <w:ind w:leftChars="0"/>
        <w:jc w:val="both"/>
        <w:rPr>
          <w:rFonts w:ascii="Times New Roman" w:eastAsia="標楷體" w:hAnsi="Times New Roman"/>
          <w:b/>
        </w:rPr>
      </w:pPr>
      <w:r w:rsidRPr="007C6D10">
        <w:rPr>
          <w:rFonts w:ascii="Times New Roman" w:eastAsia="標楷體" w:hAnsi="Times New Roman"/>
        </w:rPr>
        <w:t>本校指導</w:t>
      </w:r>
      <w:proofErr w:type="gramStart"/>
      <w:r w:rsidRPr="007C6D10">
        <w:rPr>
          <w:rFonts w:ascii="Times New Roman" w:eastAsia="標楷體" w:hAnsi="Times New Roman"/>
        </w:rPr>
        <w:t>教授赴雙聯</w:t>
      </w:r>
      <w:proofErr w:type="gramEnd"/>
      <w:r w:rsidRPr="007C6D10">
        <w:rPr>
          <w:rFonts w:ascii="Times New Roman" w:eastAsia="標楷體" w:hAnsi="Times New Roman"/>
        </w:rPr>
        <w:t>學校進行該生之口試補助，依「高雄醫學大學教職員工國外出差實施要點」補助；雙聯學校之指導教授赴本校進行口試，則依「高雄醫學大學學者專家指導、特別演講或校務諮詢費支付要點」補助。補助皆以三天為限；若未通過學位論文口試，則第二次學位論文口試不予以補助。</w:t>
      </w:r>
    </w:p>
    <w:p w14:paraId="253F8845" w14:textId="2C098EB3" w:rsidR="0008193D" w:rsidRPr="00C82AC8" w:rsidRDefault="009270C4" w:rsidP="0008193D">
      <w:pPr>
        <w:jc w:val="both"/>
        <w:rPr>
          <w:rFonts w:ascii="Times New Roman" w:eastAsia="標楷體" w:hAnsi="Times New Roman"/>
        </w:rPr>
      </w:pPr>
      <w:r w:rsidRPr="009270C4">
        <w:rPr>
          <w:rFonts w:ascii="Times New Roman" w:eastAsia="標楷體" w:hAnsi="Times New Roman"/>
        </w:rPr>
        <w:t>Article</w:t>
      </w:r>
      <w:r>
        <w:rPr>
          <w:rFonts w:ascii="Times New Roman" w:eastAsia="標楷體" w:hAnsi="Times New Roman"/>
        </w:rPr>
        <w:t xml:space="preserve"> </w:t>
      </w:r>
      <w:r w:rsidR="00A1049D">
        <w:rPr>
          <w:rFonts w:ascii="Times New Roman" w:eastAsia="標楷體" w:hAnsi="Times New Roman"/>
        </w:rPr>
        <w:t>4</w:t>
      </w:r>
      <w:r w:rsidR="00C82AC8">
        <w:rPr>
          <w:rFonts w:ascii="Times New Roman" w:eastAsia="標楷體" w:hAnsi="Times New Roman"/>
        </w:rPr>
        <w:t xml:space="preserve"> </w:t>
      </w:r>
      <w:r>
        <w:rPr>
          <w:rFonts w:ascii="Times New Roman" w:eastAsia="標楷體" w:hAnsi="Times New Roman"/>
        </w:rPr>
        <w:t>S</w:t>
      </w:r>
      <w:r w:rsidR="00C82AC8" w:rsidRPr="00C82AC8">
        <w:rPr>
          <w:rFonts w:ascii="Times New Roman" w:eastAsia="標楷體" w:hAnsi="Times New Roman"/>
        </w:rPr>
        <w:t xml:space="preserve">ubsidies for an advisor from the University traveling to </w:t>
      </w:r>
      <w:r w:rsidR="00BC2717">
        <w:rPr>
          <w:rFonts w:ascii="Times New Roman" w:eastAsia="標楷體" w:hAnsi="Times New Roman"/>
        </w:rPr>
        <w:t>a</w:t>
      </w:r>
      <w:r w:rsidR="00C82AC8" w:rsidRPr="00C82AC8">
        <w:rPr>
          <w:rFonts w:ascii="Times New Roman" w:eastAsia="標楷體" w:hAnsi="Times New Roman"/>
        </w:rPr>
        <w:t xml:space="preserve"> dual degree program school for the thesis oral examination of his/her student will be handled in accordance with Kaohsiung Medical University Implementation Guidelines for Overseas Business Trips of Faculty and Staff. </w:t>
      </w:r>
      <w:r>
        <w:rPr>
          <w:rFonts w:ascii="Times New Roman" w:eastAsia="標楷體" w:hAnsi="Times New Roman"/>
        </w:rPr>
        <w:t>S</w:t>
      </w:r>
      <w:r w:rsidR="00C82AC8" w:rsidRPr="00C82AC8">
        <w:rPr>
          <w:rFonts w:ascii="Times New Roman" w:eastAsia="標楷體" w:hAnsi="Times New Roman"/>
        </w:rPr>
        <w:t xml:space="preserve">ubsidies for an advisor from the dual degree program school traveling to the University for the thesis oral examination of the student will be handled in accordance with the Kaohsiung Medical University </w:t>
      </w:r>
      <w:r w:rsidRPr="009270C4">
        <w:rPr>
          <w:rFonts w:ascii="Times New Roman" w:eastAsia="標楷體" w:hAnsi="Times New Roman"/>
        </w:rPr>
        <w:t>Directives for the Payment of Fees for Scholarly and Expert Guidance, Special Speeches, or Academic Affairs Consultations</w:t>
      </w:r>
      <w:r w:rsidR="00C82AC8" w:rsidRPr="00C82AC8">
        <w:rPr>
          <w:rFonts w:ascii="Times New Roman" w:eastAsia="標楷體" w:hAnsi="Times New Roman"/>
        </w:rPr>
        <w:t>. The subsidies are limited to a duration of three days. If the student fails the thesis oral examination, no subsidies will be provided for a second attempt.</w:t>
      </w:r>
    </w:p>
    <w:p w14:paraId="09A55BC7" w14:textId="5B529162" w:rsidR="00515621" w:rsidRPr="00C82AC8" w:rsidRDefault="00AA700E" w:rsidP="00515621">
      <w:pPr>
        <w:pStyle w:val="a7"/>
        <w:numPr>
          <w:ilvl w:val="0"/>
          <w:numId w:val="9"/>
        </w:numPr>
        <w:ind w:leftChars="0"/>
        <w:rPr>
          <w:rFonts w:ascii="Times New Roman" w:eastAsia="標楷體" w:hAnsi="Times New Roman"/>
          <w:b/>
        </w:rPr>
      </w:pPr>
      <w:r w:rsidRPr="007C6D10">
        <w:rPr>
          <w:rFonts w:ascii="Times New Roman" w:eastAsia="標楷體" w:hAnsi="Times New Roman"/>
        </w:rPr>
        <w:t>雙聯學校之指導教授赴本校進行口試期間所進行相關學術或教學活動，依相關補助辦法辦理；本要點所需經費由申請政府單位補助及學校編列預算支應。</w:t>
      </w:r>
    </w:p>
    <w:p w14:paraId="09A04B80" w14:textId="5B3FD6A0" w:rsidR="00C82AC8" w:rsidRPr="00DD3A8C" w:rsidRDefault="009270C4" w:rsidP="00DD3A8C">
      <w:pPr>
        <w:jc w:val="both"/>
        <w:rPr>
          <w:rFonts w:ascii="Times New Roman" w:eastAsia="標楷體" w:hAnsi="Times New Roman"/>
        </w:rPr>
      </w:pPr>
      <w:r w:rsidRPr="009270C4">
        <w:rPr>
          <w:rFonts w:ascii="Times New Roman" w:eastAsia="標楷體" w:hAnsi="Times New Roman"/>
        </w:rPr>
        <w:t>Article</w:t>
      </w:r>
      <w:r>
        <w:rPr>
          <w:rFonts w:ascii="Times New Roman" w:eastAsia="標楷體" w:hAnsi="Times New Roman"/>
        </w:rPr>
        <w:t xml:space="preserve"> </w:t>
      </w:r>
      <w:r w:rsidR="00A1049D">
        <w:rPr>
          <w:rFonts w:ascii="Times New Roman" w:eastAsia="標楷體" w:hAnsi="Times New Roman"/>
        </w:rPr>
        <w:t>5</w:t>
      </w:r>
      <w:r w:rsidR="00DD3A8C" w:rsidRPr="00DD3A8C">
        <w:rPr>
          <w:rFonts w:ascii="Times New Roman" w:eastAsia="標楷體" w:hAnsi="Times New Roman"/>
        </w:rPr>
        <w:t xml:space="preserve"> Relevant academic or teaching activities conducted by an advisor from a dual degree program school </w:t>
      </w:r>
      <w:r w:rsidR="00A70494">
        <w:rPr>
          <w:rFonts w:ascii="Times New Roman" w:eastAsia="標楷體" w:hAnsi="Times New Roman"/>
        </w:rPr>
        <w:t xml:space="preserve">during his/her travel to the University for the thesis oral examination </w:t>
      </w:r>
      <w:r w:rsidR="00DD3A8C" w:rsidRPr="00DD3A8C">
        <w:rPr>
          <w:rFonts w:ascii="Times New Roman" w:eastAsia="標楷體" w:hAnsi="Times New Roman"/>
        </w:rPr>
        <w:t xml:space="preserve">will be handled </w:t>
      </w:r>
      <w:r w:rsidR="00DD3A8C" w:rsidRPr="00DD3A8C">
        <w:rPr>
          <w:rFonts w:ascii="Times New Roman" w:eastAsia="標楷體" w:hAnsi="Times New Roman"/>
        </w:rPr>
        <w:lastRenderedPageBreak/>
        <w:t>in accordance with applicable subsidy regulations. The funds required for the Directives will be financed through subsidies applied for from government agencies and budgets allocated by the University.</w:t>
      </w:r>
    </w:p>
    <w:p w14:paraId="01929C83" w14:textId="1696191B" w:rsidR="00AA700E" w:rsidRPr="00DD3A8C" w:rsidRDefault="00AA700E" w:rsidP="00515621">
      <w:pPr>
        <w:pStyle w:val="a7"/>
        <w:numPr>
          <w:ilvl w:val="0"/>
          <w:numId w:val="9"/>
        </w:numPr>
        <w:ind w:leftChars="0"/>
        <w:rPr>
          <w:rFonts w:ascii="Times New Roman" w:eastAsia="標楷體" w:hAnsi="Times New Roman"/>
          <w:b/>
        </w:rPr>
      </w:pPr>
      <w:r w:rsidRPr="007C6D10">
        <w:rPr>
          <w:rFonts w:ascii="Times New Roman" w:eastAsia="標楷體" w:hAnsi="Times New Roman"/>
        </w:rPr>
        <w:t>本要點若有未盡事宜，依相關法令規定辦理。</w:t>
      </w:r>
    </w:p>
    <w:p w14:paraId="174DD8C8" w14:textId="63005D61" w:rsidR="00DD3A8C" w:rsidRPr="00DD3A8C" w:rsidRDefault="009270C4" w:rsidP="00DD3A8C">
      <w:pPr>
        <w:jc w:val="both"/>
        <w:rPr>
          <w:rFonts w:ascii="Times New Roman" w:eastAsia="標楷體" w:hAnsi="Times New Roman"/>
        </w:rPr>
      </w:pPr>
      <w:r w:rsidRPr="009270C4">
        <w:rPr>
          <w:rFonts w:ascii="Times New Roman" w:eastAsia="標楷體" w:hAnsi="Times New Roman"/>
        </w:rPr>
        <w:t>Article</w:t>
      </w:r>
      <w:r>
        <w:rPr>
          <w:rFonts w:ascii="Times New Roman" w:eastAsia="標楷體" w:hAnsi="Times New Roman"/>
        </w:rPr>
        <w:t xml:space="preserve"> </w:t>
      </w:r>
      <w:r w:rsidR="00A1049D">
        <w:rPr>
          <w:rFonts w:ascii="Times New Roman" w:eastAsia="標楷體" w:hAnsi="Times New Roman"/>
        </w:rPr>
        <w:t>6</w:t>
      </w:r>
      <w:r w:rsidR="00DD3A8C" w:rsidRPr="00DD3A8C">
        <w:rPr>
          <w:rFonts w:ascii="Times New Roman" w:eastAsia="標楷體" w:hAnsi="Times New Roman"/>
        </w:rPr>
        <w:t xml:space="preserve"> Matters not set forth in the Directives shall be handled in accordance with relevant regulations.</w:t>
      </w:r>
    </w:p>
    <w:p w14:paraId="011BEADC" w14:textId="6B043C7E" w:rsidR="00515621" w:rsidRPr="00DD3A8C" w:rsidRDefault="00AA700E" w:rsidP="00B8260E">
      <w:pPr>
        <w:pStyle w:val="a7"/>
        <w:numPr>
          <w:ilvl w:val="0"/>
          <w:numId w:val="9"/>
        </w:numPr>
        <w:ind w:leftChars="0"/>
        <w:rPr>
          <w:rFonts w:ascii="Times New Roman" w:eastAsia="標楷體" w:hAnsi="Times New Roman"/>
          <w:b/>
        </w:rPr>
      </w:pPr>
      <w:r w:rsidRPr="007C6D10">
        <w:rPr>
          <w:rFonts w:ascii="Times New Roman" w:eastAsia="標楷體" w:hAnsi="Times New Roman"/>
        </w:rPr>
        <w:t>本要點經行政會議通過後實施。</w:t>
      </w:r>
    </w:p>
    <w:p w14:paraId="1C91A570" w14:textId="5EDABE7A" w:rsidR="00DD3A8C" w:rsidRPr="00A70494" w:rsidRDefault="009270C4" w:rsidP="00A70494">
      <w:pPr>
        <w:jc w:val="both"/>
        <w:rPr>
          <w:rFonts w:ascii="Times New Roman" w:eastAsia="標楷體" w:hAnsi="Times New Roman"/>
        </w:rPr>
      </w:pPr>
      <w:r w:rsidRPr="009270C4">
        <w:rPr>
          <w:rFonts w:ascii="Times New Roman" w:eastAsia="標楷體" w:hAnsi="Times New Roman"/>
        </w:rPr>
        <w:t>Article</w:t>
      </w:r>
      <w:r>
        <w:rPr>
          <w:rFonts w:ascii="Times New Roman" w:eastAsia="標楷體" w:hAnsi="Times New Roman"/>
        </w:rPr>
        <w:t xml:space="preserve"> </w:t>
      </w:r>
      <w:r w:rsidR="00A1049D">
        <w:rPr>
          <w:rFonts w:ascii="Times New Roman" w:eastAsia="標楷體" w:hAnsi="Times New Roman"/>
        </w:rPr>
        <w:t>7</w:t>
      </w:r>
      <w:r w:rsidR="00A70494" w:rsidRPr="00A70494">
        <w:rPr>
          <w:rFonts w:ascii="Times New Roman" w:eastAsia="標楷體" w:hAnsi="Times New Roman"/>
        </w:rPr>
        <w:t xml:space="preserve"> The Directives shall be passed by the Administrative Meeting and then implemented.</w:t>
      </w:r>
    </w:p>
    <w:sectPr w:rsidR="00DD3A8C" w:rsidRPr="00A70494" w:rsidSect="0056556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963BD" w14:textId="77777777" w:rsidR="00687E36" w:rsidRDefault="00687E36" w:rsidP="0043042B">
      <w:r>
        <w:separator/>
      </w:r>
    </w:p>
  </w:endnote>
  <w:endnote w:type="continuationSeparator" w:id="0">
    <w:p w14:paraId="1FCD6528" w14:textId="77777777" w:rsidR="00687E36" w:rsidRDefault="00687E36" w:rsidP="0043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D5ABE" w14:textId="77777777" w:rsidR="00687E36" w:rsidRDefault="00687E36" w:rsidP="0043042B">
      <w:r>
        <w:separator/>
      </w:r>
    </w:p>
  </w:footnote>
  <w:footnote w:type="continuationSeparator" w:id="0">
    <w:p w14:paraId="6B9DCA9B" w14:textId="77777777" w:rsidR="00687E36" w:rsidRDefault="00687E36" w:rsidP="00430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A73AA"/>
    <w:multiLevelType w:val="hybridMultilevel"/>
    <w:tmpl w:val="3FC0FD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0F0982"/>
    <w:multiLevelType w:val="hybridMultilevel"/>
    <w:tmpl w:val="D1C624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30D545D"/>
    <w:multiLevelType w:val="hybridMultilevel"/>
    <w:tmpl w:val="D69216E4"/>
    <w:lvl w:ilvl="0" w:tplc="04090015">
      <w:start w:val="1"/>
      <w:numFmt w:val="taiwaneseCountingThousand"/>
      <w:lvlText w:val="%1、"/>
      <w:lvlJc w:val="left"/>
      <w:pPr>
        <w:ind w:left="480" w:hanging="480"/>
      </w:pPr>
    </w:lvl>
    <w:lvl w:ilvl="1" w:tplc="B2666CFC">
      <w:start w:val="1"/>
      <w:numFmt w:val="taiwaneseCountingThousand"/>
      <w:lvlText w:val="(%2)"/>
      <w:lvlJc w:val="left"/>
      <w:pPr>
        <w:ind w:left="840" w:hanging="360"/>
      </w:pPr>
      <w:rPr>
        <w:rFonts w:ascii="Times New Roman" w:eastAsia="標楷體" w:hAnsi="Times New Roman" w:cs="Times New Roman"/>
        <w:color w:val="2A2A2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E53262"/>
    <w:multiLevelType w:val="multilevel"/>
    <w:tmpl w:val="265E6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C57404"/>
    <w:multiLevelType w:val="hybridMultilevel"/>
    <w:tmpl w:val="32008F1A"/>
    <w:lvl w:ilvl="0" w:tplc="B2666CFC">
      <w:start w:val="1"/>
      <w:numFmt w:val="taiwaneseCountingThousand"/>
      <w:lvlText w:val="(%1)"/>
      <w:lvlJc w:val="left"/>
      <w:pPr>
        <w:ind w:left="480" w:hanging="480"/>
      </w:pPr>
      <w:rPr>
        <w:rFonts w:ascii="Times New Roman" w:eastAsia="標楷體" w:hAnsi="Times New Roman" w:cs="Times New Roman"/>
        <w:color w:val="2A2A2A"/>
      </w:rPr>
    </w:lvl>
    <w:lvl w:ilvl="1" w:tplc="B2666CFC">
      <w:start w:val="1"/>
      <w:numFmt w:val="taiwaneseCountingThousand"/>
      <w:lvlText w:val="(%2)"/>
      <w:lvlJc w:val="left"/>
      <w:pPr>
        <w:ind w:left="840" w:hanging="360"/>
      </w:pPr>
      <w:rPr>
        <w:rFonts w:ascii="Times New Roman" w:eastAsia="標楷體" w:hAnsi="Times New Roman" w:cs="Times New Roman"/>
        <w:color w:val="2A2A2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925300"/>
    <w:multiLevelType w:val="hybridMultilevel"/>
    <w:tmpl w:val="C09CC5C4"/>
    <w:lvl w:ilvl="0" w:tplc="6EFA0D5E">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3034FD"/>
    <w:multiLevelType w:val="hybridMultilevel"/>
    <w:tmpl w:val="B75CCAB6"/>
    <w:lvl w:ilvl="0" w:tplc="638EB79C">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D903A0E"/>
    <w:multiLevelType w:val="hybridMultilevel"/>
    <w:tmpl w:val="CFF0DF0C"/>
    <w:lvl w:ilvl="0" w:tplc="BDF03168">
      <w:start w:val="1"/>
      <w:numFmt w:val="taiwaneseCountingThousand"/>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68541A"/>
    <w:multiLevelType w:val="hybridMultilevel"/>
    <w:tmpl w:val="286C075C"/>
    <w:lvl w:ilvl="0" w:tplc="B48606AA">
      <w:start w:val="1"/>
      <w:numFmt w:val="taiwaneseCountingThousand"/>
      <w:lvlText w:val="（%1）"/>
      <w:lvlJc w:val="left"/>
      <w:pPr>
        <w:ind w:left="810" w:hanging="810"/>
      </w:pPr>
      <w:rPr>
        <w:rFonts w:hint="default"/>
        <w:color w:val="2A2A2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0"/>
  </w:num>
  <w:num w:numId="4">
    <w:abstractNumId w:val="3"/>
  </w:num>
  <w:num w:numId="5">
    <w:abstractNumId w:val="2"/>
  </w:num>
  <w:num w:numId="6">
    <w:abstractNumId w:val="8"/>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4F9"/>
    <w:rsid w:val="00002716"/>
    <w:rsid w:val="00016BBE"/>
    <w:rsid w:val="0006337B"/>
    <w:rsid w:val="0008193D"/>
    <w:rsid w:val="000939F4"/>
    <w:rsid w:val="0009526F"/>
    <w:rsid w:val="000C0E74"/>
    <w:rsid w:val="000E57AE"/>
    <w:rsid w:val="000F67E5"/>
    <w:rsid w:val="001054B6"/>
    <w:rsid w:val="00126DE9"/>
    <w:rsid w:val="00146C2E"/>
    <w:rsid w:val="00154336"/>
    <w:rsid w:val="001608DC"/>
    <w:rsid w:val="001845DF"/>
    <w:rsid w:val="001A0FED"/>
    <w:rsid w:val="001C7AF2"/>
    <w:rsid w:val="001D16CF"/>
    <w:rsid w:val="001F4F0B"/>
    <w:rsid w:val="0020273D"/>
    <w:rsid w:val="00211186"/>
    <w:rsid w:val="002156F4"/>
    <w:rsid w:val="0024248E"/>
    <w:rsid w:val="002633CE"/>
    <w:rsid w:val="00266ADC"/>
    <w:rsid w:val="00286056"/>
    <w:rsid w:val="002A0F07"/>
    <w:rsid w:val="002D4C8A"/>
    <w:rsid w:val="002D69B0"/>
    <w:rsid w:val="002E3716"/>
    <w:rsid w:val="002F1521"/>
    <w:rsid w:val="003004E6"/>
    <w:rsid w:val="003011AB"/>
    <w:rsid w:val="00302CDC"/>
    <w:rsid w:val="00341A02"/>
    <w:rsid w:val="00352058"/>
    <w:rsid w:val="00354B3A"/>
    <w:rsid w:val="00385662"/>
    <w:rsid w:val="003953A5"/>
    <w:rsid w:val="003A2714"/>
    <w:rsid w:val="003A4446"/>
    <w:rsid w:val="003B5553"/>
    <w:rsid w:val="003C25FC"/>
    <w:rsid w:val="00404F47"/>
    <w:rsid w:val="00413396"/>
    <w:rsid w:val="00414BB9"/>
    <w:rsid w:val="004158E8"/>
    <w:rsid w:val="004240ED"/>
    <w:rsid w:val="0043042B"/>
    <w:rsid w:val="004371F7"/>
    <w:rsid w:val="00445DF9"/>
    <w:rsid w:val="004505B0"/>
    <w:rsid w:val="00463CA4"/>
    <w:rsid w:val="004804AC"/>
    <w:rsid w:val="00480C31"/>
    <w:rsid w:val="0049447C"/>
    <w:rsid w:val="004D68D5"/>
    <w:rsid w:val="004E7E04"/>
    <w:rsid w:val="004F5C63"/>
    <w:rsid w:val="00515621"/>
    <w:rsid w:val="00524A61"/>
    <w:rsid w:val="00551AB1"/>
    <w:rsid w:val="00552638"/>
    <w:rsid w:val="00565563"/>
    <w:rsid w:val="00565E8A"/>
    <w:rsid w:val="00570E21"/>
    <w:rsid w:val="00596B9D"/>
    <w:rsid w:val="005A6CA6"/>
    <w:rsid w:val="005D4E71"/>
    <w:rsid w:val="005F1FFA"/>
    <w:rsid w:val="00636128"/>
    <w:rsid w:val="0066037B"/>
    <w:rsid w:val="00664120"/>
    <w:rsid w:val="0066519D"/>
    <w:rsid w:val="00672002"/>
    <w:rsid w:val="00687E36"/>
    <w:rsid w:val="006A174B"/>
    <w:rsid w:val="006B6D6F"/>
    <w:rsid w:val="006C747A"/>
    <w:rsid w:val="006F194E"/>
    <w:rsid w:val="006F3834"/>
    <w:rsid w:val="00717163"/>
    <w:rsid w:val="00732E7D"/>
    <w:rsid w:val="00751DAD"/>
    <w:rsid w:val="00776A4C"/>
    <w:rsid w:val="007771EB"/>
    <w:rsid w:val="00782D38"/>
    <w:rsid w:val="007A3D52"/>
    <w:rsid w:val="007C4ED7"/>
    <w:rsid w:val="007C6D10"/>
    <w:rsid w:val="007F6D93"/>
    <w:rsid w:val="00804C30"/>
    <w:rsid w:val="00841D6F"/>
    <w:rsid w:val="008718F4"/>
    <w:rsid w:val="008A1482"/>
    <w:rsid w:val="008A4E4A"/>
    <w:rsid w:val="008C16E8"/>
    <w:rsid w:val="00916FFA"/>
    <w:rsid w:val="00924E3B"/>
    <w:rsid w:val="009270C4"/>
    <w:rsid w:val="00995329"/>
    <w:rsid w:val="009A7441"/>
    <w:rsid w:val="009A7D26"/>
    <w:rsid w:val="009C0110"/>
    <w:rsid w:val="009F10A8"/>
    <w:rsid w:val="00A1049D"/>
    <w:rsid w:val="00A20F2E"/>
    <w:rsid w:val="00A37CA8"/>
    <w:rsid w:val="00A56835"/>
    <w:rsid w:val="00A64DC3"/>
    <w:rsid w:val="00A70494"/>
    <w:rsid w:val="00A75BB3"/>
    <w:rsid w:val="00A96B72"/>
    <w:rsid w:val="00AA700E"/>
    <w:rsid w:val="00AB40EE"/>
    <w:rsid w:val="00AC605C"/>
    <w:rsid w:val="00AD6775"/>
    <w:rsid w:val="00AE116F"/>
    <w:rsid w:val="00B24B8C"/>
    <w:rsid w:val="00B264F9"/>
    <w:rsid w:val="00B35D5D"/>
    <w:rsid w:val="00B50D56"/>
    <w:rsid w:val="00B513DA"/>
    <w:rsid w:val="00B57515"/>
    <w:rsid w:val="00B629BC"/>
    <w:rsid w:val="00B75531"/>
    <w:rsid w:val="00B75CEE"/>
    <w:rsid w:val="00BA3B43"/>
    <w:rsid w:val="00BA5EF3"/>
    <w:rsid w:val="00BC2717"/>
    <w:rsid w:val="00BD194B"/>
    <w:rsid w:val="00C11397"/>
    <w:rsid w:val="00C156F7"/>
    <w:rsid w:val="00C51744"/>
    <w:rsid w:val="00C51869"/>
    <w:rsid w:val="00C5684F"/>
    <w:rsid w:val="00C61BA6"/>
    <w:rsid w:val="00C6745F"/>
    <w:rsid w:val="00C7626F"/>
    <w:rsid w:val="00C82AC8"/>
    <w:rsid w:val="00CC1705"/>
    <w:rsid w:val="00CC23A8"/>
    <w:rsid w:val="00CD1495"/>
    <w:rsid w:val="00D01B3E"/>
    <w:rsid w:val="00D0224C"/>
    <w:rsid w:val="00D0607C"/>
    <w:rsid w:val="00D208CE"/>
    <w:rsid w:val="00D548AC"/>
    <w:rsid w:val="00D62C50"/>
    <w:rsid w:val="00D83B45"/>
    <w:rsid w:val="00D90C8D"/>
    <w:rsid w:val="00D91B75"/>
    <w:rsid w:val="00DD3619"/>
    <w:rsid w:val="00DD3A8C"/>
    <w:rsid w:val="00DD693C"/>
    <w:rsid w:val="00E50803"/>
    <w:rsid w:val="00E90F11"/>
    <w:rsid w:val="00ED5C40"/>
    <w:rsid w:val="00F313F1"/>
    <w:rsid w:val="00F34EF7"/>
    <w:rsid w:val="00F44507"/>
    <w:rsid w:val="00F70CB4"/>
    <w:rsid w:val="00F729E6"/>
    <w:rsid w:val="00F73F26"/>
    <w:rsid w:val="00FB7734"/>
    <w:rsid w:val="00FD48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3D07E"/>
  <w15:chartTrackingRefBased/>
  <w15:docId w15:val="{3AF89401-E2BB-430C-A372-C963CDF9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42B"/>
    <w:pPr>
      <w:tabs>
        <w:tab w:val="center" w:pos="4153"/>
        <w:tab w:val="right" w:pos="8306"/>
      </w:tabs>
      <w:snapToGrid w:val="0"/>
    </w:pPr>
    <w:rPr>
      <w:sz w:val="20"/>
      <w:szCs w:val="20"/>
    </w:rPr>
  </w:style>
  <w:style w:type="character" w:customStyle="1" w:styleId="a4">
    <w:name w:val="頁首 字元"/>
    <w:link w:val="a3"/>
    <w:uiPriority w:val="99"/>
    <w:rsid w:val="0043042B"/>
    <w:rPr>
      <w:sz w:val="20"/>
      <w:szCs w:val="20"/>
    </w:rPr>
  </w:style>
  <w:style w:type="paragraph" w:styleId="a5">
    <w:name w:val="footer"/>
    <w:basedOn w:val="a"/>
    <w:link w:val="a6"/>
    <w:uiPriority w:val="99"/>
    <w:unhideWhenUsed/>
    <w:rsid w:val="0043042B"/>
    <w:pPr>
      <w:tabs>
        <w:tab w:val="center" w:pos="4153"/>
        <w:tab w:val="right" w:pos="8306"/>
      </w:tabs>
      <w:snapToGrid w:val="0"/>
    </w:pPr>
    <w:rPr>
      <w:sz w:val="20"/>
      <w:szCs w:val="20"/>
    </w:rPr>
  </w:style>
  <w:style w:type="character" w:customStyle="1" w:styleId="a6">
    <w:name w:val="頁尾 字元"/>
    <w:link w:val="a5"/>
    <w:uiPriority w:val="99"/>
    <w:rsid w:val="0043042B"/>
    <w:rPr>
      <w:sz w:val="20"/>
      <w:szCs w:val="20"/>
    </w:rPr>
  </w:style>
  <w:style w:type="paragraph" w:styleId="a7">
    <w:name w:val="List Paragraph"/>
    <w:basedOn w:val="a"/>
    <w:uiPriority w:val="34"/>
    <w:qFormat/>
    <w:rsid w:val="0043042B"/>
    <w:pPr>
      <w:ind w:leftChars="200" w:left="480"/>
    </w:pPr>
  </w:style>
  <w:style w:type="paragraph" w:customStyle="1" w:styleId="Default">
    <w:name w:val="Default"/>
    <w:rsid w:val="00565E8A"/>
    <w:pPr>
      <w:widowControl w:val="0"/>
      <w:autoSpaceDE w:val="0"/>
      <w:autoSpaceDN w:val="0"/>
      <w:adjustRightInd w:val="0"/>
    </w:pPr>
    <w:rPr>
      <w:rFonts w:ascii="標楷體" w:eastAsia="標楷體" w:cs="標楷體"/>
      <w:color w:val="000000"/>
      <w:sz w:val="24"/>
      <w:szCs w:val="24"/>
    </w:rPr>
  </w:style>
  <w:style w:type="paragraph" w:styleId="Web">
    <w:name w:val="Normal (Web)"/>
    <w:basedOn w:val="a"/>
    <w:uiPriority w:val="99"/>
    <w:unhideWhenUsed/>
    <w:rsid w:val="00FD4812"/>
    <w:pPr>
      <w:widowControl/>
      <w:spacing w:before="100" w:beforeAutospacing="1" w:after="100" w:afterAutospacing="1"/>
    </w:pPr>
    <w:rPr>
      <w:rFonts w:ascii="新細明體" w:hAnsi="新細明體" w:cs="新細明體"/>
      <w:kern w:val="0"/>
      <w:szCs w:val="24"/>
    </w:rPr>
  </w:style>
  <w:style w:type="table" w:styleId="a8">
    <w:name w:val="Table Grid"/>
    <w:basedOn w:val="a1"/>
    <w:uiPriority w:val="39"/>
    <w:rsid w:val="00565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D1495"/>
    <w:rPr>
      <w:sz w:val="18"/>
      <w:szCs w:val="18"/>
    </w:rPr>
  </w:style>
  <w:style w:type="paragraph" w:styleId="aa">
    <w:name w:val="annotation text"/>
    <w:basedOn w:val="a"/>
    <w:link w:val="ab"/>
    <w:uiPriority w:val="99"/>
    <w:semiHidden/>
    <w:unhideWhenUsed/>
    <w:rsid w:val="00CD1495"/>
  </w:style>
  <w:style w:type="character" w:customStyle="1" w:styleId="ab">
    <w:name w:val="註解文字 字元"/>
    <w:basedOn w:val="a0"/>
    <w:link w:val="aa"/>
    <w:uiPriority w:val="99"/>
    <w:semiHidden/>
    <w:rsid w:val="00CD1495"/>
    <w:rPr>
      <w:kern w:val="2"/>
      <w:sz w:val="24"/>
      <w:szCs w:val="22"/>
    </w:rPr>
  </w:style>
  <w:style w:type="paragraph" w:styleId="ac">
    <w:name w:val="annotation subject"/>
    <w:basedOn w:val="aa"/>
    <w:next w:val="aa"/>
    <w:link w:val="ad"/>
    <w:uiPriority w:val="99"/>
    <w:semiHidden/>
    <w:unhideWhenUsed/>
    <w:rsid w:val="00CD1495"/>
    <w:rPr>
      <w:b/>
      <w:bCs/>
    </w:rPr>
  </w:style>
  <w:style w:type="character" w:customStyle="1" w:styleId="ad">
    <w:name w:val="註解主旨 字元"/>
    <w:basedOn w:val="ab"/>
    <w:link w:val="ac"/>
    <w:uiPriority w:val="99"/>
    <w:semiHidden/>
    <w:rsid w:val="00CD1495"/>
    <w:rPr>
      <w:b/>
      <w:bCs/>
      <w:kern w:val="2"/>
      <w:sz w:val="24"/>
      <w:szCs w:val="22"/>
    </w:rPr>
  </w:style>
  <w:style w:type="paragraph" w:styleId="ae">
    <w:name w:val="Balloon Text"/>
    <w:basedOn w:val="a"/>
    <w:link w:val="af"/>
    <w:uiPriority w:val="99"/>
    <w:semiHidden/>
    <w:unhideWhenUsed/>
    <w:rsid w:val="00CD149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D14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F7CD9-EDFC-4281-80A9-BC836727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402</Words>
  <Characters>2297</Characters>
  <Application>Microsoft Office Word</Application>
  <DocSecurity>0</DocSecurity>
  <Lines>19</Lines>
  <Paragraphs>5</Paragraphs>
  <ScaleCrop>false</ScaleCrop>
  <Company>Microsoft</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8</cp:revision>
  <cp:lastPrinted>2017-10-13T03:16:00Z</cp:lastPrinted>
  <dcterms:created xsi:type="dcterms:W3CDTF">2024-06-24T04:16:00Z</dcterms:created>
  <dcterms:modified xsi:type="dcterms:W3CDTF">2025-08-19T00:47:00Z</dcterms:modified>
</cp:coreProperties>
</file>