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B9" w:rsidRPr="00C87D94" w:rsidRDefault="009D51B9" w:rsidP="006D4D33">
      <w:pPr>
        <w:tabs>
          <w:tab w:val="left" w:pos="1223"/>
          <w:tab w:val="left" w:pos="5573"/>
        </w:tabs>
        <w:contextualSpacing/>
        <w:rPr>
          <w:rFonts w:eastAsia="標楷體"/>
          <w:b/>
          <w:sz w:val="32"/>
          <w:szCs w:val="32"/>
        </w:rPr>
      </w:pPr>
      <w:bookmarkStart w:id="0" w:name="OLE_LINK22"/>
      <w:bookmarkStart w:id="1" w:name="OLE_LINK23"/>
      <w:bookmarkStart w:id="2" w:name="OLE_LINK24"/>
      <w:r w:rsidRPr="00C87D94"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Pr="00C87D94">
        <w:rPr>
          <w:rFonts w:ascii="標楷體" w:eastAsia="標楷體" w:hAnsi="標楷體" w:cs="細明體" w:hint="eastAsia"/>
          <w:b/>
          <w:sz w:val="32"/>
          <w:szCs w:val="32"/>
        </w:rPr>
        <w:t>附屬機構及相關事業</w:t>
      </w:r>
      <w:r w:rsidRPr="00C87D94">
        <w:rPr>
          <w:rFonts w:eastAsia="標楷體" w:hint="eastAsia"/>
          <w:b/>
          <w:sz w:val="32"/>
          <w:szCs w:val="32"/>
        </w:rPr>
        <w:t>內部稽核實施細則</w:t>
      </w:r>
      <w:r w:rsidR="006D4D33">
        <w:rPr>
          <w:rFonts w:eastAsia="標楷體" w:hint="eastAsia"/>
          <w:b/>
          <w:sz w:val="32"/>
          <w:szCs w:val="32"/>
        </w:rPr>
        <w:t>【</w:t>
      </w:r>
      <w:r>
        <w:rPr>
          <w:rFonts w:eastAsia="標楷體" w:hint="eastAsia"/>
          <w:b/>
          <w:sz w:val="32"/>
          <w:szCs w:val="32"/>
        </w:rPr>
        <w:t>廢止</w:t>
      </w:r>
      <w:r w:rsidR="006D4D33">
        <w:rPr>
          <w:rFonts w:eastAsia="標楷體" w:hint="eastAsia"/>
          <w:b/>
          <w:sz w:val="32"/>
          <w:szCs w:val="32"/>
        </w:rPr>
        <w:t>】</w:t>
      </w:r>
    </w:p>
    <w:p w:rsidR="009D51B9" w:rsidRPr="00C87D94" w:rsidRDefault="009D51B9" w:rsidP="009D51B9">
      <w:pPr>
        <w:tabs>
          <w:tab w:val="left" w:pos="1223"/>
          <w:tab w:val="left" w:pos="5573"/>
        </w:tabs>
        <w:contextualSpacing/>
        <w:jc w:val="center"/>
        <w:rPr>
          <w:rFonts w:ascii="標楷體" w:eastAsia="標楷體" w:hAnsi="標楷體"/>
          <w:b/>
          <w:sz w:val="32"/>
          <w:szCs w:val="32"/>
        </w:rPr>
      </w:pPr>
    </w:p>
    <w:p w:rsidR="009D51B9" w:rsidRPr="001B74D7" w:rsidRDefault="009D51B9" w:rsidP="001B74D7">
      <w:pPr>
        <w:tabs>
          <w:tab w:val="left" w:pos="9498"/>
        </w:tabs>
        <w:autoSpaceDE w:val="0"/>
        <w:autoSpaceDN w:val="0"/>
        <w:spacing w:line="240" w:lineRule="exact"/>
        <w:ind w:leftChars="1500" w:left="3600" w:firstLineChars="751" w:firstLine="1502"/>
        <w:rPr>
          <w:rFonts w:eastAsia="標楷體"/>
          <w:sz w:val="20"/>
        </w:rPr>
      </w:pPr>
      <w:r w:rsidRPr="001B74D7">
        <w:rPr>
          <w:rFonts w:eastAsia="標楷體"/>
          <w:sz w:val="20"/>
        </w:rPr>
        <w:t>105.0</w:t>
      </w:r>
      <w:r w:rsidRPr="001B74D7">
        <w:rPr>
          <w:rFonts w:eastAsia="標楷體" w:hint="eastAsia"/>
          <w:sz w:val="20"/>
        </w:rPr>
        <w:t>8</w:t>
      </w:r>
      <w:r w:rsidRPr="001B74D7">
        <w:rPr>
          <w:rFonts w:eastAsia="標楷體"/>
          <w:sz w:val="20"/>
        </w:rPr>
        <w:t>.18  10</w:t>
      </w:r>
      <w:r w:rsidRPr="001B74D7">
        <w:rPr>
          <w:rFonts w:eastAsia="標楷體" w:hint="eastAsia"/>
          <w:sz w:val="20"/>
        </w:rPr>
        <w:t>5</w:t>
      </w:r>
      <w:r w:rsidRPr="001B74D7">
        <w:rPr>
          <w:rFonts w:eastAsia="標楷體"/>
          <w:sz w:val="20"/>
        </w:rPr>
        <w:t>學年度第</w:t>
      </w:r>
      <w:r w:rsidRPr="001B74D7">
        <w:rPr>
          <w:rFonts w:eastAsia="標楷體" w:hint="eastAsia"/>
          <w:sz w:val="20"/>
        </w:rPr>
        <w:t>1</w:t>
      </w:r>
      <w:r w:rsidRPr="001B74D7">
        <w:rPr>
          <w:rFonts w:eastAsia="標楷體"/>
          <w:sz w:val="20"/>
        </w:rPr>
        <w:t>次行政會議</w:t>
      </w:r>
    </w:p>
    <w:p w:rsidR="00F9394B" w:rsidRPr="001B74D7" w:rsidRDefault="00F9394B" w:rsidP="001B74D7">
      <w:pPr>
        <w:tabs>
          <w:tab w:val="left" w:pos="9498"/>
        </w:tabs>
        <w:autoSpaceDE w:val="0"/>
        <w:autoSpaceDN w:val="0"/>
        <w:spacing w:line="240" w:lineRule="exact"/>
        <w:ind w:leftChars="1500" w:left="3600" w:firstLineChars="751" w:firstLine="1502"/>
        <w:rPr>
          <w:rFonts w:eastAsia="標楷體"/>
          <w:sz w:val="20"/>
          <w:szCs w:val="24"/>
        </w:rPr>
      </w:pPr>
      <w:r w:rsidRPr="001B74D7">
        <w:rPr>
          <w:rFonts w:eastAsia="標楷體"/>
          <w:sz w:val="20"/>
          <w:szCs w:val="24"/>
        </w:rPr>
        <w:t>108.</w:t>
      </w:r>
      <w:r w:rsidRPr="001B74D7">
        <w:rPr>
          <w:rFonts w:eastAsia="標楷體" w:hint="eastAsia"/>
          <w:sz w:val="20"/>
          <w:szCs w:val="24"/>
        </w:rPr>
        <w:t>0</w:t>
      </w:r>
      <w:r w:rsidRPr="001B74D7">
        <w:rPr>
          <w:rFonts w:eastAsia="標楷體"/>
          <w:sz w:val="20"/>
          <w:szCs w:val="24"/>
        </w:rPr>
        <w:t xml:space="preserve">6.27 </w:t>
      </w:r>
      <w:r w:rsidRPr="001B74D7">
        <w:rPr>
          <w:rFonts w:eastAsia="標楷體" w:hint="eastAsia"/>
          <w:sz w:val="20"/>
          <w:szCs w:val="24"/>
        </w:rPr>
        <w:t xml:space="preserve"> </w:t>
      </w:r>
      <w:r w:rsidRPr="001B74D7">
        <w:rPr>
          <w:rFonts w:eastAsia="標楷體"/>
          <w:sz w:val="20"/>
          <w:szCs w:val="24"/>
        </w:rPr>
        <w:t>107</w:t>
      </w:r>
      <w:r w:rsidRPr="001B74D7">
        <w:rPr>
          <w:rFonts w:eastAsia="標楷體"/>
          <w:sz w:val="20"/>
          <w:szCs w:val="24"/>
        </w:rPr>
        <w:t>學年度第</w:t>
      </w:r>
      <w:r w:rsidRPr="001B74D7">
        <w:rPr>
          <w:rFonts w:eastAsia="標楷體"/>
          <w:sz w:val="20"/>
          <w:szCs w:val="24"/>
        </w:rPr>
        <w:t>11</w:t>
      </w:r>
      <w:r w:rsidRPr="001B74D7">
        <w:rPr>
          <w:rFonts w:eastAsia="標楷體"/>
          <w:sz w:val="20"/>
          <w:szCs w:val="24"/>
        </w:rPr>
        <w:t>次行政會議</w:t>
      </w:r>
      <w:r w:rsidRPr="001B74D7">
        <w:rPr>
          <w:rFonts w:eastAsia="標楷體" w:hint="eastAsia"/>
          <w:sz w:val="20"/>
          <w:szCs w:val="24"/>
        </w:rPr>
        <w:t>通過廢止</w:t>
      </w:r>
    </w:p>
    <w:p w:rsidR="001B74D7" w:rsidRPr="001B74D7" w:rsidRDefault="001B74D7" w:rsidP="001B74D7">
      <w:pPr>
        <w:tabs>
          <w:tab w:val="left" w:pos="9498"/>
        </w:tabs>
        <w:autoSpaceDE w:val="0"/>
        <w:autoSpaceDN w:val="0"/>
        <w:spacing w:line="240" w:lineRule="exact"/>
        <w:ind w:leftChars="1500" w:left="3600" w:firstLineChars="751" w:firstLine="1502"/>
        <w:rPr>
          <w:rFonts w:eastAsia="標楷體" w:hint="eastAsia"/>
          <w:sz w:val="20"/>
        </w:rPr>
      </w:pPr>
      <w:r w:rsidRPr="001B74D7">
        <w:rPr>
          <w:rFonts w:eastAsia="標楷體" w:hint="eastAsia"/>
          <w:sz w:val="20"/>
        </w:rPr>
        <w:t xml:space="preserve">108.07.15 </w:t>
      </w:r>
      <w:r>
        <w:rPr>
          <w:rFonts w:eastAsia="標楷體"/>
          <w:sz w:val="20"/>
        </w:rPr>
        <w:t xml:space="preserve"> </w:t>
      </w:r>
      <w:r w:rsidRPr="001B74D7">
        <w:rPr>
          <w:rFonts w:eastAsia="標楷體" w:hint="eastAsia"/>
          <w:sz w:val="20"/>
        </w:rPr>
        <w:t>高醫稽核字第</w:t>
      </w:r>
      <w:r w:rsidRPr="001B74D7">
        <w:rPr>
          <w:rFonts w:eastAsia="標楷體" w:hint="eastAsia"/>
          <w:sz w:val="20"/>
        </w:rPr>
        <w:t>1081102377</w:t>
      </w:r>
      <w:r w:rsidRPr="001B74D7">
        <w:rPr>
          <w:rFonts w:eastAsia="標楷體" w:hint="eastAsia"/>
          <w:sz w:val="20"/>
        </w:rPr>
        <w:t>號函公布廢止</w:t>
      </w:r>
    </w:p>
    <w:p w:rsidR="009D51B9" w:rsidRPr="00C87D94" w:rsidRDefault="009D51B9" w:rsidP="009D51B9">
      <w:pPr>
        <w:autoSpaceDE w:val="0"/>
        <w:autoSpaceDN w:val="0"/>
        <w:spacing w:line="240" w:lineRule="exact"/>
        <w:ind w:firstLineChars="2050" w:firstLine="4100"/>
        <w:jc w:val="right"/>
        <w:rPr>
          <w:rFonts w:eastAsia="標楷體" w:hAnsi="標楷體"/>
          <w:sz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242"/>
        <w:gridCol w:w="8505"/>
      </w:tblGrid>
      <w:tr w:rsidR="009D51B9" w:rsidRPr="00C87D94" w:rsidTr="00AF1DBB">
        <w:tc>
          <w:tcPr>
            <w:tcW w:w="1242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第一條</w:t>
            </w:r>
          </w:p>
        </w:tc>
        <w:tc>
          <w:tcPr>
            <w:tcW w:w="8505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 w:hAnsi="標楷體" w:hint="eastAsia"/>
              </w:rPr>
              <w:t>依據高雄醫學大學內部控制制度實施辦法第十條規定，訂定</w:t>
            </w:r>
            <w:r>
              <w:rPr>
                <w:rFonts w:eastAsia="標楷體" w:hAnsi="標楷體" w:hint="eastAsia"/>
              </w:rPr>
              <w:t>本校</w:t>
            </w:r>
            <w:r w:rsidRPr="00C87D94">
              <w:rPr>
                <w:rFonts w:eastAsia="標楷體" w:hAnsi="標楷體" w:hint="eastAsia"/>
              </w:rPr>
              <w:t>附屬機構及相關事業內部稽核實施細則。</w:t>
            </w:r>
            <w:bookmarkStart w:id="3" w:name="_GoBack"/>
            <w:bookmarkEnd w:id="3"/>
          </w:p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51B9" w:rsidRPr="00C87D94" w:rsidTr="00AF1DBB">
        <w:tc>
          <w:tcPr>
            <w:tcW w:w="1242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 w:hAnsi="標楷體"/>
              </w:rPr>
              <w:t>第二條</w:t>
            </w:r>
          </w:p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8505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int="eastAsia"/>
              </w:rPr>
              <w:t>內部稽核之目的，主要係以客觀公正之觀點，協助各</w:t>
            </w:r>
            <w:r w:rsidRPr="00C87D94">
              <w:rPr>
                <w:rFonts w:eastAsia="標楷體" w:hAnsi="標楷體" w:hint="eastAsia"/>
              </w:rPr>
              <w:t>附屬機構及相關事業</w:t>
            </w:r>
            <w:r w:rsidRPr="00C87D94">
              <w:rPr>
                <w:rFonts w:eastAsia="標楷體" w:hint="eastAsia"/>
              </w:rPr>
              <w:t>檢核內部控制制度之有效程度，衡量營運之效果及效率，並適時提供改進建議，以合理確保內部控制制度得以持續有效實施，達成組織目標。</w:t>
            </w:r>
          </w:p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51B9" w:rsidRPr="00C87D94" w:rsidTr="00AF1DBB">
        <w:tc>
          <w:tcPr>
            <w:tcW w:w="1242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第三條</w:t>
            </w:r>
          </w:p>
        </w:tc>
        <w:tc>
          <w:tcPr>
            <w:tcW w:w="8505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 w:hAnsi="標楷體"/>
              </w:rPr>
              <w:t>本細則適用本校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。</w:t>
            </w:r>
          </w:p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51B9" w:rsidRPr="00C87D94" w:rsidTr="00AF1DBB">
        <w:tc>
          <w:tcPr>
            <w:tcW w:w="1242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第四條</w:t>
            </w:r>
          </w:p>
        </w:tc>
        <w:tc>
          <w:tcPr>
            <w:tcW w:w="8505" w:type="dxa"/>
            <w:shd w:val="clear" w:color="auto" w:fill="auto"/>
          </w:tcPr>
          <w:p w:rsidR="009D51B9" w:rsidRPr="00C87D94" w:rsidRDefault="009D51B9" w:rsidP="00091A7E">
            <w:pPr>
              <w:pStyle w:val="Default"/>
              <w:spacing w:line="0" w:lineRule="atLeast"/>
              <w:jc w:val="both"/>
              <w:rPr>
                <w:rFonts w:ascii="Times New Roman" w:hAnsi="標楷體" w:cs="Times New Roman"/>
                <w:bCs/>
                <w:color w:val="auto"/>
              </w:rPr>
            </w:pPr>
            <w:r w:rsidRPr="00C87D94">
              <w:rPr>
                <w:rFonts w:ascii="Times New Roman" w:hAnsi="標楷體" w:cs="Times New Roman"/>
                <w:bCs/>
                <w:color w:val="auto"/>
              </w:rPr>
              <w:t>本校</w:t>
            </w:r>
            <w:r w:rsidRPr="00C87D94">
              <w:rPr>
                <w:rFonts w:hAnsi="標楷體" w:cs="細明體" w:hint="eastAsia"/>
                <w:color w:val="auto"/>
              </w:rPr>
              <w:t>附屬機構及相關事業</w:t>
            </w:r>
            <w:r w:rsidRPr="00C87D94">
              <w:rPr>
                <w:rFonts w:ascii="Times New Roman" w:hAnsi="標楷體" w:cs="Times New Roman" w:hint="eastAsia"/>
                <w:bCs/>
                <w:color w:val="auto"/>
              </w:rPr>
              <w:t>應</w:t>
            </w:r>
            <w:r w:rsidRPr="00C87D94">
              <w:rPr>
                <w:rFonts w:ascii="Times New Roman" w:hAnsi="標楷體" w:cs="Times New Roman"/>
                <w:bCs/>
                <w:color w:val="auto"/>
              </w:rPr>
              <w:t>設隸屬於</w:t>
            </w:r>
            <w:r w:rsidRPr="00C87D94">
              <w:rPr>
                <w:rFonts w:ascii="Times New Roman" w:hAnsi="標楷體" w:cs="Times New Roman" w:hint="eastAsia"/>
                <w:bCs/>
                <w:color w:val="auto"/>
              </w:rPr>
              <w:t>院</w:t>
            </w:r>
            <w:r w:rsidRPr="00C87D94">
              <w:rPr>
                <w:rFonts w:ascii="Times New Roman" w:hAnsi="標楷體" w:cs="Times New Roman"/>
                <w:bCs/>
                <w:color w:val="auto"/>
              </w:rPr>
              <w:t>長之稽核室</w:t>
            </w:r>
            <w:r w:rsidRPr="00C87D94">
              <w:rPr>
                <w:rFonts w:ascii="Times New Roman" w:hAnsi="標楷體" w:cs="Times New Roman" w:hint="eastAsia"/>
                <w:bCs/>
                <w:color w:val="auto"/>
              </w:rPr>
              <w:t>或置稽核人員</w:t>
            </w:r>
            <w:r w:rsidRPr="00C87D94">
              <w:rPr>
                <w:rFonts w:ascii="Times New Roman" w:hAnsi="標楷體" w:cs="Times New Roman"/>
                <w:bCs/>
                <w:color w:val="auto"/>
              </w:rPr>
              <w:t>，</w:t>
            </w:r>
            <w:r w:rsidRPr="00C87D94">
              <w:rPr>
                <w:rFonts w:ascii="Times New Roman" w:hAnsi="標楷體" w:cs="Times New Roman" w:hint="eastAsia"/>
                <w:bCs/>
                <w:color w:val="auto"/>
              </w:rPr>
              <w:t>以配合</w:t>
            </w:r>
            <w:r w:rsidRPr="00C87D94">
              <w:rPr>
                <w:rFonts w:ascii="Times New Roman" w:hAnsi="標楷體" w:cs="Times New Roman"/>
                <w:bCs/>
                <w:color w:val="auto"/>
              </w:rPr>
              <w:t>執行內部稽核業務。</w:t>
            </w:r>
          </w:p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bCs/>
              </w:rPr>
            </w:pPr>
            <w:r w:rsidRPr="00C87D94">
              <w:rPr>
                <w:rFonts w:ascii="標楷體" w:eastAsia="標楷體" w:hAnsi="標楷體"/>
              </w:rPr>
              <w:t>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ascii="標楷體" w:eastAsia="標楷體" w:hAnsi="標楷體"/>
              </w:rPr>
              <w:t>得依稽核</w:t>
            </w:r>
            <w:r>
              <w:rPr>
                <w:rFonts w:ascii="標楷體" w:eastAsia="標楷體" w:hAnsi="標楷體" w:hint="eastAsia"/>
              </w:rPr>
              <w:t>人員</w:t>
            </w:r>
            <w:r w:rsidRPr="00C87D94">
              <w:rPr>
                <w:rFonts w:ascii="標楷體" w:eastAsia="標楷體" w:hAnsi="標楷體"/>
              </w:rPr>
              <w:t>之建議，聘請校</w:t>
            </w:r>
            <w:r w:rsidRPr="00C87D94">
              <w:rPr>
                <w:rFonts w:ascii="標楷體" w:eastAsia="標楷體" w:hAnsi="標楷體" w:hint="eastAsia"/>
              </w:rPr>
              <w:t>院</w:t>
            </w:r>
            <w:r w:rsidRPr="00C87D94">
              <w:rPr>
                <w:rFonts w:ascii="標楷體" w:eastAsia="標楷體" w:hAnsi="標楷體"/>
              </w:rPr>
              <w:t>內外專家擔任協同稽核人員，以提升內部稽核之實質成效。</w:t>
            </w:r>
            <w:r w:rsidRPr="00C87D94">
              <w:rPr>
                <w:rFonts w:ascii="標楷體" w:eastAsia="標楷體" w:hAnsi="標楷體"/>
                <w:bCs/>
              </w:rPr>
              <w:t>必要時，</w:t>
            </w:r>
            <w:r w:rsidRPr="00C87D94">
              <w:rPr>
                <w:rFonts w:ascii="標楷體" w:eastAsia="標楷體" w:hAnsi="標楷體"/>
              </w:rPr>
              <w:t>得委任非辦理本校董事會或本校各該年度財務簽證之會計師，協助執行。</w:t>
            </w:r>
          </w:p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51B9" w:rsidRPr="00C87D94" w:rsidTr="00AF1DBB">
        <w:tc>
          <w:tcPr>
            <w:tcW w:w="1242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第五條</w:t>
            </w:r>
          </w:p>
        </w:tc>
        <w:tc>
          <w:tcPr>
            <w:tcW w:w="8505" w:type="dxa"/>
            <w:shd w:val="clear" w:color="auto" w:fill="auto"/>
          </w:tcPr>
          <w:p w:rsidR="009D51B9" w:rsidRPr="00C87D94" w:rsidRDefault="009D51B9" w:rsidP="00091A7E">
            <w:pPr>
              <w:autoSpaceDE w:val="0"/>
              <w:autoSpaceDN w:val="0"/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稽核人員或委任之會計師，應依規定對本校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內部控制進行稽核，以衡量本校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對現行人事、財務與營運所定政策、作業程序之有效性及遵循程度，並不得牴觸會計職掌。</w:t>
            </w:r>
          </w:p>
          <w:p w:rsidR="009D51B9" w:rsidRPr="00C87D94" w:rsidRDefault="009D51B9" w:rsidP="00091A7E">
            <w:pPr>
              <w:autoSpaceDE w:val="0"/>
              <w:autoSpaceDN w:val="0"/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稽核人員或委任之會計師職權如下：</w:t>
            </w:r>
          </w:p>
          <w:p w:rsidR="009D51B9" w:rsidRPr="00C87D94" w:rsidRDefault="009D51B9" w:rsidP="00091A7E">
            <w:pPr>
              <w:autoSpaceDE w:val="0"/>
              <w:autoSpaceDN w:val="0"/>
              <w:spacing w:line="0" w:lineRule="atLeast"/>
              <w:ind w:left="530" w:hangingChars="221" w:hanging="53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一、本校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之人事事項、財務事項、營運事項及關係人交易之事後查核。</w:t>
            </w:r>
          </w:p>
          <w:p w:rsidR="009D51B9" w:rsidRPr="00C87D94" w:rsidRDefault="009D51B9" w:rsidP="00091A7E">
            <w:pPr>
              <w:autoSpaceDE w:val="0"/>
              <w:autoSpaceDN w:val="0"/>
              <w:spacing w:line="0" w:lineRule="atLeast"/>
              <w:ind w:left="530" w:hangingChars="221" w:hanging="53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二、本校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現金出納處理之事後查核。</w:t>
            </w:r>
          </w:p>
          <w:p w:rsidR="009D51B9" w:rsidRPr="00C87D94" w:rsidRDefault="009D51B9" w:rsidP="00091A7E">
            <w:pPr>
              <w:autoSpaceDE w:val="0"/>
              <w:autoSpaceDN w:val="0"/>
              <w:spacing w:line="0" w:lineRule="atLeast"/>
              <w:ind w:left="523" w:hangingChars="218" w:hanging="523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三、本校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現金、銀行存款及有價證券之盤點。</w:t>
            </w:r>
          </w:p>
          <w:p w:rsidR="009D51B9" w:rsidRPr="00C87D94" w:rsidRDefault="009D51B9" w:rsidP="00091A7E">
            <w:pPr>
              <w:autoSpaceDE w:val="0"/>
              <w:autoSpaceDN w:val="0"/>
              <w:spacing w:line="0" w:lineRule="atLeast"/>
              <w:ind w:left="530" w:hangingChars="221" w:hanging="53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四、本校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財務上增進效率與減少不經濟支出之查核及建議。</w:t>
            </w:r>
          </w:p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 w:hAnsi="標楷體"/>
              </w:rPr>
              <w:t>五、本校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之專案稽核事項。</w:t>
            </w:r>
          </w:p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51B9" w:rsidRPr="00C87D94" w:rsidTr="00AF1DBB">
        <w:tc>
          <w:tcPr>
            <w:tcW w:w="1242" w:type="dxa"/>
            <w:shd w:val="clear" w:color="auto" w:fill="auto"/>
          </w:tcPr>
          <w:p w:rsidR="009D51B9" w:rsidRPr="00C87D94" w:rsidRDefault="009D51B9" w:rsidP="00091A7E">
            <w:pPr>
              <w:tabs>
                <w:tab w:val="left" w:pos="0"/>
              </w:tabs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第六條</w:t>
            </w:r>
          </w:p>
        </w:tc>
        <w:tc>
          <w:tcPr>
            <w:tcW w:w="8505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內部稽核之方法及程序如下：</w:t>
            </w:r>
          </w:p>
          <w:p w:rsidR="009D51B9" w:rsidRPr="00C87D94" w:rsidRDefault="009D51B9" w:rsidP="00091A7E">
            <w:pPr>
              <w:spacing w:line="0" w:lineRule="atLeast"/>
              <w:ind w:left="478" w:hangingChars="199" w:hanging="478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一、稽核人員應於評估本校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作業週期及風險後，</w:t>
            </w:r>
            <w:r w:rsidRPr="00C87D94">
              <w:rPr>
                <w:rFonts w:eastAsia="標楷體"/>
              </w:rPr>
              <w:t xml:space="preserve"> </w:t>
            </w:r>
            <w:r w:rsidRPr="00C87D94">
              <w:rPr>
                <w:rFonts w:eastAsia="標楷體" w:hAnsi="標楷體"/>
              </w:rPr>
              <w:t>擬定包含稽核目的、稽核項目、稽核對象、實施期程、稽核方法、作業程序、稽核重點及稽核結果等之稽核計畫，依照所排訂之稽核項目，訂定作業程序及稽核重點，稽核時並得依情況適時調整。</w:t>
            </w:r>
            <w:r w:rsidRPr="00C87D94">
              <w:rPr>
                <w:rFonts w:eastAsia="標楷體" w:hAnsi="標楷體" w:hint="eastAsia"/>
              </w:rPr>
              <w:t>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稽核計畫應經</w:t>
            </w:r>
            <w:r w:rsidRPr="00C87D94">
              <w:rPr>
                <w:rFonts w:eastAsia="標楷體" w:hAnsi="標楷體" w:hint="eastAsia"/>
              </w:rPr>
              <w:t>首長及</w:t>
            </w:r>
            <w:r w:rsidRPr="00C87D94">
              <w:rPr>
                <w:rFonts w:eastAsia="標楷體" w:hAnsi="標楷體"/>
              </w:rPr>
              <w:t>校長核定，修正時，亦同。</w:t>
            </w:r>
          </w:p>
          <w:p w:rsidR="009D51B9" w:rsidRPr="00C87D94" w:rsidRDefault="009D51B9" w:rsidP="00091A7E">
            <w:pPr>
              <w:spacing w:line="0" w:lineRule="atLeast"/>
              <w:ind w:left="478" w:hangingChars="199" w:hanging="478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二、本校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稽核種類，視情況得分為計畫性稽核及專案性稽核。</w:t>
            </w:r>
          </w:p>
          <w:p w:rsidR="009D51B9" w:rsidRPr="00C87D94" w:rsidRDefault="009D51B9" w:rsidP="00091A7E">
            <w:pPr>
              <w:spacing w:line="0" w:lineRule="atLeast"/>
              <w:ind w:left="478" w:hangingChars="199" w:hanging="478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三、本校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每年</w:t>
            </w:r>
            <w:r w:rsidRPr="00C87D94">
              <w:rPr>
                <w:rFonts w:eastAsia="標楷體" w:hAnsi="標楷體" w:hint="eastAsia"/>
              </w:rPr>
              <w:t>度</w:t>
            </w:r>
            <w:r w:rsidRPr="00C87D94">
              <w:rPr>
                <w:rFonts w:eastAsia="標楷體" w:hAnsi="標楷體"/>
              </w:rPr>
              <w:t>至少實施一次內部稽核，並得視情況進行臨時稽核。</w:t>
            </w:r>
          </w:p>
          <w:p w:rsidR="009D51B9" w:rsidRPr="00C87D94" w:rsidRDefault="009D51B9" w:rsidP="00091A7E">
            <w:pPr>
              <w:spacing w:line="0" w:lineRule="atLeast"/>
              <w:ind w:left="478" w:hangingChars="199" w:hanging="478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四、稽核程序如下：</w:t>
            </w:r>
          </w:p>
          <w:p w:rsidR="009D51B9" w:rsidRPr="00C87D94" w:rsidRDefault="009D51B9" w:rsidP="00091A7E">
            <w:pPr>
              <w:spacing w:line="0" w:lineRule="atLeast"/>
              <w:ind w:leftChars="92" w:left="941" w:hangingChars="300" w:hanging="72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（一）確定稽核之目的及範圍，區分為計畫性稽核或專案性稽核。</w:t>
            </w:r>
          </w:p>
          <w:p w:rsidR="009D51B9" w:rsidRPr="00C87D94" w:rsidRDefault="009D51B9" w:rsidP="00091A7E">
            <w:pPr>
              <w:spacing w:line="0" w:lineRule="atLeast"/>
              <w:ind w:leftChars="92" w:left="629" w:hangingChars="170" w:hanging="408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（二）稽核工作準備：</w:t>
            </w:r>
          </w:p>
          <w:p w:rsidR="009D51B9" w:rsidRPr="00C87D94" w:rsidRDefault="009D51B9" w:rsidP="00091A7E">
            <w:pPr>
              <w:spacing w:line="0" w:lineRule="atLeast"/>
              <w:ind w:leftChars="387" w:left="1119" w:hangingChars="79" w:hanging="19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1.</w:t>
            </w:r>
            <w:r w:rsidRPr="00C87D94">
              <w:rPr>
                <w:rFonts w:eastAsia="標楷體" w:hAnsi="標楷體"/>
              </w:rPr>
              <w:t>稽核工作規劃。</w:t>
            </w:r>
          </w:p>
          <w:p w:rsidR="009D51B9" w:rsidRPr="00C87D94" w:rsidRDefault="009D51B9" w:rsidP="00091A7E">
            <w:pPr>
              <w:spacing w:line="0" w:lineRule="atLeast"/>
              <w:ind w:leftChars="387" w:left="1119" w:hangingChars="79" w:hanging="19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2.</w:t>
            </w:r>
            <w:r w:rsidRPr="00C87D94">
              <w:rPr>
                <w:rFonts w:eastAsia="標楷體" w:hAnsi="標楷體"/>
              </w:rPr>
              <w:t>撰寫稽核程式，並經稽核室主任</w:t>
            </w:r>
            <w:r w:rsidRPr="00C87D94">
              <w:rPr>
                <w:rFonts w:eastAsia="標楷體" w:hAnsi="標楷體" w:hint="eastAsia"/>
              </w:rPr>
              <w:t>或專責稽核業務之副首長</w:t>
            </w:r>
            <w:r w:rsidRPr="00C87D94">
              <w:rPr>
                <w:rFonts w:eastAsia="標楷體" w:hAnsi="標楷體"/>
              </w:rPr>
              <w:t>同意。</w:t>
            </w:r>
          </w:p>
          <w:p w:rsidR="009D51B9" w:rsidRPr="00C87D94" w:rsidRDefault="009D51B9" w:rsidP="00091A7E">
            <w:pPr>
              <w:spacing w:line="0" w:lineRule="atLeast"/>
              <w:ind w:leftChars="387" w:left="1119" w:hangingChars="79" w:hanging="19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3.</w:t>
            </w:r>
            <w:r w:rsidRPr="00C87D94">
              <w:rPr>
                <w:rFonts w:eastAsia="標楷體" w:hAnsi="標楷體"/>
              </w:rPr>
              <w:t>稽核人員應與受稽核單位主管事前溝通，確定稽核時間及相關協調工</w:t>
            </w:r>
            <w:r w:rsidRPr="00C87D94">
              <w:rPr>
                <w:rFonts w:eastAsia="標楷體" w:hAnsi="標楷體"/>
              </w:rPr>
              <w:lastRenderedPageBreak/>
              <w:t>作。</w:t>
            </w:r>
          </w:p>
          <w:p w:rsidR="009D51B9" w:rsidRPr="00C87D94" w:rsidRDefault="009D51B9" w:rsidP="00091A7E">
            <w:pPr>
              <w:spacing w:line="0" w:lineRule="atLeast"/>
              <w:ind w:leftChars="387" w:left="1119" w:hangingChars="79" w:hanging="19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4.</w:t>
            </w:r>
            <w:r w:rsidRPr="00C87D94">
              <w:rPr>
                <w:rFonts w:eastAsia="標楷體" w:hAnsi="標楷體"/>
              </w:rPr>
              <w:t>稽核人員應於稽核前</w:t>
            </w:r>
            <w:r w:rsidRPr="00C87D94">
              <w:rPr>
                <w:rFonts w:eastAsia="標楷體"/>
              </w:rPr>
              <w:t>7</w:t>
            </w:r>
            <w:r w:rsidRPr="00C87D94">
              <w:rPr>
                <w:rFonts w:eastAsia="標楷體" w:hAnsi="標楷體"/>
              </w:rPr>
              <w:t>日，通知受稽核單位。</w:t>
            </w:r>
          </w:p>
          <w:p w:rsidR="009D51B9" w:rsidRPr="00C87D94" w:rsidRDefault="009D51B9" w:rsidP="00091A7E">
            <w:pPr>
              <w:spacing w:line="0" w:lineRule="atLeast"/>
              <w:ind w:firstLineChars="92" w:firstLine="221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（三）稽核工作執行：</w:t>
            </w:r>
          </w:p>
          <w:p w:rsidR="009D51B9" w:rsidRPr="00C87D94" w:rsidRDefault="009D51B9" w:rsidP="00091A7E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1.</w:t>
            </w:r>
            <w:r w:rsidRPr="00C87D94">
              <w:rPr>
                <w:rFonts w:eastAsia="標楷體" w:hAnsi="標楷體"/>
              </w:rPr>
              <w:t>執行稽核時，將稽核過程記錄於工作底稿，作為編製報告之根據。</w:t>
            </w:r>
          </w:p>
          <w:p w:rsidR="009D51B9" w:rsidRPr="00C87D94" w:rsidRDefault="009D51B9" w:rsidP="00091A7E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2.</w:t>
            </w:r>
            <w:r w:rsidRPr="00C87D94">
              <w:rPr>
                <w:rFonts w:eastAsia="標楷體" w:hAnsi="標楷體"/>
              </w:rPr>
              <w:t>執行稽核時，受稽核人員需確實提供相關之資料或回答所詢問之各項問題。</w:t>
            </w:r>
          </w:p>
          <w:p w:rsidR="009D51B9" w:rsidRPr="00C87D94" w:rsidRDefault="009D51B9" w:rsidP="00091A7E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3.</w:t>
            </w:r>
            <w:r w:rsidRPr="00C87D94">
              <w:rPr>
                <w:rFonts w:eastAsia="標楷體" w:hAnsi="標楷體"/>
              </w:rPr>
              <w:t>執行稽核時，若有不符合事項，應知會受稽核單位主管，以澄清其不符合事項是否存在。</w:t>
            </w:r>
          </w:p>
          <w:p w:rsidR="009D51B9" w:rsidRPr="00C87D94" w:rsidRDefault="009D51B9" w:rsidP="00091A7E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4.</w:t>
            </w:r>
            <w:r w:rsidRPr="00C87D94">
              <w:rPr>
                <w:rFonts w:eastAsia="標楷體" w:hAnsi="標楷體"/>
              </w:rPr>
              <w:t>稽核作業所發現之缺失，稽核人員應記錄在「內部稽核觀察、建議及回覆紀錄表」。</w:t>
            </w:r>
          </w:p>
          <w:p w:rsidR="009D51B9" w:rsidRPr="00C87D94" w:rsidRDefault="009D51B9" w:rsidP="00091A7E">
            <w:pPr>
              <w:spacing w:line="0" w:lineRule="atLeast"/>
              <w:ind w:firstLineChars="92" w:firstLine="221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（四）稽核事後會議：</w:t>
            </w:r>
          </w:p>
          <w:p w:rsidR="009D51B9" w:rsidRPr="00C87D94" w:rsidRDefault="009D51B9" w:rsidP="00091A7E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1.</w:t>
            </w:r>
            <w:r w:rsidRPr="00C87D94">
              <w:rPr>
                <w:rFonts w:eastAsia="標楷體" w:hAnsi="標楷體"/>
              </w:rPr>
              <w:t>稽核人員將工作底稿、「內部稽核觀察、建議及回覆紀錄表」，陳稽核室主任</w:t>
            </w:r>
            <w:r w:rsidRPr="00C87D94">
              <w:rPr>
                <w:rFonts w:eastAsia="標楷體" w:hAnsi="標楷體" w:hint="eastAsia"/>
              </w:rPr>
              <w:t>或專責稽核業務之副首長</w:t>
            </w:r>
            <w:r w:rsidRPr="00C87D94">
              <w:rPr>
                <w:rFonts w:eastAsia="標楷體" w:hAnsi="標楷體"/>
              </w:rPr>
              <w:t>審核。</w:t>
            </w:r>
          </w:p>
          <w:p w:rsidR="009D51B9" w:rsidRPr="00C87D94" w:rsidRDefault="009D51B9" w:rsidP="00091A7E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2.</w:t>
            </w:r>
            <w:r w:rsidRPr="00C87D94">
              <w:rPr>
                <w:rFonts w:eastAsia="標楷體" w:hAnsi="標楷體"/>
              </w:rPr>
              <w:t>審定之「內部稽核觀察、建議及回覆紀錄表」，送各受稽核單位確認。</w:t>
            </w:r>
          </w:p>
          <w:p w:rsidR="009D51B9" w:rsidRPr="00C87D94" w:rsidRDefault="009D51B9" w:rsidP="00091A7E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3.</w:t>
            </w:r>
            <w:r w:rsidRPr="00C87D94">
              <w:rPr>
                <w:rFonts w:eastAsia="標楷體" w:hAnsi="標楷體"/>
              </w:rPr>
              <w:t>稽核人員協調稽核事後會議時間。</w:t>
            </w:r>
          </w:p>
          <w:p w:rsidR="009D51B9" w:rsidRPr="00C87D94" w:rsidRDefault="009D51B9" w:rsidP="00091A7E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4.</w:t>
            </w:r>
            <w:r w:rsidRPr="00C87D94">
              <w:rPr>
                <w:rFonts w:eastAsia="標楷體" w:hAnsi="標楷體"/>
              </w:rPr>
              <w:t>舉行稽核事後會議。</w:t>
            </w:r>
          </w:p>
          <w:p w:rsidR="009D51B9" w:rsidRPr="00C87D94" w:rsidRDefault="009D51B9" w:rsidP="00091A7E">
            <w:pPr>
              <w:spacing w:line="0" w:lineRule="atLeast"/>
              <w:ind w:firstLineChars="92" w:firstLine="221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（五）撰寫稽核報告：</w:t>
            </w:r>
          </w:p>
          <w:p w:rsidR="009D51B9" w:rsidRPr="00C87D94" w:rsidRDefault="009D51B9" w:rsidP="00091A7E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1.</w:t>
            </w:r>
            <w:r w:rsidRPr="00C87D94">
              <w:rPr>
                <w:rFonts w:eastAsia="標楷體" w:hAnsi="標楷體"/>
              </w:rPr>
              <w:t>稽核人員依據稽核工作底稿及審定「內部稽核觀察、建議及回覆紀錄表」</w:t>
            </w:r>
            <w:r w:rsidRPr="00C87D94">
              <w:rPr>
                <w:rFonts w:eastAsia="標楷體"/>
              </w:rPr>
              <w:t xml:space="preserve"> </w:t>
            </w:r>
            <w:r w:rsidRPr="00C87D94">
              <w:rPr>
                <w:rFonts w:eastAsia="標楷體" w:hAnsi="標楷體"/>
              </w:rPr>
              <w:t>撰寫「稽核報告」。</w:t>
            </w:r>
          </w:p>
          <w:p w:rsidR="009D51B9" w:rsidRPr="00C87D94" w:rsidRDefault="009D51B9" w:rsidP="00091A7E">
            <w:pPr>
              <w:spacing w:line="0" w:lineRule="atLeast"/>
              <w:ind w:leftChars="386" w:left="1120" w:hangingChars="81" w:hanging="194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2.</w:t>
            </w:r>
            <w:r w:rsidRPr="00C87D94">
              <w:rPr>
                <w:rFonts w:eastAsia="標楷體" w:hAnsi="標楷體"/>
              </w:rPr>
              <w:t>「稽核報告」應經稽核室主任</w:t>
            </w:r>
            <w:r w:rsidRPr="00C87D94">
              <w:rPr>
                <w:rFonts w:eastAsia="標楷體" w:hAnsi="標楷體" w:hint="eastAsia"/>
              </w:rPr>
              <w:t>或專責稽核業務之副首長</w:t>
            </w:r>
            <w:r w:rsidRPr="00C87D94">
              <w:rPr>
                <w:rFonts w:eastAsia="標楷體" w:hAnsi="標楷體"/>
              </w:rPr>
              <w:t>覆核，轉受稽核單位會簽後，陳送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附屬機構及相關事業首長</w:t>
            </w:r>
            <w:r w:rsidRPr="00C87D94">
              <w:rPr>
                <w:rFonts w:eastAsia="標楷體" w:hAnsi="標楷體" w:hint="eastAsia"/>
              </w:rPr>
              <w:t>及</w:t>
            </w:r>
            <w:r w:rsidRPr="00C87D94">
              <w:rPr>
                <w:rFonts w:eastAsia="標楷體" w:hAnsi="標楷體"/>
              </w:rPr>
              <w:t>校長核閱，並將副本交付</w:t>
            </w:r>
            <w:r w:rsidRPr="00C87D94">
              <w:rPr>
                <w:rFonts w:eastAsia="標楷體" w:hAnsi="標楷體" w:hint="eastAsia"/>
              </w:rPr>
              <w:t>各</w:t>
            </w:r>
            <w:r w:rsidRPr="00C87D94">
              <w:rPr>
                <w:rFonts w:eastAsia="標楷體" w:hAnsi="標楷體"/>
              </w:rPr>
              <w:t>監察人查閱。</w:t>
            </w:r>
          </w:p>
          <w:p w:rsidR="009D51B9" w:rsidRPr="00C87D94" w:rsidRDefault="009D51B9" w:rsidP="00091A7E">
            <w:pPr>
              <w:spacing w:line="0" w:lineRule="atLeast"/>
              <w:ind w:firstLineChars="92" w:firstLine="221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（六）稽核追蹤：</w:t>
            </w:r>
          </w:p>
          <w:p w:rsidR="009D51B9" w:rsidRPr="00C87D94" w:rsidRDefault="009D51B9" w:rsidP="00091A7E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1.</w:t>
            </w:r>
            <w:r w:rsidRPr="00C87D94">
              <w:rPr>
                <w:rFonts w:eastAsia="標楷體" w:hAnsi="標楷體"/>
              </w:rPr>
              <w:t>稽核人員依受稽核單位所提出之預定完成改善期限進行追蹤查核。</w:t>
            </w:r>
          </w:p>
          <w:p w:rsidR="009D51B9" w:rsidRPr="00C87D94" w:rsidRDefault="009D51B9" w:rsidP="00091A7E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2.</w:t>
            </w:r>
            <w:r w:rsidRPr="00C87D94">
              <w:rPr>
                <w:rFonts w:eastAsia="標楷體" w:hAnsi="標楷體"/>
              </w:rPr>
              <w:t>稽核人員依據稽核追蹤工作底稿撰寫「追蹤報告」。</w:t>
            </w:r>
          </w:p>
          <w:p w:rsidR="009D51B9" w:rsidRPr="00C87D94" w:rsidRDefault="009D51B9" w:rsidP="00091A7E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3.</w:t>
            </w:r>
            <w:r w:rsidRPr="00C87D94">
              <w:rPr>
                <w:rFonts w:eastAsia="標楷體" w:hAnsi="標楷體"/>
              </w:rPr>
              <w:t>受稽核單位之改善事項未於改善期限完成或未執行改善者，稽核人員應於「追蹤報告」中明確記載。</w:t>
            </w:r>
          </w:p>
          <w:p w:rsidR="009D51B9" w:rsidRPr="00C87D94" w:rsidRDefault="009D51B9" w:rsidP="00091A7E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4.</w:t>
            </w:r>
            <w:r w:rsidRPr="00C87D94">
              <w:rPr>
                <w:rFonts w:eastAsia="標楷體" w:hAnsi="標楷體"/>
              </w:rPr>
              <w:t>「追蹤報告」應經稽核室主任</w:t>
            </w:r>
            <w:r w:rsidRPr="00C87D94">
              <w:rPr>
                <w:rFonts w:eastAsia="標楷體" w:hAnsi="標楷體" w:hint="eastAsia"/>
              </w:rPr>
              <w:t>或專責稽核業務之副首長</w:t>
            </w:r>
            <w:r w:rsidRPr="00C87D94">
              <w:rPr>
                <w:rFonts w:eastAsia="標楷體" w:hAnsi="標楷體"/>
              </w:rPr>
              <w:t>覆核，轉受稽核單位會簽後，陳送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附屬機構及相關事業首長</w:t>
            </w:r>
            <w:r w:rsidRPr="00C87D94">
              <w:rPr>
                <w:rFonts w:eastAsia="標楷體" w:hAnsi="標楷體" w:hint="eastAsia"/>
              </w:rPr>
              <w:t>及</w:t>
            </w:r>
            <w:r w:rsidRPr="00C87D94">
              <w:rPr>
                <w:rFonts w:eastAsia="標楷體" w:hAnsi="標楷體"/>
              </w:rPr>
              <w:t>校長核閱，並將副本交付各監察人查閱。</w:t>
            </w:r>
          </w:p>
          <w:p w:rsidR="009D51B9" w:rsidRPr="00C87D94" w:rsidRDefault="009D51B9" w:rsidP="00091A7E">
            <w:pPr>
              <w:spacing w:line="0" w:lineRule="atLeast"/>
              <w:ind w:leftChars="387" w:left="1135" w:hangingChars="86" w:hanging="206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/>
              </w:rPr>
              <w:t>5.</w:t>
            </w:r>
            <w:r w:rsidRPr="00C87D94">
              <w:rPr>
                <w:rFonts w:eastAsia="標楷體" w:hAnsi="標楷體"/>
              </w:rPr>
              <w:t>改善事項未於改善期限完成或未執行改善追蹤事項者，稽核室主任</w:t>
            </w:r>
            <w:r w:rsidRPr="00C87D94">
              <w:rPr>
                <w:rFonts w:eastAsia="標楷體" w:hAnsi="標楷體" w:hint="eastAsia"/>
              </w:rPr>
              <w:t>或專責稽核業務之副首長</w:t>
            </w:r>
            <w:r w:rsidRPr="00C87D94">
              <w:rPr>
                <w:rFonts w:eastAsia="標楷體" w:hAnsi="標楷體"/>
              </w:rPr>
              <w:t>應將相關書面資料，副知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附屬機構及相關事業之</w:t>
            </w:r>
            <w:r w:rsidRPr="00C87D94">
              <w:rPr>
                <w:rFonts w:eastAsia="標楷體" w:hAnsi="標楷體"/>
              </w:rPr>
              <w:t>相關委員會，列入年度考核該單位考績之參考，並列入下次稽核重點。</w:t>
            </w:r>
          </w:p>
          <w:p w:rsidR="009D51B9" w:rsidRPr="00C87D94" w:rsidRDefault="009D51B9" w:rsidP="00091A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387" w:left="1135" w:hangingChars="86" w:hanging="206"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/>
              </w:rPr>
              <w:t>6.</w:t>
            </w:r>
            <w:r w:rsidRPr="00C87D94">
              <w:rPr>
                <w:rFonts w:eastAsia="標楷體" w:hAnsi="標楷體"/>
              </w:rPr>
              <w:t>與經費有關之事項，提報至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 w:hint="eastAsia"/>
              </w:rPr>
              <w:t>院</w:t>
            </w:r>
            <w:r w:rsidRPr="00C87D94">
              <w:rPr>
                <w:rFonts w:eastAsia="標楷體" w:hAnsi="標楷體"/>
              </w:rPr>
              <w:t>務會議，做為下年度預算之參考。</w:t>
            </w:r>
          </w:p>
          <w:p w:rsidR="009D51B9" w:rsidRPr="00C87D94" w:rsidRDefault="009D51B9" w:rsidP="00091A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Chars="387" w:left="1135" w:hangingChars="86" w:hanging="206"/>
              <w:jc w:val="both"/>
              <w:rPr>
                <w:rFonts w:eastAsia="標楷體"/>
              </w:rPr>
            </w:pPr>
          </w:p>
        </w:tc>
      </w:tr>
      <w:tr w:rsidR="009D51B9" w:rsidRPr="00C87D94" w:rsidTr="00AF1DBB">
        <w:tc>
          <w:tcPr>
            <w:tcW w:w="1242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lastRenderedPageBreak/>
              <w:t>第七條</w:t>
            </w:r>
          </w:p>
        </w:tc>
        <w:tc>
          <w:tcPr>
            <w:tcW w:w="8505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稽核人員或委任之會計師於稽核時所發現之內部控制制度缺失、異常事項及其他缺失事項，應於年度稽核報告中據實揭露，並檢附工作底稿及相關資料，作成稽核報告，定期追蹤至改善為止。稽核報告、工作底稿及相關資料，應至少保存五年。</w:t>
            </w:r>
          </w:p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前項所定其他缺失事項，應包括：</w:t>
            </w:r>
          </w:p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一、政府機關檢查所發現之缺失。</w:t>
            </w:r>
          </w:p>
          <w:p w:rsidR="009D51B9" w:rsidRPr="00C87D94" w:rsidRDefault="009D51B9" w:rsidP="00091A7E">
            <w:pPr>
              <w:spacing w:line="0" w:lineRule="atLeast"/>
              <w:ind w:left="480" w:hangingChars="200" w:hanging="480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二、財務簽證會計師查核或專案查核所發現之缺失。</w:t>
            </w:r>
          </w:p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 w:hAnsi="標楷體" w:hint="eastAsia"/>
              </w:rPr>
              <w:t>三</w:t>
            </w:r>
            <w:r w:rsidRPr="00C87D94">
              <w:rPr>
                <w:rFonts w:eastAsia="標楷體" w:hAnsi="標楷體"/>
              </w:rPr>
              <w:t>、其他缺失。</w:t>
            </w:r>
          </w:p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51B9" w:rsidRPr="00C87D94" w:rsidTr="00AF1DBB">
        <w:tc>
          <w:tcPr>
            <w:tcW w:w="1242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lastRenderedPageBreak/>
              <w:t>第八條</w:t>
            </w:r>
          </w:p>
        </w:tc>
        <w:tc>
          <w:tcPr>
            <w:tcW w:w="8505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 w:hAnsi="標楷體"/>
              </w:rPr>
              <w:t>稽核人員或委任之會計師如發現重大違規情事，對本校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有受重大損害之虞時，應立即作成稽核報告陳送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附屬機構及相關事業首</w:t>
            </w:r>
            <w:r w:rsidRPr="00C87D94">
              <w:rPr>
                <w:rFonts w:eastAsia="標楷體" w:hAnsi="標楷體" w:hint="eastAsia"/>
              </w:rPr>
              <w:t>長及</w:t>
            </w:r>
            <w:r w:rsidRPr="00C87D94">
              <w:rPr>
                <w:rFonts w:eastAsia="標楷體" w:hAnsi="標楷體"/>
              </w:rPr>
              <w:t>校長核閱，校長接獲報告後，應立即送董事會，並將副本交付各監察人查閱。</w:t>
            </w:r>
          </w:p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51B9" w:rsidRPr="00C87D94" w:rsidTr="00AF1DBB">
        <w:tc>
          <w:tcPr>
            <w:tcW w:w="1242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第九條</w:t>
            </w:r>
          </w:p>
        </w:tc>
        <w:tc>
          <w:tcPr>
            <w:tcW w:w="8505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 w:hAnsi="標楷體"/>
              </w:rPr>
              <w:t>稽核人員或委任之會計師稽核時，得請本校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之行政人員或各單位，提供有關帳冊、憑證、文件及其他稽核所需之資料。</w:t>
            </w:r>
          </w:p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51B9" w:rsidRPr="00C87D94" w:rsidTr="00AF1DBB">
        <w:tc>
          <w:tcPr>
            <w:tcW w:w="1242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第十條</w:t>
            </w:r>
          </w:p>
        </w:tc>
        <w:tc>
          <w:tcPr>
            <w:tcW w:w="8505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 w:hAnsi="標楷體"/>
              </w:rPr>
            </w:pPr>
            <w:r w:rsidRPr="00C87D94">
              <w:rPr>
                <w:rFonts w:eastAsia="標楷體" w:hAnsi="標楷體"/>
              </w:rPr>
              <w:t>為有效提升本校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實施治理成效，稽核報告結果及缺失改善情形，列入本校</w:t>
            </w:r>
            <w:r w:rsidRPr="00C87D94">
              <w:rPr>
                <w:rFonts w:ascii="標楷體" w:eastAsia="標楷體" w:hAnsi="標楷體" w:cs="細明體" w:hint="eastAsia"/>
              </w:rPr>
              <w:t>附屬機構及相關事業</w:t>
            </w:r>
            <w:r w:rsidRPr="00C87D94">
              <w:rPr>
                <w:rFonts w:eastAsia="標楷體" w:hAnsi="標楷體"/>
              </w:rPr>
              <w:t>績效考核參考。</w:t>
            </w:r>
          </w:p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51B9" w:rsidRPr="00C87D94" w:rsidTr="00AF1DBB">
        <w:tc>
          <w:tcPr>
            <w:tcW w:w="1242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Ansi="標楷體"/>
              </w:rPr>
              <w:t>第十一條</w:t>
            </w:r>
          </w:p>
        </w:tc>
        <w:tc>
          <w:tcPr>
            <w:tcW w:w="8505" w:type="dxa"/>
            <w:shd w:val="clear" w:color="auto" w:fill="auto"/>
          </w:tcPr>
          <w:p w:rsidR="009D51B9" w:rsidRPr="00C87D94" w:rsidRDefault="009D51B9" w:rsidP="00091A7E">
            <w:pPr>
              <w:spacing w:line="0" w:lineRule="atLeast"/>
              <w:contextualSpacing/>
              <w:jc w:val="both"/>
              <w:rPr>
                <w:rFonts w:eastAsia="標楷體"/>
              </w:rPr>
            </w:pPr>
            <w:r w:rsidRPr="00C87D94">
              <w:rPr>
                <w:rFonts w:eastAsia="標楷體" w:hint="eastAsia"/>
              </w:rPr>
              <w:t>本細則經行政會議通過後實施。</w:t>
            </w:r>
          </w:p>
        </w:tc>
      </w:tr>
    </w:tbl>
    <w:p w:rsidR="009D51B9" w:rsidRPr="00C87D94" w:rsidRDefault="009D51B9" w:rsidP="009D51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</w:p>
    <w:p w:rsidR="009D51B9" w:rsidRPr="004048CC" w:rsidRDefault="009D51B9" w:rsidP="009D51B9">
      <w:pPr>
        <w:tabs>
          <w:tab w:val="left" w:pos="1223"/>
          <w:tab w:val="left" w:pos="5573"/>
        </w:tabs>
        <w:contextualSpacing/>
        <w:jc w:val="both"/>
        <w:rPr>
          <w:rFonts w:ascii="標楷體" w:eastAsia="標楷體" w:hAnsi="標楷體" w:cs="細明體"/>
          <w:szCs w:val="24"/>
        </w:rPr>
      </w:pPr>
    </w:p>
    <w:bookmarkEnd w:id="0"/>
    <w:bookmarkEnd w:id="1"/>
    <w:bookmarkEnd w:id="2"/>
    <w:p w:rsidR="0073783E" w:rsidRPr="008B4746" w:rsidRDefault="0073783E" w:rsidP="0073783E">
      <w:pPr>
        <w:rPr>
          <w:rFonts w:eastAsia="標楷體"/>
          <w:color w:val="000000" w:themeColor="text1"/>
        </w:rPr>
      </w:pPr>
    </w:p>
    <w:sectPr w:rsidR="0073783E" w:rsidRPr="008B4746" w:rsidSect="00BF5426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73B" w:rsidRDefault="0034373B" w:rsidP="00B76C42">
      <w:pPr>
        <w:spacing w:line="240" w:lineRule="auto"/>
      </w:pPr>
      <w:r>
        <w:separator/>
      </w:r>
    </w:p>
  </w:endnote>
  <w:endnote w:type="continuationSeparator" w:id="0">
    <w:p w:rsidR="0034373B" w:rsidRDefault="0034373B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73B" w:rsidRDefault="0034373B" w:rsidP="00B76C42">
      <w:pPr>
        <w:spacing w:line="240" w:lineRule="auto"/>
      </w:pPr>
      <w:r>
        <w:separator/>
      </w:r>
    </w:p>
  </w:footnote>
  <w:footnote w:type="continuationSeparator" w:id="0">
    <w:p w:rsidR="0034373B" w:rsidRDefault="0034373B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C9"/>
    <w:rsid w:val="00023F63"/>
    <w:rsid w:val="00026F6C"/>
    <w:rsid w:val="00041987"/>
    <w:rsid w:val="00087F2D"/>
    <w:rsid w:val="000D7EF8"/>
    <w:rsid w:val="000F1473"/>
    <w:rsid w:val="00140257"/>
    <w:rsid w:val="00176A5E"/>
    <w:rsid w:val="001B2C57"/>
    <w:rsid w:val="001B74D7"/>
    <w:rsid w:val="001D1491"/>
    <w:rsid w:val="001F4D1E"/>
    <w:rsid w:val="001F6523"/>
    <w:rsid w:val="00240B75"/>
    <w:rsid w:val="002701D3"/>
    <w:rsid w:val="00277994"/>
    <w:rsid w:val="002B2A08"/>
    <w:rsid w:val="002B597B"/>
    <w:rsid w:val="002D52C0"/>
    <w:rsid w:val="00320F40"/>
    <w:rsid w:val="0034373B"/>
    <w:rsid w:val="003533D9"/>
    <w:rsid w:val="003876E2"/>
    <w:rsid w:val="003B3CA7"/>
    <w:rsid w:val="004301DB"/>
    <w:rsid w:val="00452F13"/>
    <w:rsid w:val="00473E07"/>
    <w:rsid w:val="005028D8"/>
    <w:rsid w:val="00543006"/>
    <w:rsid w:val="00544CEF"/>
    <w:rsid w:val="0054563C"/>
    <w:rsid w:val="005954E1"/>
    <w:rsid w:val="005E4329"/>
    <w:rsid w:val="005E6DA6"/>
    <w:rsid w:val="00634982"/>
    <w:rsid w:val="00676970"/>
    <w:rsid w:val="00691A20"/>
    <w:rsid w:val="006D4D33"/>
    <w:rsid w:val="006F241E"/>
    <w:rsid w:val="0072728D"/>
    <w:rsid w:val="0073783E"/>
    <w:rsid w:val="00797B28"/>
    <w:rsid w:val="007B7C24"/>
    <w:rsid w:val="007C0A45"/>
    <w:rsid w:val="007F345E"/>
    <w:rsid w:val="0080342D"/>
    <w:rsid w:val="00823445"/>
    <w:rsid w:val="00823789"/>
    <w:rsid w:val="00824F87"/>
    <w:rsid w:val="00831CEA"/>
    <w:rsid w:val="008610F5"/>
    <w:rsid w:val="008B4746"/>
    <w:rsid w:val="008F15A0"/>
    <w:rsid w:val="00976590"/>
    <w:rsid w:val="009D51B9"/>
    <w:rsid w:val="00A07BBD"/>
    <w:rsid w:val="00A6699F"/>
    <w:rsid w:val="00AF1DBB"/>
    <w:rsid w:val="00B545AC"/>
    <w:rsid w:val="00B76C42"/>
    <w:rsid w:val="00C21045"/>
    <w:rsid w:val="00C5684B"/>
    <w:rsid w:val="00CC15DA"/>
    <w:rsid w:val="00D27DF6"/>
    <w:rsid w:val="00D40E92"/>
    <w:rsid w:val="00D425A1"/>
    <w:rsid w:val="00DD1C08"/>
    <w:rsid w:val="00E00D03"/>
    <w:rsid w:val="00E052EC"/>
    <w:rsid w:val="00E639AA"/>
    <w:rsid w:val="00E768B2"/>
    <w:rsid w:val="00E8012C"/>
    <w:rsid w:val="00E85C68"/>
    <w:rsid w:val="00ED3DC1"/>
    <w:rsid w:val="00EE5E02"/>
    <w:rsid w:val="00F32D34"/>
    <w:rsid w:val="00F54F40"/>
    <w:rsid w:val="00F9394B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7E0E9B-6370-4796-AF13-B17BD2B4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customStyle="1" w:styleId="Default">
    <w:name w:val="Default"/>
    <w:rsid w:val="009D51B9"/>
    <w:pPr>
      <w:widowControl w:val="0"/>
      <w:autoSpaceDE w:val="0"/>
      <w:autoSpaceDN w:val="0"/>
      <w:adjustRightInd w:val="0"/>
      <w:spacing w:line="400" w:lineRule="exact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7</cp:revision>
  <cp:lastPrinted>2017-10-11T03:37:00Z</cp:lastPrinted>
  <dcterms:created xsi:type="dcterms:W3CDTF">2019-06-25T10:03:00Z</dcterms:created>
  <dcterms:modified xsi:type="dcterms:W3CDTF">2019-07-17T09:31:00Z</dcterms:modified>
</cp:coreProperties>
</file>