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D200" w14:textId="77777777" w:rsidR="00A4403C" w:rsidRPr="00024A68" w:rsidRDefault="00A4403C" w:rsidP="004D2768">
      <w:pPr>
        <w:rPr>
          <w:rFonts w:ascii="Times New Roman" w:eastAsia="標楷體" w:hAnsi="Times New Roman"/>
          <w:sz w:val="32"/>
          <w:szCs w:val="24"/>
        </w:rPr>
      </w:pPr>
      <w:r w:rsidRPr="00024A68">
        <w:rPr>
          <w:rFonts w:ascii="Times New Roman" w:eastAsia="標楷體" w:hAnsi="Times New Roman"/>
          <w:b/>
          <w:sz w:val="32"/>
          <w:szCs w:val="24"/>
        </w:rPr>
        <w:t>高雄醫學大學校務法規規則</w:t>
      </w:r>
      <w:r w:rsidR="007D4719" w:rsidRPr="00024A68">
        <w:rPr>
          <w:rFonts w:ascii="Times New Roman" w:eastAsia="標楷體" w:hAnsi="Times New Roman"/>
          <w:b/>
          <w:sz w:val="32"/>
          <w:szCs w:val="24"/>
        </w:rPr>
        <w:t>（修正後全條文）</w:t>
      </w:r>
    </w:p>
    <w:p w14:paraId="5E2C8422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</w:p>
    <w:p w14:paraId="7472FCC8" w14:textId="3E83B7BC" w:rsidR="008C43FF" w:rsidRPr="00024A68" w:rsidRDefault="00A4403C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104.04.09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103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9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7A587E69" w14:textId="77777777" w:rsidR="008C43FF" w:rsidRPr="00024A68" w:rsidRDefault="00A4403C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104.04.27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高醫秘字第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1041101377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2FF688CB" w14:textId="77777777" w:rsidR="00A4403C" w:rsidRPr="00024A68" w:rsidRDefault="00A4403C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105.01.14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6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1FEA96F6" w14:textId="77777777" w:rsidR="00A4403C" w:rsidRPr="00024A68" w:rsidRDefault="00A4403C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105.01.29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高醫秘字第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1051100320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05AE0C39" w14:textId="77777777" w:rsidR="00A4403C" w:rsidRPr="00024A68" w:rsidRDefault="00A4403C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bookmarkStart w:id="0" w:name="_GoBack"/>
      <w:bookmarkEnd w:id="0"/>
      <w:r w:rsidRPr="00024A68">
        <w:rPr>
          <w:rFonts w:ascii="Times New Roman" w:eastAsia="標楷體" w:hAnsi="Times New Roman"/>
          <w:kern w:val="0"/>
          <w:sz w:val="20"/>
          <w:szCs w:val="24"/>
        </w:rPr>
        <w:t>105.09.08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105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2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0117AAAC" w14:textId="67844F9A" w:rsidR="008C43FF" w:rsidRPr="00024A68" w:rsidRDefault="004B0AFF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105.11.03</w:t>
      </w:r>
      <w:r w:rsidR="008C43FF"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105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次臨時校務會議通過</w:t>
      </w:r>
    </w:p>
    <w:p w14:paraId="03FB324C" w14:textId="7CC2C802" w:rsidR="008C43FF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107.01.04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106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次校務會議通過</w:t>
      </w:r>
    </w:p>
    <w:p w14:paraId="577FE738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</w:p>
    <w:tbl>
      <w:tblPr>
        <w:tblStyle w:val="a7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823"/>
      </w:tblGrid>
      <w:tr w:rsidR="00024A68" w:rsidRPr="00024A68" w14:paraId="7CF43B6D" w14:textId="77777777" w:rsidTr="00CC4C55">
        <w:tc>
          <w:tcPr>
            <w:tcW w:w="1276" w:type="dxa"/>
          </w:tcPr>
          <w:p w14:paraId="56C54EB9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第一條</w:t>
            </w:r>
          </w:p>
        </w:tc>
        <w:tc>
          <w:tcPr>
            <w:tcW w:w="8823" w:type="dxa"/>
          </w:tcPr>
          <w:p w14:paraId="6A69EE9F" w14:textId="77777777" w:rsidR="008C43FF" w:rsidRPr="00024A68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本校、附屬機構及相關事業法規之制定、施行、適用、修正及廢止，除依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中央法規標準法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外，依本規則之規定。</w:t>
            </w:r>
          </w:p>
        </w:tc>
      </w:tr>
      <w:tr w:rsidR="00024A68" w:rsidRPr="00024A68" w14:paraId="45C9A2F4" w14:textId="77777777" w:rsidTr="00CC4C55">
        <w:tc>
          <w:tcPr>
            <w:tcW w:w="1276" w:type="dxa"/>
          </w:tcPr>
          <w:p w14:paraId="4098B37E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第二條</w:t>
            </w:r>
          </w:p>
        </w:tc>
        <w:tc>
          <w:tcPr>
            <w:tcW w:w="8823" w:type="dxa"/>
          </w:tcPr>
          <w:p w14:paraId="3D2ABC05" w14:textId="77777777" w:rsidR="000069C5" w:rsidRPr="00024A68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本校、附屬機構及相關事業法規依下列規定定其名稱：</w:t>
            </w:r>
          </w:p>
          <w:p w14:paraId="2B7BDE17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規程：屬於規定組織準據者稱之。</w:t>
            </w:r>
          </w:p>
          <w:p w14:paraId="4A03DCC4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規則：屬於規定應行遵守或應行照辦之事項者稱之。</w:t>
            </w:r>
          </w:p>
          <w:p w14:paraId="11391ED4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14:paraId="57605367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辦法：屬於規定辦理事務之方法、權限或權責者稱之。</w:t>
            </w:r>
          </w:p>
          <w:p w14:paraId="256C6C96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標準：屬於規定一定程度、規格或條件者稱之。</w:t>
            </w:r>
          </w:p>
          <w:p w14:paraId="4B8E8BFC" w14:textId="77777777" w:rsidR="000069C5" w:rsidRPr="00024A68" w:rsidRDefault="000069C5" w:rsidP="004D2768">
            <w:pPr>
              <w:autoSpaceDE w:val="0"/>
              <w:autoSpaceDN w:val="0"/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準則：屬於規定作為之準據、範式或程序者稱之。</w:t>
            </w:r>
          </w:p>
          <w:p w14:paraId="369D260D" w14:textId="77777777" w:rsidR="008C43FF" w:rsidRPr="00024A68" w:rsidRDefault="000069C5" w:rsidP="004D2768">
            <w:pPr>
              <w:ind w:left="720" w:rightChars="-43" w:right="-103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要點：屬於規定一般業務處理方式者稱之。</w:t>
            </w:r>
          </w:p>
        </w:tc>
      </w:tr>
      <w:tr w:rsidR="00024A68" w:rsidRPr="00024A68" w14:paraId="49F0D71F" w14:textId="77777777" w:rsidTr="00CC4C55">
        <w:tc>
          <w:tcPr>
            <w:tcW w:w="1276" w:type="dxa"/>
          </w:tcPr>
          <w:p w14:paraId="637D497F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第三條</w:t>
            </w:r>
          </w:p>
        </w:tc>
        <w:tc>
          <w:tcPr>
            <w:tcW w:w="8823" w:type="dxa"/>
          </w:tcPr>
          <w:p w14:paraId="58798BB0" w14:textId="77777777" w:rsidR="008C43FF" w:rsidRPr="00024A68" w:rsidRDefault="008C43FF" w:rsidP="004D2768">
            <w:pPr>
              <w:tabs>
                <w:tab w:val="left" w:pos="2421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本校法規依其適用範圍分為校級、院級與系級法規。</w:t>
            </w:r>
          </w:p>
        </w:tc>
      </w:tr>
      <w:tr w:rsidR="00024A68" w:rsidRPr="00024A68" w14:paraId="45ADC24F" w14:textId="77777777" w:rsidTr="00CC4C55">
        <w:tc>
          <w:tcPr>
            <w:tcW w:w="1276" w:type="dxa"/>
          </w:tcPr>
          <w:p w14:paraId="3779A797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第四條</w:t>
            </w:r>
          </w:p>
        </w:tc>
        <w:tc>
          <w:tcPr>
            <w:tcW w:w="8823" w:type="dxa"/>
          </w:tcPr>
          <w:p w14:paraId="511F11D6" w14:textId="77777777" w:rsidR="000069C5" w:rsidRPr="00024A68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本校法規應依下列提案、議決、核定及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發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布程序，始生效力：</w:t>
            </w:r>
          </w:p>
          <w:p w14:paraId="2FFC319C" w14:textId="77777777" w:rsidR="000069C5" w:rsidRPr="00024A68" w:rsidRDefault="000069C5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校級法規：適用於全校，應由行政單位或學術單位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簽請校長核准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後提案，經教務會議、學務會議、行政會議或校務會議通過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，簽請校長核定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7907F29A" w14:textId="5492F992" w:rsidR="000069C5" w:rsidRPr="00024A68" w:rsidRDefault="004D2768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院級法規：適用於本校各學院及通識教育中心，應由學院或通識教育中心各所屬單位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簽請校長核准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後提案，經院務會議或通識教育中心中心會議通過。但院級法規係由校級法規授權制訂者，應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會辦授權單位，簽請校長核定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0F30258" w14:textId="22344A7D" w:rsidR="008C43FF" w:rsidRPr="00024A68" w:rsidRDefault="004D2768" w:rsidP="004D2768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系級法規：適用於各該學系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，應由各學系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主任或專任教師三分之一以上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簽請校長核准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及院務會議或通識教育中心中心會議通過。但系級法規係由校級法規授權制訂者，應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會辦授權單位，簽請校長核定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024A68" w:rsidRPr="00024A68" w14:paraId="1A417D86" w14:textId="77777777" w:rsidTr="00CC4C55">
        <w:tc>
          <w:tcPr>
            <w:tcW w:w="1276" w:type="dxa"/>
          </w:tcPr>
          <w:p w14:paraId="36043075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第五條</w:t>
            </w:r>
          </w:p>
        </w:tc>
        <w:tc>
          <w:tcPr>
            <w:tcW w:w="8823" w:type="dxa"/>
          </w:tcPr>
          <w:p w14:paraId="59C3D796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校級法規訂定下列事項：</w:t>
            </w:r>
          </w:p>
          <w:p w14:paraId="49328296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一、法律明文授權或教育部授權各大學訂定法規者。</w:t>
            </w:r>
          </w:p>
          <w:p w14:paraId="31C8A051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二、關於教師、職員及學生之權利、義務事項。</w:t>
            </w:r>
          </w:p>
          <w:p w14:paraId="78BB0582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三、關於本校單位之新設而影響本校組織規程者。</w:t>
            </w:r>
          </w:p>
          <w:p w14:paraId="39CF545F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四、教務及學務通則性事項。</w:t>
            </w:r>
          </w:p>
          <w:p w14:paraId="61E49BFF" w14:textId="77777777" w:rsidR="008C43FF" w:rsidRPr="00024A68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五、其他基於大學自治權，涉及全體教職員生之重要事項。</w:t>
            </w:r>
          </w:p>
        </w:tc>
      </w:tr>
      <w:tr w:rsidR="00024A68" w:rsidRPr="00024A68" w14:paraId="7519BE6E" w14:textId="77777777" w:rsidTr="00CC4C55">
        <w:tc>
          <w:tcPr>
            <w:tcW w:w="1276" w:type="dxa"/>
          </w:tcPr>
          <w:p w14:paraId="5D794922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第六條</w:t>
            </w:r>
          </w:p>
        </w:tc>
        <w:tc>
          <w:tcPr>
            <w:tcW w:w="8823" w:type="dxa"/>
          </w:tcPr>
          <w:p w14:paraId="10F773D2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院級法規訂定下列事項：</w:t>
            </w:r>
          </w:p>
          <w:p w14:paraId="00230A4C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一、校級法規授權由學院另訂規範者。</w:t>
            </w:r>
          </w:p>
          <w:p w14:paraId="5B4EB244" w14:textId="77777777" w:rsidR="008C43FF" w:rsidRPr="00024A68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二、各學院基於職權，為規範師生之教務、學務及其他事項。</w:t>
            </w:r>
          </w:p>
        </w:tc>
      </w:tr>
      <w:tr w:rsidR="00024A68" w:rsidRPr="00024A68" w14:paraId="6A733EA1" w14:textId="77777777" w:rsidTr="00CC4C55">
        <w:tc>
          <w:tcPr>
            <w:tcW w:w="1276" w:type="dxa"/>
          </w:tcPr>
          <w:p w14:paraId="77AB877B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第七條</w:t>
            </w:r>
          </w:p>
        </w:tc>
        <w:tc>
          <w:tcPr>
            <w:tcW w:w="8823" w:type="dxa"/>
          </w:tcPr>
          <w:p w14:paraId="0A796DE7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系級法規訂定下列事項：</w:t>
            </w:r>
          </w:p>
          <w:p w14:paraId="6F79DFE7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一、院級法規授權由學系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另訂規範者。</w:t>
            </w:r>
          </w:p>
          <w:p w14:paraId="318F8878" w14:textId="77777777" w:rsidR="008C43FF" w:rsidRPr="00024A68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二、涉及各學系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師生之教務、學務及其他事項。</w:t>
            </w:r>
          </w:p>
        </w:tc>
      </w:tr>
      <w:tr w:rsidR="00024A68" w:rsidRPr="00024A68" w14:paraId="01FF8759" w14:textId="77777777" w:rsidTr="00CC4C55">
        <w:tc>
          <w:tcPr>
            <w:tcW w:w="1276" w:type="dxa"/>
          </w:tcPr>
          <w:p w14:paraId="62369AED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第八條</w:t>
            </w:r>
          </w:p>
        </w:tc>
        <w:tc>
          <w:tcPr>
            <w:tcW w:w="8823" w:type="dxa"/>
          </w:tcPr>
          <w:p w14:paraId="63E25A46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本校附屬機構及相關事業之法規，應依下列提案、議決及核定程序：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7DAE2A02" w14:textId="77777777" w:rsidR="008C43FF" w:rsidRPr="00024A68" w:rsidRDefault="008C43FF" w:rsidP="004D2768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本校附屬機構及相關事業之組織規程，應經院務會議、校務會議通過，報請教育部核定後登載於本校法規資料庫。</w:t>
            </w:r>
          </w:p>
          <w:p w14:paraId="1D8E953A" w14:textId="77777777" w:rsidR="008C43FF" w:rsidRPr="00024A68" w:rsidRDefault="008C43FF" w:rsidP="004D2768">
            <w:pPr>
              <w:pStyle w:val="a8"/>
              <w:numPr>
                <w:ilvl w:val="0"/>
                <w:numId w:val="20"/>
              </w:numPr>
              <w:ind w:leftChars="0" w:left="480" w:rightChars="-43" w:right="-103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前款之外法規，應由附屬機構或相關事業之各所屬單位簽准後提案，經院務會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議或相關會議通過。如為本規則第九條第一項第二款所訂法規，並應經相關會議審議通過。</w:t>
            </w:r>
          </w:p>
        </w:tc>
      </w:tr>
      <w:tr w:rsidR="00024A68" w:rsidRPr="00024A68" w14:paraId="74F0F399" w14:textId="77777777" w:rsidTr="00CC4C55">
        <w:tc>
          <w:tcPr>
            <w:tcW w:w="1276" w:type="dxa"/>
          </w:tcPr>
          <w:p w14:paraId="42F81A6D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第九條</w:t>
            </w:r>
          </w:p>
        </w:tc>
        <w:tc>
          <w:tcPr>
            <w:tcW w:w="8823" w:type="dxa"/>
          </w:tcPr>
          <w:p w14:paraId="431AB12D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應經校務會議審議通過之法規，為依本校組織規程所定校務會議審議及以下法規：</w:t>
            </w:r>
          </w:p>
          <w:p w14:paraId="720BD333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一、本校、附屬機構及相關事業之組織規程。</w:t>
            </w:r>
          </w:p>
          <w:p w14:paraId="4AB25326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二、附屬機構及相關事業制定與本校教師權益相關之法規。</w:t>
            </w:r>
          </w:p>
          <w:p w14:paraId="362CA9F4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三、涉及學生受教權或其他基本權利之法規。</w:t>
            </w:r>
          </w:p>
          <w:p w14:paraId="6A80C49D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四、本校各單位之設置辦法。</w:t>
            </w:r>
          </w:p>
          <w:p w14:paraId="6903A61B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五、本校組織規程所訂之各委員會設置辦法。</w:t>
            </w:r>
          </w:p>
          <w:p w14:paraId="4C08494D" w14:textId="77777777" w:rsidR="008C43FF" w:rsidRPr="00024A68" w:rsidRDefault="008C43FF" w:rsidP="004D2768">
            <w:pPr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六、其他重要法規經校長核定、校務會議決議，或法令明文規定應經校務會議審議者。</w:t>
            </w:r>
          </w:p>
        </w:tc>
      </w:tr>
      <w:tr w:rsidR="00024A68" w:rsidRPr="00024A68" w14:paraId="5180898A" w14:textId="77777777" w:rsidTr="00CC4C55">
        <w:tc>
          <w:tcPr>
            <w:tcW w:w="1276" w:type="dxa"/>
          </w:tcPr>
          <w:p w14:paraId="5ABE329C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第十條</w:t>
            </w:r>
          </w:p>
        </w:tc>
        <w:tc>
          <w:tcPr>
            <w:tcW w:w="8823" w:type="dxa"/>
          </w:tcPr>
          <w:p w14:paraId="4DA87897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應經行政會議審議通過之法規，為依本校組織規程所定行政會議審議及以下法規：</w:t>
            </w:r>
          </w:p>
          <w:p w14:paraId="5327249A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一、有關全校性行政性質之法規。</w:t>
            </w:r>
          </w:p>
          <w:p w14:paraId="1FB4096E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二、非屬本校組織規程所訂之各校級委員會設置辦法。</w:t>
            </w:r>
          </w:p>
          <w:p w14:paraId="58DA8080" w14:textId="77777777" w:rsidR="008C43FF" w:rsidRPr="00024A68" w:rsidRDefault="008C43FF" w:rsidP="004D2768">
            <w:pPr>
              <w:ind w:left="480" w:rightChars="-43" w:right="-103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三、其他重要法規經校長核定、行政會議決議須送行政會議審議者。</w:t>
            </w:r>
          </w:p>
        </w:tc>
      </w:tr>
      <w:tr w:rsidR="00024A68" w:rsidRPr="00024A68" w14:paraId="6AA616B6" w14:textId="77777777" w:rsidTr="00CC4C55">
        <w:tc>
          <w:tcPr>
            <w:tcW w:w="1276" w:type="dxa"/>
          </w:tcPr>
          <w:p w14:paraId="4B294135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第十一條</w:t>
            </w:r>
          </w:p>
        </w:tc>
        <w:tc>
          <w:tcPr>
            <w:tcW w:w="8823" w:type="dxa"/>
          </w:tcPr>
          <w:p w14:paraId="08B77270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本校、附屬機構及相關事業法規公布作業如下：</w:t>
            </w:r>
          </w:p>
          <w:p w14:paraId="00ADE08C" w14:textId="77777777" w:rsidR="008C43FF" w:rsidRPr="00024A68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14:paraId="298C14A1" w14:textId="77777777" w:rsidR="008C43FF" w:rsidRPr="00024A68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二、院級法規、系級法規：各學院、學系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法規應登載於其網頁並維護於本校法規資料庫。</w:t>
            </w:r>
          </w:p>
          <w:p w14:paraId="7E00400C" w14:textId="77777777" w:rsidR="008C43FF" w:rsidRPr="00024A68" w:rsidRDefault="008C43FF" w:rsidP="004D2768">
            <w:pPr>
              <w:autoSpaceDE w:val="0"/>
              <w:autoSpaceDN w:val="0"/>
              <w:ind w:left="480" w:rightChars="-43" w:right="-103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三、附屬機構及相關事業之法規：各院法規應登載於其法規資料庫。</w:t>
            </w:r>
          </w:p>
        </w:tc>
      </w:tr>
      <w:tr w:rsidR="00024A68" w:rsidRPr="00024A68" w14:paraId="5B76BB8E" w14:textId="77777777" w:rsidTr="00CC4C55">
        <w:tc>
          <w:tcPr>
            <w:tcW w:w="1276" w:type="dxa"/>
          </w:tcPr>
          <w:p w14:paraId="00C24094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第十二條</w:t>
            </w:r>
          </w:p>
        </w:tc>
        <w:tc>
          <w:tcPr>
            <w:tcW w:w="8823" w:type="dxa"/>
          </w:tcPr>
          <w:p w14:paraId="373415EE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本校、附屬機構及相關事業法規修正之情形如下：</w:t>
            </w:r>
          </w:p>
          <w:p w14:paraId="643A0CB9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一、基於政策或事實之需要，有增減內容之必要者。</w:t>
            </w:r>
          </w:p>
          <w:p w14:paraId="22070288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二、因有關法規之修正或廢止而應配合修正者。</w:t>
            </w:r>
          </w:p>
          <w:p w14:paraId="01F8CF69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三、單位裁併或變更者。</w:t>
            </w:r>
          </w:p>
          <w:p w14:paraId="4139A4DE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四、同一事項規定於二種以上之法規，無分別存在之必要者。</w:t>
            </w:r>
          </w:p>
        </w:tc>
      </w:tr>
      <w:tr w:rsidR="00024A68" w:rsidRPr="00024A68" w14:paraId="1ADABCE0" w14:textId="77777777" w:rsidTr="00CC4C55">
        <w:tc>
          <w:tcPr>
            <w:tcW w:w="1276" w:type="dxa"/>
          </w:tcPr>
          <w:p w14:paraId="75061E6F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第十三條</w:t>
            </w:r>
          </w:p>
        </w:tc>
        <w:tc>
          <w:tcPr>
            <w:tcW w:w="8823" w:type="dxa"/>
          </w:tcPr>
          <w:p w14:paraId="06CA7F17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本校、附屬機構及相關事業法規廢止之情形如下：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217A4516" w14:textId="77777777" w:rsidR="008C43FF" w:rsidRPr="00024A68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一、單位裁併，有關法規無保留之必要者。</w:t>
            </w:r>
          </w:p>
          <w:p w14:paraId="6AB92B84" w14:textId="77777777" w:rsidR="008C43FF" w:rsidRPr="00024A68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二、法規規定之事項已執行完畢，或因情勢變遷，無繼續施行之必要者。</w:t>
            </w:r>
          </w:p>
          <w:p w14:paraId="5CC74E94" w14:textId="77777777" w:rsidR="008C43FF" w:rsidRPr="00024A68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三、法規因有關法規之廢止或修正致失其依據，而無單獨施行之必要者。</w:t>
            </w:r>
          </w:p>
          <w:p w14:paraId="651E659F" w14:textId="77777777" w:rsidR="008C43FF" w:rsidRPr="00024A68" w:rsidRDefault="008C43FF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四、同一事項已定有新法規，並公布或發布施行者。</w:t>
            </w:r>
          </w:p>
          <w:p w14:paraId="5A2D6724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</w:tr>
      <w:tr w:rsidR="00024A68" w:rsidRPr="00024A68" w14:paraId="044E687E" w14:textId="77777777" w:rsidTr="00CC4C55">
        <w:tc>
          <w:tcPr>
            <w:tcW w:w="1276" w:type="dxa"/>
          </w:tcPr>
          <w:p w14:paraId="548CAD53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第十四條</w:t>
            </w:r>
          </w:p>
        </w:tc>
        <w:tc>
          <w:tcPr>
            <w:tcW w:w="8823" w:type="dxa"/>
          </w:tcPr>
          <w:p w14:paraId="33E21BB9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</w:tr>
      <w:tr w:rsidR="00024A68" w:rsidRPr="00024A68" w14:paraId="4F4D883A" w14:textId="77777777" w:rsidTr="00CC4C55">
        <w:tc>
          <w:tcPr>
            <w:tcW w:w="1276" w:type="dxa"/>
          </w:tcPr>
          <w:p w14:paraId="4F0B6CE9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第十五條</w:t>
            </w:r>
          </w:p>
        </w:tc>
        <w:tc>
          <w:tcPr>
            <w:tcW w:w="8823" w:type="dxa"/>
          </w:tcPr>
          <w:p w14:paraId="045DF6E6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系級法規不得牴觸國家法令及本校院級、校級法規；院級法規不得牴觸國家法令及本校校級法規，牴觸者無效。</w:t>
            </w:r>
          </w:p>
          <w:p w14:paraId="23D57746" w14:textId="77777777" w:rsidR="008C43FF" w:rsidRPr="00024A68" w:rsidRDefault="008C43FF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</w:tr>
      <w:tr w:rsidR="00024A68" w:rsidRPr="00024A68" w14:paraId="0DE403DB" w14:textId="77777777" w:rsidTr="00CC4C55">
        <w:tc>
          <w:tcPr>
            <w:tcW w:w="1276" w:type="dxa"/>
          </w:tcPr>
          <w:p w14:paraId="6C700411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第十六條</w:t>
            </w:r>
          </w:p>
        </w:tc>
        <w:tc>
          <w:tcPr>
            <w:tcW w:w="8823" w:type="dxa"/>
          </w:tcPr>
          <w:p w14:paraId="2058E8B4" w14:textId="77777777" w:rsidR="008C43FF" w:rsidRPr="00024A68" w:rsidRDefault="000069C5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本校、附屬機構及相關事業法規制定、修正及廢止之格式撰寫注意事項，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另訂之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024A68" w:rsidRPr="00024A68" w14:paraId="01871C92" w14:textId="77777777" w:rsidTr="00CC4C55">
        <w:tc>
          <w:tcPr>
            <w:tcW w:w="1276" w:type="dxa"/>
          </w:tcPr>
          <w:p w14:paraId="7F74A074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="00E14C4B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十七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</w:tc>
        <w:tc>
          <w:tcPr>
            <w:tcW w:w="8823" w:type="dxa"/>
          </w:tcPr>
          <w:p w14:paraId="383C6F50" w14:textId="160368E0" w:rsidR="008C43FF" w:rsidRPr="00024A68" w:rsidRDefault="004E52C6" w:rsidP="004D2768">
            <w:pPr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本校、附屬機構及相關事業既有法規於本規則公布施行後，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除應準用行政程序法第四章第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150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151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152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154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157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項、第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158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條至第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162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條有關法規命令及行政規則</w:t>
            </w:r>
            <w:r w:rsidR="00CC4C55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所定程序及方式外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，並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依本規則所訂程序制定、修正、廢止。</w:t>
            </w:r>
          </w:p>
        </w:tc>
      </w:tr>
      <w:tr w:rsidR="00024A68" w:rsidRPr="00024A68" w14:paraId="08E2CC7D" w14:textId="77777777" w:rsidTr="00CC4C55">
        <w:tc>
          <w:tcPr>
            <w:tcW w:w="1276" w:type="dxa"/>
          </w:tcPr>
          <w:p w14:paraId="375FAB9C" w14:textId="77777777" w:rsidR="008C43FF" w:rsidRPr="00024A68" w:rsidRDefault="008C43FF" w:rsidP="004D2768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="00E14C4B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十八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</w:tc>
        <w:tc>
          <w:tcPr>
            <w:tcW w:w="8823" w:type="dxa"/>
          </w:tcPr>
          <w:p w14:paraId="6C475DB5" w14:textId="77777777" w:rsidR="008C43FF" w:rsidRPr="00024A68" w:rsidRDefault="008C43FF" w:rsidP="004D2768">
            <w:pPr>
              <w:autoSpaceDE w:val="0"/>
              <w:autoSpaceDN w:val="0"/>
              <w:ind w:rightChars="-43" w:right="-103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本規則經校務會議通過後實施。</w:t>
            </w:r>
          </w:p>
        </w:tc>
      </w:tr>
    </w:tbl>
    <w:p w14:paraId="7FCB81E4" w14:textId="77777777" w:rsidR="008C43FF" w:rsidRPr="00024A68" w:rsidRDefault="008C43FF" w:rsidP="004D2768">
      <w:pPr>
        <w:autoSpaceDE w:val="0"/>
        <w:autoSpaceDN w:val="0"/>
        <w:ind w:rightChars="94" w:right="226"/>
        <w:jc w:val="both"/>
        <w:rPr>
          <w:rFonts w:ascii="Times New Roman" w:eastAsia="標楷體" w:hAnsi="Times New Roman"/>
          <w:b/>
          <w:szCs w:val="24"/>
        </w:rPr>
      </w:pPr>
      <w:r w:rsidRPr="00024A68">
        <w:rPr>
          <w:rFonts w:ascii="Times New Roman" w:eastAsia="標楷體" w:hAnsi="Times New Roman"/>
          <w:b/>
          <w:szCs w:val="24"/>
        </w:rPr>
        <w:br w:type="page"/>
      </w:r>
    </w:p>
    <w:p w14:paraId="3D4307A8" w14:textId="3A8C0F7A" w:rsidR="004975C9" w:rsidRPr="00024A68" w:rsidRDefault="004975C9" w:rsidP="004D2768">
      <w:pPr>
        <w:rPr>
          <w:rFonts w:ascii="Times New Roman" w:eastAsia="標楷體" w:hAnsi="Times New Roman"/>
          <w:b/>
          <w:sz w:val="32"/>
          <w:szCs w:val="24"/>
        </w:rPr>
      </w:pPr>
      <w:r w:rsidRPr="00024A68">
        <w:rPr>
          <w:rFonts w:ascii="Times New Roman" w:eastAsia="標楷體" w:hAnsi="Times New Roman"/>
          <w:b/>
          <w:sz w:val="32"/>
          <w:szCs w:val="24"/>
        </w:rPr>
        <w:t>高雄醫學大學校務法規規則</w:t>
      </w:r>
      <w:r w:rsidRPr="00024A68">
        <w:rPr>
          <w:rFonts w:ascii="Times New Roman" w:eastAsia="標楷體" w:hAnsi="Times New Roman"/>
          <w:b/>
          <w:sz w:val="32"/>
          <w:szCs w:val="24"/>
        </w:rPr>
        <w:t>(</w:t>
      </w:r>
      <w:r w:rsidRPr="00024A68">
        <w:rPr>
          <w:rFonts w:ascii="Times New Roman" w:eastAsia="標楷體" w:hAnsi="Times New Roman"/>
          <w:b/>
          <w:sz w:val="32"/>
          <w:szCs w:val="24"/>
        </w:rPr>
        <w:t>修正條文對照表</w:t>
      </w:r>
      <w:r w:rsidRPr="00024A68">
        <w:rPr>
          <w:rFonts w:ascii="Times New Roman" w:eastAsia="標楷體" w:hAnsi="Times New Roman"/>
          <w:b/>
          <w:sz w:val="32"/>
          <w:szCs w:val="24"/>
        </w:rPr>
        <w:t>)</w:t>
      </w:r>
    </w:p>
    <w:p w14:paraId="117EA2CE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</w:p>
    <w:p w14:paraId="42387288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104.04.09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103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9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0A8EA001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104.04.27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高醫秘字第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1041101377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1C9CFC9D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105.01.14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6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4D93D9FE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105.01.29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高醫秘字第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1051100320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號函公布</w:t>
      </w:r>
    </w:p>
    <w:p w14:paraId="3C1EBFA3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105.09.08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105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2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次行政會議通過</w:t>
      </w:r>
    </w:p>
    <w:p w14:paraId="02AAAC4E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105.11.03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105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1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次臨時校務會議通過</w:t>
      </w:r>
    </w:p>
    <w:p w14:paraId="2A3A7F82" w14:textId="4AE9F19E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kern w:val="0"/>
          <w:sz w:val="20"/>
          <w:szCs w:val="24"/>
        </w:rPr>
      </w:pPr>
      <w:r w:rsidRPr="00024A68">
        <w:rPr>
          <w:rFonts w:ascii="Times New Roman" w:eastAsia="標楷體" w:hAnsi="Times New Roman"/>
          <w:kern w:val="0"/>
          <w:sz w:val="20"/>
          <w:szCs w:val="24"/>
        </w:rPr>
        <w:t>107.01.04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ab/>
        <w:t>106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學年度第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4</w:t>
      </w:r>
      <w:r w:rsidRPr="00024A68">
        <w:rPr>
          <w:rFonts w:ascii="Times New Roman" w:eastAsia="標楷體" w:hAnsi="Times New Roman"/>
          <w:kern w:val="0"/>
          <w:sz w:val="20"/>
          <w:szCs w:val="24"/>
        </w:rPr>
        <w:t>次校務會議通過</w:t>
      </w:r>
    </w:p>
    <w:p w14:paraId="0BE7094E" w14:textId="77777777" w:rsidR="004D2768" w:rsidRPr="00024A68" w:rsidRDefault="004D2768" w:rsidP="004D2768">
      <w:pPr>
        <w:tabs>
          <w:tab w:val="left" w:pos="6663"/>
        </w:tabs>
        <w:autoSpaceDE w:val="0"/>
        <w:autoSpaceDN w:val="0"/>
        <w:spacing w:line="240" w:lineRule="exact"/>
        <w:ind w:leftChars="2400" w:left="5760" w:rightChars="-53" w:right="-127"/>
        <w:rPr>
          <w:rFonts w:ascii="Times New Roman" w:eastAsia="標楷體" w:hAnsi="Times New Roman"/>
          <w:b/>
          <w:sz w:val="32"/>
          <w:szCs w:val="24"/>
        </w:rPr>
      </w:pPr>
    </w:p>
    <w:tbl>
      <w:tblPr>
        <w:tblStyle w:val="a7"/>
        <w:tblW w:w="10346" w:type="dxa"/>
        <w:jc w:val="center"/>
        <w:tblLook w:val="04A0" w:firstRow="1" w:lastRow="0" w:firstColumn="1" w:lastColumn="0" w:noHBand="0" w:noVBand="1"/>
      </w:tblPr>
      <w:tblGrid>
        <w:gridCol w:w="4237"/>
        <w:gridCol w:w="4238"/>
        <w:gridCol w:w="1871"/>
      </w:tblGrid>
      <w:tr w:rsidR="00024A68" w:rsidRPr="00024A68" w14:paraId="7EF59F3F" w14:textId="77777777" w:rsidTr="00BF5CCB">
        <w:trPr>
          <w:trHeight w:val="454"/>
          <w:tblHeader/>
          <w:jc w:val="center"/>
        </w:trPr>
        <w:tc>
          <w:tcPr>
            <w:tcW w:w="4237" w:type="dxa"/>
            <w:vAlign w:val="center"/>
          </w:tcPr>
          <w:p w14:paraId="3F117A99" w14:textId="77777777" w:rsidR="00194C1A" w:rsidRPr="00024A68" w:rsidRDefault="00194C1A" w:rsidP="004D2768">
            <w:pPr>
              <w:ind w:rightChars="-30" w:right="-7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A68">
              <w:rPr>
                <w:rFonts w:ascii="Times New Roman" w:eastAsia="標楷體" w:hAnsi="Times New Roman"/>
                <w:b/>
                <w:szCs w:val="24"/>
              </w:rPr>
              <w:t>修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正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條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文</w:t>
            </w:r>
          </w:p>
        </w:tc>
        <w:tc>
          <w:tcPr>
            <w:tcW w:w="4238" w:type="dxa"/>
            <w:vAlign w:val="center"/>
          </w:tcPr>
          <w:p w14:paraId="1C991A66" w14:textId="77777777" w:rsidR="00194C1A" w:rsidRPr="00024A68" w:rsidRDefault="00194C1A" w:rsidP="004D2768">
            <w:pPr>
              <w:ind w:rightChars="-30" w:right="-7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A68">
              <w:rPr>
                <w:rFonts w:ascii="Times New Roman" w:eastAsia="標楷體" w:hAnsi="Times New Roman"/>
                <w:b/>
                <w:szCs w:val="24"/>
              </w:rPr>
              <w:t>現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行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條</w:t>
            </w:r>
            <w:r w:rsidR="0058702A" w:rsidRPr="00024A68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  <w:r w:rsidRPr="00024A68">
              <w:rPr>
                <w:rFonts w:ascii="Times New Roman" w:eastAsia="標楷體" w:hAnsi="Times New Roman"/>
                <w:b/>
                <w:szCs w:val="24"/>
              </w:rPr>
              <w:t>文</w:t>
            </w:r>
          </w:p>
        </w:tc>
        <w:tc>
          <w:tcPr>
            <w:tcW w:w="1871" w:type="dxa"/>
            <w:vAlign w:val="center"/>
          </w:tcPr>
          <w:p w14:paraId="3896743A" w14:textId="77777777" w:rsidR="00194C1A" w:rsidRPr="00024A68" w:rsidRDefault="00194C1A" w:rsidP="004D2768">
            <w:pPr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4A68">
              <w:rPr>
                <w:rFonts w:ascii="Times New Roman" w:eastAsia="標楷體" w:hAnsi="Times New Roman"/>
                <w:b/>
                <w:szCs w:val="24"/>
              </w:rPr>
              <w:t>說明</w:t>
            </w:r>
          </w:p>
        </w:tc>
      </w:tr>
      <w:tr w:rsidR="00024A68" w:rsidRPr="00024A68" w14:paraId="45AB6416" w14:textId="77777777" w:rsidTr="00BF5CCB">
        <w:trPr>
          <w:jc w:val="center"/>
        </w:trPr>
        <w:tc>
          <w:tcPr>
            <w:tcW w:w="4237" w:type="dxa"/>
          </w:tcPr>
          <w:p w14:paraId="2FEB2D59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第一條</w:t>
            </w:r>
          </w:p>
          <w:p w14:paraId="6C3773BD" w14:textId="77777777" w:rsidR="00194C1A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本校、附屬機構及相關事業法規之制定、施行、適用、修正及廢止，除依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中央法規標準法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外，依本規則之規定。</w:t>
            </w:r>
          </w:p>
        </w:tc>
        <w:tc>
          <w:tcPr>
            <w:tcW w:w="4238" w:type="dxa"/>
          </w:tcPr>
          <w:p w14:paraId="266013A5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第一條</w:t>
            </w:r>
          </w:p>
          <w:p w14:paraId="4EDE6FB1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本校、附屬機構及相關事業法規之制定、施行、適用、修正及廢止，除依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國家法令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外，依本規則之規定。</w:t>
            </w:r>
          </w:p>
        </w:tc>
        <w:tc>
          <w:tcPr>
            <w:tcW w:w="1871" w:type="dxa"/>
          </w:tcPr>
          <w:p w14:paraId="466FAF78" w14:textId="77777777" w:rsidR="00194C1A" w:rsidRPr="00024A68" w:rsidRDefault="006B6347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修正</w:t>
            </w:r>
            <w:r w:rsidR="00A9397C" w:rsidRPr="00024A68">
              <w:rPr>
                <w:rFonts w:ascii="Times New Roman" w:eastAsia="標楷體" w:hAnsi="Times New Roman"/>
                <w:szCs w:val="24"/>
              </w:rPr>
              <w:t>法</w:t>
            </w:r>
            <w:r w:rsidRPr="00024A68">
              <w:rPr>
                <w:rFonts w:ascii="Times New Roman" w:eastAsia="標楷體" w:hAnsi="Times New Roman"/>
                <w:szCs w:val="24"/>
              </w:rPr>
              <w:t>令</w:t>
            </w:r>
            <w:r w:rsidR="00A9397C" w:rsidRPr="00024A68">
              <w:rPr>
                <w:rFonts w:ascii="Times New Roman" w:eastAsia="標楷體" w:hAnsi="Times New Roman"/>
                <w:szCs w:val="24"/>
              </w:rPr>
              <w:t>名稱</w:t>
            </w:r>
            <w:r w:rsidRPr="00024A68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024A68" w:rsidRPr="00024A68" w14:paraId="6BFC6E89" w14:textId="77777777" w:rsidTr="00BF5CCB">
        <w:trPr>
          <w:jc w:val="center"/>
        </w:trPr>
        <w:tc>
          <w:tcPr>
            <w:tcW w:w="4237" w:type="dxa"/>
          </w:tcPr>
          <w:p w14:paraId="5B2B837F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第二條</w:t>
            </w:r>
          </w:p>
          <w:p w14:paraId="2F60815E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本校、附屬機構及相關事業法規依下列規定定其名稱：</w:t>
            </w:r>
          </w:p>
          <w:p w14:paraId="244FD20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規程：屬於規定組織準據者稱之。</w:t>
            </w:r>
          </w:p>
          <w:p w14:paraId="25386EEB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規則：屬於規定應行遵守或應行照辦之事項者稱之。</w:t>
            </w:r>
          </w:p>
          <w:p w14:paraId="0103FF3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14:paraId="1161E221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辦法：屬於規定辦理事務之方法、權限或權責者稱之。</w:t>
            </w:r>
          </w:p>
          <w:p w14:paraId="732CD1F8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標準：屬於規定一定程度、規格或條件者稱之。</w:t>
            </w:r>
          </w:p>
          <w:p w14:paraId="19801577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準則：屬於規定作為之準據、範式或程序者稱之。</w:t>
            </w:r>
          </w:p>
          <w:p w14:paraId="61C4238F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4238" w:type="dxa"/>
          </w:tcPr>
          <w:p w14:paraId="3C952108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第二條</w:t>
            </w:r>
          </w:p>
          <w:p w14:paraId="402101F4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本校、附屬機構及相關事業法規依下列規定定其名稱：</w:t>
            </w:r>
          </w:p>
          <w:p w14:paraId="4D54C38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規程：屬於規定組織準據者稱之。</w:t>
            </w:r>
          </w:p>
          <w:p w14:paraId="47DD3236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規則：屬於規定應行遵守或應行照辦之事項者稱之。</w:t>
            </w:r>
          </w:p>
          <w:p w14:paraId="0BDC0F3F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細則：屬於規定法規施行之細節性、技術性、程序性事項或就法規另作補充解釋者稱之。</w:t>
            </w:r>
          </w:p>
          <w:p w14:paraId="14419E4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辦法：屬於規定辦理事務之方法、權限或權責者稱之。</w:t>
            </w:r>
          </w:p>
          <w:p w14:paraId="3461108F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綱要：屬於規定一定原則或要項者稱之。</w:t>
            </w:r>
          </w:p>
          <w:p w14:paraId="0AC51BD7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標準：屬於規定一定程度、規格或條件者稱之。</w:t>
            </w:r>
          </w:p>
          <w:p w14:paraId="46C9AB1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準則：屬於規定作為之準據、範式或程序者稱之。</w:t>
            </w:r>
          </w:p>
          <w:p w14:paraId="41B4B292" w14:textId="77777777" w:rsidR="00A9397C" w:rsidRPr="00024A68" w:rsidRDefault="00A9397C" w:rsidP="004D2768">
            <w:pPr>
              <w:autoSpaceDE w:val="0"/>
              <w:autoSpaceDN w:val="0"/>
              <w:ind w:left="720" w:rightChars="-30" w:right="-72" w:hangingChars="300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要點：屬於規定一般業務處理方式者稱之。</w:t>
            </w:r>
          </w:p>
        </w:tc>
        <w:tc>
          <w:tcPr>
            <w:tcW w:w="1871" w:type="dxa"/>
          </w:tcPr>
          <w:p w14:paraId="4C336D7F" w14:textId="77777777" w:rsidR="00A9397C" w:rsidRPr="00024A68" w:rsidRDefault="006B6347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刪除未使用之名稱。</w:t>
            </w:r>
          </w:p>
        </w:tc>
      </w:tr>
      <w:tr w:rsidR="00024A68" w:rsidRPr="00024A68" w14:paraId="5E0603FB" w14:textId="77777777" w:rsidTr="00BF5CCB">
        <w:trPr>
          <w:jc w:val="center"/>
        </w:trPr>
        <w:tc>
          <w:tcPr>
            <w:tcW w:w="4237" w:type="dxa"/>
          </w:tcPr>
          <w:p w14:paraId="4E296FF6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</w:t>
            </w:r>
            <w:r w:rsidR="00194C1A" w:rsidRPr="00024A68">
              <w:rPr>
                <w:rFonts w:ascii="Times New Roman" w:eastAsia="標楷體" w:hAnsi="Times New Roman"/>
                <w:kern w:val="0"/>
                <w:szCs w:val="24"/>
              </w:rPr>
              <w:t>現行條文</w:t>
            </w:r>
          </w:p>
        </w:tc>
        <w:tc>
          <w:tcPr>
            <w:tcW w:w="4238" w:type="dxa"/>
          </w:tcPr>
          <w:p w14:paraId="26B90351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第三條</w:t>
            </w:r>
          </w:p>
          <w:p w14:paraId="22C0F0D3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本校法規依其適用範圍分為校級、院級與系級法規。</w:t>
            </w:r>
          </w:p>
        </w:tc>
        <w:tc>
          <w:tcPr>
            <w:tcW w:w="1871" w:type="dxa"/>
          </w:tcPr>
          <w:p w14:paraId="5EE3A38B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7AE006B4" w14:textId="77777777" w:rsidTr="00BF5CCB">
        <w:trPr>
          <w:jc w:val="center"/>
        </w:trPr>
        <w:tc>
          <w:tcPr>
            <w:tcW w:w="4237" w:type="dxa"/>
          </w:tcPr>
          <w:p w14:paraId="27D39106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第四條</w:t>
            </w:r>
          </w:p>
          <w:p w14:paraId="7A6F48AD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本校法規應依下列提案、議決、核定及</w:t>
            </w:r>
            <w:r w:rsidR="00A9397C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發</w:t>
            </w:r>
            <w:r w:rsidR="00A9397C" w:rsidRPr="00024A68">
              <w:rPr>
                <w:rFonts w:ascii="Times New Roman" w:eastAsia="標楷體" w:hAnsi="Times New Roman"/>
                <w:kern w:val="0"/>
                <w:szCs w:val="24"/>
              </w:rPr>
              <w:t>布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程序，始生效力：</w:t>
            </w:r>
          </w:p>
          <w:p w14:paraId="1A440937" w14:textId="77777777" w:rsidR="002D02E9" w:rsidRPr="00024A68" w:rsidRDefault="002D02E9" w:rsidP="004D276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ind w:leftChars="0" w:left="482" w:rightChars="-30" w:right="-72" w:hanging="4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校級法規：適用於全校，應由行政單位或學術單位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</w:t>
            </w:r>
            <w:r w:rsidR="00C06F64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請校長核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後提案，經教務會議、學務會議、行政會議或校務會議通過</w:t>
            </w:r>
            <w:r w:rsidR="00A9397C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，簽請校長核定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3F2239E7" w14:textId="77777777" w:rsidR="002D02E9" w:rsidRPr="00024A68" w:rsidRDefault="002D02E9" w:rsidP="004D276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院級法規：適用於本校各學院及通識教育中心，應由學院或通識教育中心各所屬單位</w:t>
            </w:r>
            <w:r w:rsidR="00C06F64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簽請校長核准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後提案，經院務會議或通識教育中心中心會議通過。但院級法規係由校級法規授權制訂者，應</w:t>
            </w:r>
            <w:r w:rsidR="00A9397C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會辦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授權單位</w:t>
            </w:r>
            <w:r w:rsidR="00A9397C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，簽請校長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1F14323B" w14:textId="77777777" w:rsidR="002D02E9" w:rsidRPr="00024A68" w:rsidRDefault="002D02E9" w:rsidP="004D2768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系級法規：適用於各該學系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，應由各學系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主任或專任教師三分之一以上</w:t>
            </w:r>
            <w:r w:rsidR="00C06F64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簽請校長核准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及院務會議或通識教育中心中心會議通過。但系級法規係由校級法規授權制訂者，應</w:t>
            </w:r>
            <w:r w:rsidR="00A9397C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會辦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授權單位</w:t>
            </w:r>
            <w:r w:rsidR="00A9397C"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，簽請校長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238" w:type="dxa"/>
          </w:tcPr>
          <w:p w14:paraId="64D7B6B5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第四條</w:t>
            </w:r>
          </w:p>
          <w:p w14:paraId="42891D36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本校法規應依下列提案、議決、核定及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公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布程序，始生效力：</w:t>
            </w:r>
          </w:p>
          <w:p w14:paraId="21328A31" w14:textId="77777777" w:rsidR="002D02E9" w:rsidRPr="00024A68" w:rsidRDefault="002D02E9" w:rsidP="004D27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校級法規：適用於全校，應由行政單位或學術單位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後提案，經教務會議、學務會議、行政會議或校務會議通過。</w:t>
            </w:r>
          </w:p>
          <w:p w14:paraId="2AEC5105" w14:textId="77777777" w:rsidR="002D02E9" w:rsidRPr="00024A68" w:rsidRDefault="002D02E9" w:rsidP="004D27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院級法規：適用於本校各學院及通識教育中心，應由學院或通識教育中心各所屬單位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後提案，經院務會議或通識教育中心中心會議通過。但院級法規係由校級法規授權制訂者，應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簽請授權單位核定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6ECF0C7" w14:textId="77777777" w:rsidR="002D02E9" w:rsidRPr="00024A68" w:rsidRDefault="002D02E9" w:rsidP="004D27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系級法規：適用於各該學系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，應由各學系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主任或專任教師三分之一以上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簽准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後提案，經系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及院務會議或通識教育中心中心會議通過。但系級法規係由校級法規授權制訂者，應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簽請授權單位核定</w:t>
            </w: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871" w:type="dxa"/>
          </w:tcPr>
          <w:p w14:paraId="0ADDD278" w14:textId="77777777" w:rsidR="002D02E9" w:rsidRPr="00024A68" w:rsidRDefault="006B6347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修正法規程序。</w:t>
            </w:r>
          </w:p>
        </w:tc>
      </w:tr>
      <w:tr w:rsidR="00024A68" w:rsidRPr="00024A68" w14:paraId="462D7D43" w14:textId="77777777" w:rsidTr="00BF5CCB">
        <w:trPr>
          <w:jc w:val="center"/>
        </w:trPr>
        <w:tc>
          <w:tcPr>
            <w:tcW w:w="4237" w:type="dxa"/>
          </w:tcPr>
          <w:p w14:paraId="7F6E21AC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</w:t>
            </w:r>
            <w:r w:rsidR="00194C1A" w:rsidRPr="00024A68">
              <w:rPr>
                <w:rFonts w:ascii="Times New Roman" w:eastAsia="標楷體" w:hAnsi="Times New Roman"/>
                <w:kern w:val="0"/>
                <w:szCs w:val="24"/>
              </w:rPr>
              <w:t>現行條文</w:t>
            </w:r>
          </w:p>
        </w:tc>
        <w:tc>
          <w:tcPr>
            <w:tcW w:w="4238" w:type="dxa"/>
          </w:tcPr>
          <w:p w14:paraId="3F0EAE1C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第五條</w:t>
            </w:r>
          </w:p>
          <w:p w14:paraId="313A2DEE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校級法規訂定下列事項：</w:t>
            </w:r>
          </w:p>
          <w:p w14:paraId="2000E16C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一、法律明文授權或教育部授權各大學訂定法規者。</w:t>
            </w:r>
          </w:p>
          <w:p w14:paraId="5CD4BD88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二、關於教師、職員及學生之權利、義務事項。</w:t>
            </w:r>
          </w:p>
          <w:p w14:paraId="6877E751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三、關於本校單位之新設而影響本校組織規程者。</w:t>
            </w:r>
          </w:p>
          <w:p w14:paraId="5AF1F141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四、教務及學務通則性事項。</w:t>
            </w:r>
          </w:p>
          <w:p w14:paraId="0EC13ADC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五、其他基於大學自治權，涉及全體教職員生之重要事項。</w:t>
            </w:r>
          </w:p>
        </w:tc>
        <w:tc>
          <w:tcPr>
            <w:tcW w:w="1871" w:type="dxa"/>
          </w:tcPr>
          <w:p w14:paraId="25FBC125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2DC5D377" w14:textId="77777777" w:rsidTr="00BF5CCB">
        <w:trPr>
          <w:jc w:val="center"/>
        </w:trPr>
        <w:tc>
          <w:tcPr>
            <w:tcW w:w="4237" w:type="dxa"/>
          </w:tcPr>
          <w:p w14:paraId="5A2B3E7E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</w:t>
            </w:r>
            <w:r w:rsidR="00194C1A" w:rsidRPr="00024A68">
              <w:rPr>
                <w:rFonts w:ascii="Times New Roman" w:eastAsia="標楷體" w:hAnsi="Times New Roman"/>
                <w:kern w:val="0"/>
                <w:szCs w:val="24"/>
              </w:rPr>
              <w:t>現行條文</w:t>
            </w:r>
          </w:p>
        </w:tc>
        <w:tc>
          <w:tcPr>
            <w:tcW w:w="4238" w:type="dxa"/>
          </w:tcPr>
          <w:p w14:paraId="480948BB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第六條</w:t>
            </w:r>
          </w:p>
          <w:p w14:paraId="2738096C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院級法規訂定下列事項：</w:t>
            </w:r>
          </w:p>
          <w:p w14:paraId="2BCE45C2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一、校級法規授權由學院另訂規範者。</w:t>
            </w:r>
          </w:p>
          <w:p w14:paraId="2356EEEE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二、各學院基於職權，為規範師生之教務、學務及其他事項。</w:t>
            </w:r>
          </w:p>
        </w:tc>
        <w:tc>
          <w:tcPr>
            <w:tcW w:w="1871" w:type="dxa"/>
          </w:tcPr>
          <w:p w14:paraId="5918F6ED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1FFA626E" w14:textId="77777777" w:rsidTr="00BF5CCB">
        <w:trPr>
          <w:jc w:val="center"/>
        </w:trPr>
        <w:tc>
          <w:tcPr>
            <w:tcW w:w="4237" w:type="dxa"/>
          </w:tcPr>
          <w:p w14:paraId="194E4F41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</w:t>
            </w:r>
            <w:r w:rsidR="00194C1A" w:rsidRPr="00024A68">
              <w:rPr>
                <w:rFonts w:ascii="Times New Roman" w:eastAsia="標楷體" w:hAnsi="Times New Roman"/>
                <w:kern w:val="0"/>
                <w:szCs w:val="24"/>
              </w:rPr>
              <w:t>現行條文</w:t>
            </w:r>
          </w:p>
        </w:tc>
        <w:tc>
          <w:tcPr>
            <w:tcW w:w="4238" w:type="dxa"/>
          </w:tcPr>
          <w:p w14:paraId="6C432DFA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第七條</w:t>
            </w:r>
          </w:p>
          <w:p w14:paraId="6847C6F4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系級法規訂定下列事項：</w:t>
            </w:r>
          </w:p>
          <w:p w14:paraId="24A877A7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一、院級法規授權由學系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另訂規範者。</w:t>
            </w:r>
          </w:p>
          <w:p w14:paraId="6E03028E" w14:textId="77777777" w:rsidR="00194C1A" w:rsidRPr="00024A68" w:rsidRDefault="00194C1A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二、涉及各學系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師生之教務、學務及其他事項。</w:t>
            </w:r>
          </w:p>
        </w:tc>
        <w:tc>
          <w:tcPr>
            <w:tcW w:w="1871" w:type="dxa"/>
          </w:tcPr>
          <w:p w14:paraId="0485E6F8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2634A5C4" w14:textId="77777777" w:rsidTr="00BF5CCB">
        <w:trPr>
          <w:jc w:val="center"/>
        </w:trPr>
        <w:tc>
          <w:tcPr>
            <w:tcW w:w="4237" w:type="dxa"/>
          </w:tcPr>
          <w:p w14:paraId="639EE17D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613D55D8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第八條</w:t>
            </w:r>
          </w:p>
          <w:p w14:paraId="09132CB8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本校附屬機構及相關事業之法規，應依下列提案、議決及核定程序：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3FA73BE0" w14:textId="77777777" w:rsidR="002D02E9" w:rsidRPr="00024A68" w:rsidRDefault="002D02E9" w:rsidP="004D2768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本校附屬機構及相關事業之組織規程，應經院務會議、校務會議通過，報請教育部核定後登載於本校法規資料庫。</w:t>
            </w:r>
          </w:p>
          <w:p w14:paraId="0DB0E096" w14:textId="77777777" w:rsidR="00194C1A" w:rsidRPr="00024A68" w:rsidRDefault="002D02E9" w:rsidP="004D2768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ind w:leftChars="0" w:left="480" w:rightChars="-30" w:right="-72" w:hangingChars="20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kern w:val="0"/>
                <w:szCs w:val="24"/>
              </w:rPr>
              <w:t>前款之外法規，應由附屬機構或相關事業之各所屬單位簽准後提案，經院務會議或相關會議通過。如為本規則第九條第一項第二款所訂法規，並應經相關會議審議通過。</w:t>
            </w:r>
          </w:p>
        </w:tc>
        <w:tc>
          <w:tcPr>
            <w:tcW w:w="1871" w:type="dxa"/>
          </w:tcPr>
          <w:p w14:paraId="55A496A9" w14:textId="77777777" w:rsidR="00194C1A" w:rsidRPr="00024A68" w:rsidRDefault="00194C1A" w:rsidP="004D2768">
            <w:pPr>
              <w:ind w:leftChars="-30" w:left="-72" w:rightChars="-30" w:right="-7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1FA2D6DD" w14:textId="77777777" w:rsidTr="00BF5CCB">
        <w:trPr>
          <w:jc w:val="center"/>
        </w:trPr>
        <w:tc>
          <w:tcPr>
            <w:tcW w:w="4237" w:type="dxa"/>
          </w:tcPr>
          <w:p w14:paraId="4CC817E9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334A18F7" w14:textId="77777777" w:rsidR="00194C1A" w:rsidRPr="00024A68" w:rsidRDefault="00194C1A" w:rsidP="004D2768">
            <w:pPr>
              <w:ind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第九條</w:t>
            </w:r>
          </w:p>
          <w:p w14:paraId="3CAC94F8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應經校務會議審議通過之法規，為依本校組織規程所定校務會議審議及以下法規：</w:t>
            </w:r>
          </w:p>
          <w:p w14:paraId="43DBD4BF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一、本校、附屬機構及相關事業之組織規程。</w:t>
            </w:r>
          </w:p>
          <w:p w14:paraId="637D7761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二、附屬機構及相關事業制定與本校教師權益相關之法規。</w:t>
            </w:r>
          </w:p>
          <w:p w14:paraId="5F59B5D4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三、涉及學生受教權或其他基本權利之法規。</w:t>
            </w:r>
          </w:p>
          <w:p w14:paraId="0FA16DF2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四、本校各單位之設置辦法。</w:t>
            </w:r>
          </w:p>
          <w:p w14:paraId="3F038DEB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五、本校組織規程所訂之各委員會設置辦法。</w:t>
            </w:r>
          </w:p>
          <w:p w14:paraId="06684246" w14:textId="77777777" w:rsidR="00194C1A" w:rsidRPr="00024A68" w:rsidRDefault="002D02E9" w:rsidP="004D2768">
            <w:pPr>
              <w:pStyle w:val="a8"/>
              <w:autoSpaceDE w:val="0"/>
              <w:autoSpaceDN w:val="0"/>
              <w:ind w:leftChars="0" w:rightChars="-30" w:right="-72" w:hangingChars="20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 w:cs="Times New Roman"/>
                <w:szCs w:val="24"/>
              </w:rPr>
              <w:t>六、其他重要法規經校長核定、校務會議決議，或法令明文規定應經校務會議審議者。</w:t>
            </w:r>
          </w:p>
        </w:tc>
        <w:tc>
          <w:tcPr>
            <w:tcW w:w="1871" w:type="dxa"/>
          </w:tcPr>
          <w:p w14:paraId="68C318FF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6AA82255" w14:textId="77777777" w:rsidTr="00BF5CCB">
        <w:trPr>
          <w:jc w:val="center"/>
        </w:trPr>
        <w:tc>
          <w:tcPr>
            <w:tcW w:w="4237" w:type="dxa"/>
          </w:tcPr>
          <w:p w14:paraId="4519A929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047B71AD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第十條</w:t>
            </w:r>
          </w:p>
          <w:p w14:paraId="0EC49CEB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應經行政會議審議通過之法規，為依本校組織規程所定行政會議審議及以下法規：</w:t>
            </w:r>
          </w:p>
          <w:p w14:paraId="27C49726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一、有關全校性行政性質之法規。</w:t>
            </w:r>
          </w:p>
          <w:p w14:paraId="3BE753FD" w14:textId="77777777" w:rsidR="002D02E9" w:rsidRPr="00024A68" w:rsidRDefault="002D02E9" w:rsidP="004D2768">
            <w:pPr>
              <w:ind w:left="480" w:rightChars="-30" w:right="-72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二、非屬本校組織規程所訂之各校級委員會設置辦法。</w:t>
            </w:r>
          </w:p>
          <w:p w14:paraId="348DD9D1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三、其他重要法規經校長核定、行政會議決議須送行政會議審議者。</w:t>
            </w:r>
          </w:p>
        </w:tc>
        <w:tc>
          <w:tcPr>
            <w:tcW w:w="1871" w:type="dxa"/>
          </w:tcPr>
          <w:p w14:paraId="40E9F6A6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27584033" w14:textId="77777777" w:rsidTr="00BF5CCB">
        <w:trPr>
          <w:jc w:val="center"/>
        </w:trPr>
        <w:tc>
          <w:tcPr>
            <w:tcW w:w="4237" w:type="dxa"/>
          </w:tcPr>
          <w:p w14:paraId="4F3A0386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7FA6140D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215C37E7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本校、附屬機構及相關事業法規公布作業如下：</w:t>
            </w:r>
          </w:p>
          <w:p w14:paraId="69D95216" w14:textId="77777777" w:rsidR="002D02E9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一、校級法規：各單位公布提供經教育部、本校各相關會議核定之法規資料，副知秘書室法規事務組，應登載於本校法規資料庫。</w:t>
            </w:r>
          </w:p>
          <w:p w14:paraId="512F0689" w14:textId="77777777" w:rsidR="002D02E9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二、院級法規、系級法規：各學院、學系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所、中心、學位學程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法規應登載於其網頁並維護於本校法規資料庫。</w:t>
            </w:r>
          </w:p>
          <w:p w14:paraId="141A88DE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三、附屬機構及相關事業之法規：各院法規應登載於其法規資料庫。</w:t>
            </w:r>
          </w:p>
        </w:tc>
        <w:tc>
          <w:tcPr>
            <w:tcW w:w="1871" w:type="dxa"/>
          </w:tcPr>
          <w:p w14:paraId="590170FB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0EA81280" w14:textId="77777777" w:rsidTr="00BF5CCB">
        <w:trPr>
          <w:jc w:val="center"/>
        </w:trPr>
        <w:tc>
          <w:tcPr>
            <w:tcW w:w="4237" w:type="dxa"/>
          </w:tcPr>
          <w:p w14:paraId="7FA3B765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46BF99D9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二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3F7DF2EC" w14:textId="77777777" w:rsidR="002D02E9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本校、附屬機構及相關事業法規修正之情形如下：</w:t>
            </w:r>
          </w:p>
          <w:p w14:paraId="5DDD2073" w14:textId="77777777" w:rsidR="002D02E9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一、基於政策或事實之需要，有增減內容之必要者。</w:t>
            </w:r>
          </w:p>
          <w:p w14:paraId="0732B805" w14:textId="77777777" w:rsidR="002D02E9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二、因有關法規之修正或廢止而應配合修正者。</w:t>
            </w:r>
          </w:p>
          <w:p w14:paraId="3FCA3BEF" w14:textId="77777777" w:rsidR="002D02E9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三、單位裁併或變更者。</w:t>
            </w:r>
          </w:p>
          <w:p w14:paraId="4C6A086E" w14:textId="77777777" w:rsidR="00194C1A" w:rsidRPr="00024A68" w:rsidRDefault="002D02E9" w:rsidP="004D2768">
            <w:pPr>
              <w:autoSpaceDE w:val="0"/>
              <w:autoSpaceDN w:val="0"/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四、同一事項規定於二種以上之法規，無分別存在之必要者。</w:t>
            </w:r>
          </w:p>
        </w:tc>
        <w:tc>
          <w:tcPr>
            <w:tcW w:w="1871" w:type="dxa"/>
          </w:tcPr>
          <w:p w14:paraId="1AD23E2D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50C14FD8" w14:textId="77777777" w:rsidTr="00BF5CCB">
        <w:trPr>
          <w:jc w:val="center"/>
        </w:trPr>
        <w:tc>
          <w:tcPr>
            <w:tcW w:w="4237" w:type="dxa"/>
          </w:tcPr>
          <w:p w14:paraId="60DA7D48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3905299E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三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161A72E9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本校、附屬機構及相關事業法規廢止之情形如下：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0FB70653" w14:textId="77777777" w:rsidR="00194C1A" w:rsidRPr="00024A68" w:rsidRDefault="00194C1A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一、單位裁併，有關法規無保留之必要者。</w:t>
            </w:r>
          </w:p>
          <w:p w14:paraId="7B7A6209" w14:textId="77777777" w:rsidR="00194C1A" w:rsidRPr="00024A68" w:rsidRDefault="00194C1A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二、法規規定之事項已執行完畢，或因情勢變遷，無繼續施行之必要者。</w:t>
            </w:r>
          </w:p>
          <w:p w14:paraId="210FE2D7" w14:textId="77777777" w:rsidR="00194C1A" w:rsidRPr="00024A68" w:rsidRDefault="00194C1A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三、法規因有關法規之廢止或修正致失其依據，而無單獨施行之必要者。</w:t>
            </w:r>
          </w:p>
          <w:p w14:paraId="797E1769" w14:textId="77777777" w:rsidR="00194C1A" w:rsidRPr="00024A68" w:rsidRDefault="00194C1A" w:rsidP="004D276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rightChars="-30" w:right="-72" w:hangingChars="200" w:hanging="480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四、同一事項已定有新法規，並公布或發布施行者。</w:t>
            </w:r>
          </w:p>
          <w:p w14:paraId="75551805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法規之廢止，應由所屬單位依其行政程序核定後廢止。若原單位裁撤，由其承受業務之單位辦理之。</w:t>
            </w:r>
          </w:p>
        </w:tc>
        <w:tc>
          <w:tcPr>
            <w:tcW w:w="1871" w:type="dxa"/>
          </w:tcPr>
          <w:p w14:paraId="5C8761D7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1592E5ED" w14:textId="77777777" w:rsidTr="00BF5CCB">
        <w:trPr>
          <w:jc w:val="center"/>
        </w:trPr>
        <w:tc>
          <w:tcPr>
            <w:tcW w:w="4237" w:type="dxa"/>
          </w:tcPr>
          <w:p w14:paraId="2320EA09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40BF2992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四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00AA98C4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各單位制定、修正或廢止法規時，應檢視其相關法規，避免法規相互牴觸或矛盾，必要時應配合修正或廢止。</w:t>
            </w:r>
          </w:p>
        </w:tc>
        <w:tc>
          <w:tcPr>
            <w:tcW w:w="1871" w:type="dxa"/>
          </w:tcPr>
          <w:p w14:paraId="2BB338B3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41A9D82C" w14:textId="77777777" w:rsidTr="00BF5CCB">
        <w:trPr>
          <w:trHeight w:val="2244"/>
          <w:jc w:val="center"/>
        </w:trPr>
        <w:tc>
          <w:tcPr>
            <w:tcW w:w="4237" w:type="dxa"/>
          </w:tcPr>
          <w:p w14:paraId="3F8B6B3C" w14:textId="77777777" w:rsidR="00194C1A" w:rsidRPr="00024A68" w:rsidRDefault="002D02E9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同現行條文</w:t>
            </w:r>
          </w:p>
        </w:tc>
        <w:tc>
          <w:tcPr>
            <w:tcW w:w="4238" w:type="dxa"/>
          </w:tcPr>
          <w:p w14:paraId="629DAC7B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五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55EEDE5F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系級法規不得牴觸國家法令及本校院級、校級法規；院級法規不得牴觸國家法令及本校校級法規，牴觸者無效。</w:t>
            </w:r>
          </w:p>
          <w:p w14:paraId="47D5CDBC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系級、院級法規是否牴觸國家法令或本校法規，應由職掌母法法規之單位，提經行政會議審議。</w:t>
            </w:r>
          </w:p>
        </w:tc>
        <w:tc>
          <w:tcPr>
            <w:tcW w:w="1871" w:type="dxa"/>
          </w:tcPr>
          <w:p w14:paraId="70427C5C" w14:textId="77777777" w:rsidR="00194C1A" w:rsidRPr="00024A68" w:rsidRDefault="00194C1A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4A68" w:rsidRPr="00024A68" w14:paraId="1E891712" w14:textId="77777777" w:rsidTr="00BF5CCB">
        <w:trPr>
          <w:jc w:val="center"/>
        </w:trPr>
        <w:tc>
          <w:tcPr>
            <w:tcW w:w="4237" w:type="dxa"/>
          </w:tcPr>
          <w:p w14:paraId="2BD6E87A" w14:textId="77777777" w:rsidR="00194C1A" w:rsidRPr="00024A68" w:rsidRDefault="00B33839" w:rsidP="004D2768">
            <w:pPr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第十六條</w:t>
            </w:r>
          </w:p>
          <w:p w14:paraId="6EA157A6" w14:textId="77777777" w:rsidR="00B33839" w:rsidRPr="00024A68" w:rsidRDefault="00B33839" w:rsidP="004D2768">
            <w:pPr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本校、附屬機構及相關事業法規制定、修正及廢止之格式撰寫注意事項，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另訂之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4238" w:type="dxa"/>
          </w:tcPr>
          <w:p w14:paraId="3EAC7883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</w:rPr>
              <w:t>六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79980125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本校、附屬機構及相關事業法規制定、修正及廢止之格式撰寫注意事項，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請參考附件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  <w:tc>
          <w:tcPr>
            <w:tcW w:w="1871" w:type="dxa"/>
          </w:tcPr>
          <w:p w14:paraId="5770D430" w14:textId="77777777" w:rsidR="00194C1A" w:rsidRPr="00024A68" w:rsidRDefault="00C06F64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修正附件</w:t>
            </w:r>
          </w:p>
        </w:tc>
      </w:tr>
      <w:tr w:rsidR="00024A68" w:rsidRPr="00024A68" w14:paraId="1C446C02" w14:textId="77777777" w:rsidTr="00BF5CCB">
        <w:trPr>
          <w:jc w:val="center"/>
        </w:trPr>
        <w:tc>
          <w:tcPr>
            <w:tcW w:w="4237" w:type="dxa"/>
          </w:tcPr>
          <w:p w14:paraId="0C46DB05" w14:textId="77777777" w:rsidR="00194C1A" w:rsidRPr="00024A68" w:rsidRDefault="00194C1A" w:rsidP="004D2768">
            <w:pPr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38" w:type="dxa"/>
          </w:tcPr>
          <w:p w14:paraId="154CFB40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第十</w:t>
            </w:r>
            <w:r w:rsidR="002D02E9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七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</w:t>
            </w:r>
          </w:p>
          <w:p w14:paraId="454F9513" w14:textId="77777777" w:rsidR="00194C1A" w:rsidRPr="00024A68" w:rsidRDefault="00194C1A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本校、附屬機構及相關事業法規施行及適用應依中央法規標準法之規定。</w:t>
            </w:r>
          </w:p>
        </w:tc>
        <w:tc>
          <w:tcPr>
            <w:tcW w:w="1871" w:type="dxa"/>
          </w:tcPr>
          <w:p w14:paraId="1916D70A" w14:textId="77777777" w:rsidR="00194C1A" w:rsidRPr="00024A68" w:rsidRDefault="00A9397C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本條刪除</w:t>
            </w:r>
          </w:p>
        </w:tc>
      </w:tr>
      <w:tr w:rsidR="00024A68" w:rsidRPr="00024A68" w14:paraId="27D8E6AF" w14:textId="77777777" w:rsidTr="00BF5CCB">
        <w:trPr>
          <w:trHeight w:val="1135"/>
          <w:jc w:val="center"/>
        </w:trPr>
        <w:tc>
          <w:tcPr>
            <w:tcW w:w="4237" w:type="dxa"/>
          </w:tcPr>
          <w:p w14:paraId="07F0463F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十七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27C3973C" w14:textId="6BAEA5C1" w:rsidR="00A9397C" w:rsidRPr="00024A68" w:rsidRDefault="004E52C6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本校、附屬機構及相關事業既有法規於本規則公布施行後，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除應準用行政程序法第四章第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150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151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152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154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157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項、第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158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條至第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162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條有關法規命令及行政規則</w:t>
            </w:r>
            <w:r w:rsidR="00CC4C55"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所定程序及方式外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，並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依本規則所訂程序制定、修正、廢止。</w:t>
            </w:r>
          </w:p>
        </w:tc>
        <w:tc>
          <w:tcPr>
            <w:tcW w:w="4238" w:type="dxa"/>
          </w:tcPr>
          <w:p w14:paraId="158DA30E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十八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75B503C9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本校、附屬機構及相關事業既有法規於本規則公布施行後，依本規則所訂程序制定、修正、廢止。</w:t>
            </w:r>
          </w:p>
        </w:tc>
        <w:tc>
          <w:tcPr>
            <w:tcW w:w="1871" w:type="dxa"/>
          </w:tcPr>
          <w:p w14:paraId="3A78D2B3" w14:textId="77777777" w:rsidR="00A9397C" w:rsidRPr="00024A68" w:rsidRDefault="00A9397C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條序變更</w:t>
            </w:r>
          </w:p>
          <w:p w14:paraId="3C5F1C99" w14:textId="32F2BA64" w:rsidR="00CC4C55" w:rsidRPr="00024A68" w:rsidRDefault="00CC4C55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本校相關法規具公法性質，除應適用行政法一般原則外，並應準用行政程序法對於法規命令與行政規則之相關規定。</w:t>
            </w:r>
          </w:p>
        </w:tc>
      </w:tr>
      <w:tr w:rsidR="009D4EF5" w:rsidRPr="00024A68" w14:paraId="211EF389" w14:textId="77777777" w:rsidTr="00BF5CCB">
        <w:trPr>
          <w:jc w:val="center"/>
        </w:trPr>
        <w:tc>
          <w:tcPr>
            <w:tcW w:w="4237" w:type="dxa"/>
          </w:tcPr>
          <w:p w14:paraId="47169DE4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十八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49B41742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本規則經校務會議通過後實施。</w:t>
            </w:r>
          </w:p>
        </w:tc>
        <w:tc>
          <w:tcPr>
            <w:tcW w:w="4238" w:type="dxa"/>
          </w:tcPr>
          <w:p w14:paraId="1CED1A3E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 w:rsidRPr="00024A6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十九</w:t>
            </w: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條</w:t>
            </w:r>
          </w:p>
          <w:p w14:paraId="4F147924" w14:textId="77777777" w:rsidR="00A9397C" w:rsidRPr="00024A68" w:rsidRDefault="00A9397C" w:rsidP="004D2768">
            <w:pPr>
              <w:autoSpaceDE w:val="0"/>
              <w:autoSpaceDN w:val="0"/>
              <w:ind w:rightChars="-30" w:right="-72"/>
              <w:rPr>
                <w:rFonts w:ascii="Times New Roman" w:eastAsia="標楷體" w:hAnsi="Times New Roman"/>
                <w:kern w:val="0"/>
                <w:szCs w:val="24"/>
              </w:rPr>
            </w:pPr>
            <w:r w:rsidRPr="00024A68">
              <w:rPr>
                <w:rFonts w:ascii="Times New Roman" w:eastAsia="標楷體" w:hAnsi="Times New Roman"/>
                <w:kern w:val="0"/>
                <w:szCs w:val="24"/>
              </w:rPr>
              <w:t>本規則經校務會議通過後實施。</w:t>
            </w:r>
          </w:p>
        </w:tc>
        <w:tc>
          <w:tcPr>
            <w:tcW w:w="1871" w:type="dxa"/>
          </w:tcPr>
          <w:p w14:paraId="5F7831E4" w14:textId="77777777" w:rsidR="00A9397C" w:rsidRPr="00024A68" w:rsidRDefault="00A9397C" w:rsidP="004D2768">
            <w:pPr>
              <w:ind w:leftChars="-30" w:left="-72" w:rightChars="-30" w:right="-72"/>
              <w:rPr>
                <w:rFonts w:ascii="Times New Roman" w:eastAsia="標楷體" w:hAnsi="Times New Roman"/>
                <w:szCs w:val="24"/>
              </w:rPr>
            </w:pPr>
            <w:r w:rsidRPr="00024A68">
              <w:rPr>
                <w:rFonts w:ascii="Times New Roman" w:eastAsia="標楷體" w:hAnsi="Times New Roman"/>
                <w:szCs w:val="24"/>
              </w:rPr>
              <w:t>條序變更</w:t>
            </w:r>
          </w:p>
        </w:tc>
      </w:tr>
    </w:tbl>
    <w:p w14:paraId="3B71A457" w14:textId="77777777" w:rsidR="004E52C6" w:rsidRPr="00024A68" w:rsidRDefault="004E52C6" w:rsidP="004D2768">
      <w:pPr>
        <w:autoSpaceDE w:val="0"/>
        <w:autoSpaceDN w:val="0"/>
        <w:ind w:rightChars="94" w:right="226"/>
        <w:jc w:val="both"/>
        <w:rPr>
          <w:rFonts w:ascii="Times New Roman" w:eastAsia="標楷體" w:hAnsi="Times New Roman"/>
          <w:szCs w:val="24"/>
        </w:rPr>
      </w:pPr>
    </w:p>
    <w:sectPr w:rsidR="004E52C6" w:rsidRPr="00024A68" w:rsidSect="00862B43">
      <w:footerReference w:type="default" r:id="rId8"/>
      <w:pgSz w:w="11920" w:h="16840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F533E" w14:textId="77777777" w:rsidR="006C49C3" w:rsidRDefault="006C49C3" w:rsidP="006C485F">
      <w:r>
        <w:separator/>
      </w:r>
    </w:p>
  </w:endnote>
  <w:endnote w:type="continuationSeparator" w:id="0">
    <w:p w14:paraId="61AB1822" w14:textId="77777777" w:rsidR="006C49C3" w:rsidRDefault="006C49C3" w:rsidP="006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8797" w14:textId="77777777" w:rsidR="00C416CF" w:rsidRDefault="00C416C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E3D65" w14:textId="77777777" w:rsidR="006C49C3" w:rsidRDefault="006C49C3" w:rsidP="006C485F">
      <w:r>
        <w:separator/>
      </w:r>
    </w:p>
  </w:footnote>
  <w:footnote w:type="continuationSeparator" w:id="0">
    <w:p w14:paraId="019D0BFA" w14:textId="77777777" w:rsidR="006C49C3" w:rsidRDefault="006C49C3" w:rsidP="006C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748"/>
    <w:multiLevelType w:val="hybridMultilevel"/>
    <w:tmpl w:val="9E386128"/>
    <w:lvl w:ilvl="0" w:tplc="D818B1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2C27E6E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5C87EA2"/>
    <w:multiLevelType w:val="hybridMultilevel"/>
    <w:tmpl w:val="8F3EBBA8"/>
    <w:lvl w:ilvl="0" w:tplc="D4402858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3" w15:restartNumberingAfterBreak="0">
    <w:nsid w:val="06673F62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11646"/>
    <w:multiLevelType w:val="hybridMultilevel"/>
    <w:tmpl w:val="B8787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E784B"/>
    <w:multiLevelType w:val="hybridMultilevel"/>
    <w:tmpl w:val="7B1E92A2"/>
    <w:lvl w:ilvl="0" w:tplc="FC7E243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D022780"/>
    <w:multiLevelType w:val="hybridMultilevel"/>
    <w:tmpl w:val="0A085322"/>
    <w:lvl w:ilvl="0" w:tplc="A9BAF16E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D8757F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A85C2E"/>
    <w:multiLevelType w:val="hybridMultilevel"/>
    <w:tmpl w:val="9B4E85C6"/>
    <w:lvl w:ilvl="0" w:tplc="6372A18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3179E"/>
    <w:multiLevelType w:val="hybridMultilevel"/>
    <w:tmpl w:val="9594CDC0"/>
    <w:lvl w:ilvl="0" w:tplc="E76A87F8">
      <w:start w:val="1"/>
      <w:numFmt w:val="taiwaneseCountingThousand"/>
      <w:lvlText w:val="%1、"/>
      <w:lvlJc w:val="left"/>
      <w:pPr>
        <w:ind w:left="1473" w:hanging="480"/>
      </w:pPr>
      <w:rPr>
        <w:rFonts w:cs="DFKaiShu-SB-Estd-BF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E716AC7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CB5428"/>
    <w:multiLevelType w:val="hybridMultilevel"/>
    <w:tmpl w:val="7744DF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578"/>
    <w:multiLevelType w:val="hybridMultilevel"/>
    <w:tmpl w:val="DD801B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A0057"/>
    <w:multiLevelType w:val="hybridMultilevel"/>
    <w:tmpl w:val="0F023E82"/>
    <w:lvl w:ilvl="0" w:tplc="7A4885D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60393"/>
    <w:multiLevelType w:val="hybridMultilevel"/>
    <w:tmpl w:val="3530F79C"/>
    <w:lvl w:ilvl="0" w:tplc="CC36CE3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4223AEE"/>
    <w:multiLevelType w:val="hybridMultilevel"/>
    <w:tmpl w:val="8EB646C6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6" w15:restartNumberingAfterBreak="0">
    <w:nsid w:val="3F362DA8"/>
    <w:multiLevelType w:val="hybridMultilevel"/>
    <w:tmpl w:val="4A44A8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F773E1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2020D69"/>
    <w:multiLevelType w:val="hybridMultilevel"/>
    <w:tmpl w:val="9C5E6ABE"/>
    <w:lvl w:ilvl="0" w:tplc="3732E426">
      <w:start w:val="1"/>
      <w:numFmt w:val="taiwaneseCountingThousand"/>
      <w:lvlText w:val="%1、"/>
      <w:lvlJc w:val="left"/>
      <w:pPr>
        <w:ind w:left="1590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7" w:hanging="480"/>
      </w:pPr>
    </w:lvl>
    <w:lvl w:ilvl="2" w:tplc="0409001B" w:tentative="1">
      <w:start w:val="1"/>
      <w:numFmt w:val="lowerRoman"/>
      <w:lvlText w:val="%3."/>
      <w:lvlJc w:val="righ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7" w:hanging="480"/>
      </w:pPr>
    </w:lvl>
    <w:lvl w:ilvl="5" w:tplc="0409001B" w:tentative="1">
      <w:start w:val="1"/>
      <w:numFmt w:val="lowerRoman"/>
      <w:lvlText w:val="%6."/>
      <w:lvlJc w:val="righ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7" w:hanging="480"/>
      </w:pPr>
    </w:lvl>
    <w:lvl w:ilvl="8" w:tplc="0409001B" w:tentative="1">
      <w:start w:val="1"/>
      <w:numFmt w:val="lowerRoman"/>
      <w:lvlText w:val="%9."/>
      <w:lvlJc w:val="right"/>
      <w:pPr>
        <w:ind w:left="4987" w:hanging="480"/>
      </w:pPr>
    </w:lvl>
  </w:abstractNum>
  <w:abstractNum w:abstractNumId="19" w15:restartNumberingAfterBreak="0">
    <w:nsid w:val="421A272D"/>
    <w:multiLevelType w:val="hybridMultilevel"/>
    <w:tmpl w:val="2DBE2F94"/>
    <w:lvl w:ilvl="0" w:tplc="CDB8A26C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305304"/>
    <w:multiLevelType w:val="hybridMultilevel"/>
    <w:tmpl w:val="6A025808"/>
    <w:lvl w:ilvl="0" w:tplc="9798148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non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7994706"/>
    <w:multiLevelType w:val="hybridMultilevel"/>
    <w:tmpl w:val="767E56CE"/>
    <w:lvl w:ilvl="0" w:tplc="EB00F1AE">
      <w:start w:val="1"/>
      <w:numFmt w:val="taiwaneseCountingThousand"/>
      <w:lvlText w:val="%1、"/>
      <w:lvlJc w:val="left"/>
      <w:pPr>
        <w:ind w:left="2181" w:hanging="48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8" w:hanging="480"/>
      </w:pPr>
    </w:lvl>
    <w:lvl w:ilvl="2" w:tplc="0409001B" w:tentative="1">
      <w:start w:val="1"/>
      <w:numFmt w:val="lowerRoman"/>
      <w:lvlText w:val="%3."/>
      <w:lvlJc w:val="right"/>
      <w:pPr>
        <w:ind w:left="3078" w:hanging="480"/>
      </w:pPr>
    </w:lvl>
    <w:lvl w:ilvl="3" w:tplc="0409000F" w:tentative="1">
      <w:start w:val="1"/>
      <w:numFmt w:val="decimal"/>
      <w:lvlText w:val="%4."/>
      <w:lvlJc w:val="left"/>
      <w:pPr>
        <w:ind w:left="3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8" w:hanging="480"/>
      </w:pPr>
    </w:lvl>
    <w:lvl w:ilvl="5" w:tplc="0409001B" w:tentative="1">
      <w:start w:val="1"/>
      <w:numFmt w:val="lowerRoman"/>
      <w:lvlText w:val="%6."/>
      <w:lvlJc w:val="right"/>
      <w:pPr>
        <w:ind w:left="4518" w:hanging="480"/>
      </w:pPr>
    </w:lvl>
    <w:lvl w:ilvl="6" w:tplc="0409000F" w:tentative="1">
      <w:start w:val="1"/>
      <w:numFmt w:val="decimal"/>
      <w:lvlText w:val="%7."/>
      <w:lvlJc w:val="left"/>
      <w:pPr>
        <w:ind w:left="4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8" w:hanging="480"/>
      </w:pPr>
    </w:lvl>
    <w:lvl w:ilvl="8" w:tplc="0409001B" w:tentative="1">
      <w:start w:val="1"/>
      <w:numFmt w:val="lowerRoman"/>
      <w:lvlText w:val="%9."/>
      <w:lvlJc w:val="right"/>
      <w:pPr>
        <w:ind w:left="5958" w:hanging="480"/>
      </w:pPr>
    </w:lvl>
  </w:abstractNum>
  <w:abstractNum w:abstractNumId="22" w15:restartNumberingAfterBreak="0">
    <w:nsid w:val="62547543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41103E"/>
    <w:multiLevelType w:val="hybridMultilevel"/>
    <w:tmpl w:val="349CBF80"/>
    <w:lvl w:ilvl="0" w:tplc="03AE8156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C6650"/>
    <w:multiLevelType w:val="hybridMultilevel"/>
    <w:tmpl w:val="E146D492"/>
    <w:lvl w:ilvl="0" w:tplc="9224EB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8097F0C"/>
    <w:multiLevelType w:val="hybridMultilevel"/>
    <w:tmpl w:val="D576A292"/>
    <w:lvl w:ilvl="0" w:tplc="3732E426">
      <w:start w:val="1"/>
      <w:numFmt w:val="taiwaneseCountingThousand"/>
      <w:lvlText w:val="%1、"/>
      <w:lvlJc w:val="left"/>
      <w:pPr>
        <w:ind w:left="1656" w:hanging="456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26" w15:restartNumberingAfterBreak="0">
    <w:nsid w:val="687D46C6"/>
    <w:multiLevelType w:val="hybridMultilevel"/>
    <w:tmpl w:val="7938B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D2802"/>
    <w:multiLevelType w:val="hybridMultilevel"/>
    <w:tmpl w:val="4AB2F49A"/>
    <w:lvl w:ilvl="0" w:tplc="4DCAC628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u w:val="single"/>
        <w:lang w:val="en-US"/>
      </w:rPr>
    </w:lvl>
    <w:lvl w:ilvl="1" w:tplc="9FF859A8">
      <w:start w:val="1"/>
      <w:numFmt w:val="taiwaneseCountingThousand"/>
      <w:lvlText w:val="%2、"/>
      <w:lvlJc w:val="left"/>
      <w:pPr>
        <w:ind w:left="1779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B780131"/>
    <w:multiLevelType w:val="hybridMultilevel"/>
    <w:tmpl w:val="EAA2FE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ED1263"/>
    <w:multiLevelType w:val="hybridMultilevel"/>
    <w:tmpl w:val="E57201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E2EB8"/>
    <w:multiLevelType w:val="hybridMultilevel"/>
    <w:tmpl w:val="23C0CA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26"/>
  </w:num>
  <w:num w:numId="5">
    <w:abstractNumId w:val="29"/>
  </w:num>
  <w:num w:numId="6">
    <w:abstractNumId w:val="4"/>
  </w:num>
  <w:num w:numId="7">
    <w:abstractNumId w:val="12"/>
  </w:num>
  <w:num w:numId="8">
    <w:abstractNumId w:val="28"/>
  </w:num>
  <w:num w:numId="9">
    <w:abstractNumId w:val="16"/>
  </w:num>
  <w:num w:numId="10">
    <w:abstractNumId w:val="0"/>
  </w:num>
  <w:num w:numId="11">
    <w:abstractNumId w:val="24"/>
  </w:num>
  <w:num w:numId="12">
    <w:abstractNumId w:val="13"/>
  </w:num>
  <w:num w:numId="13">
    <w:abstractNumId w:val="8"/>
  </w:num>
  <w:num w:numId="14">
    <w:abstractNumId w:val="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10"/>
  </w:num>
  <w:num w:numId="20">
    <w:abstractNumId w:val="9"/>
  </w:num>
  <w:num w:numId="21">
    <w:abstractNumId w:val="5"/>
  </w:num>
  <w:num w:numId="22">
    <w:abstractNumId w:val="19"/>
  </w:num>
  <w:num w:numId="23">
    <w:abstractNumId w:val="1"/>
  </w:num>
  <w:num w:numId="24">
    <w:abstractNumId w:val="17"/>
  </w:num>
  <w:num w:numId="25">
    <w:abstractNumId w:val="2"/>
  </w:num>
  <w:num w:numId="26">
    <w:abstractNumId w:val="20"/>
  </w:num>
  <w:num w:numId="27">
    <w:abstractNumId w:val="23"/>
  </w:num>
  <w:num w:numId="28">
    <w:abstractNumId w:val="3"/>
  </w:num>
  <w:num w:numId="29">
    <w:abstractNumId w:val="30"/>
  </w:num>
  <w:num w:numId="30">
    <w:abstractNumId w:val="14"/>
  </w:num>
  <w:num w:numId="3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EF"/>
    <w:rsid w:val="000069C5"/>
    <w:rsid w:val="00015789"/>
    <w:rsid w:val="000213CC"/>
    <w:rsid w:val="00022C18"/>
    <w:rsid w:val="00024A68"/>
    <w:rsid w:val="00027373"/>
    <w:rsid w:val="00035F7B"/>
    <w:rsid w:val="000367CB"/>
    <w:rsid w:val="0004008E"/>
    <w:rsid w:val="00042E0A"/>
    <w:rsid w:val="0005348F"/>
    <w:rsid w:val="0005590B"/>
    <w:rsid w:val="000920F4"/>
    <w:rsid w:val="000E1106"/>
    <w:rsid w:val="00112D88"/>
    <w:rsid w:val="001139CD"/>
    <w:rsid w:val="0016093C"/>
    <w:rsid w:val="00180FCB"/>
    <w:rsid w:val="00187281"/>
    <w:rsid w:val="00194C1A"/>
    <w:rsid w:val="001B4EDF"/>
    <w:rsid w:val="001E2A55"/>
    <w:rsid w:val="001E586D"/>
    <w:rsid w:val="001F1B7F"/>
    <w:rsid w:val="001F3622"/>
    <w:rsid w:val="00214C2B"/>
    <w:rsid w:val="0023180D"/>
    <w:rsid w:val="002331AF"/>
    <w:rsid w:val="00256BBC"/>
    <w:rsid w:val="002658DA"/>
    <w:rsid w:val="00283E50"/>
    <w:rsid w:val="00286F4E"/>
    <w:rsid w:val="002A48F4"/>
    <w:rsid w:val="002B0868"/>
    <w:rsid w:val="002C32B4"/>
    <w:rsid w:val="002D02E9"/>
    <w:rsid w:val="002D67BC"/>
    <w:rsid w:val="002D7E61"/>
    <w:rsid w:val="002E110A"/>
    <w:rsid w:val="002E1FAE"/>
    <w:rsid w:val="002E24DC"/>
    <w:rsid w:val="00305DA5"/>
    <w:rsid w:val="00311BC1"/>
    <w:rsid w:val="003163F7"/>
    <w:rsid w:val="00316920"/>
    <w:rsid w:val="00320748"/>
    <w:rsid w:val="00334E31"/>
    <w:rsid w:val="003425EF"/>
    <w:rsid w:val="00347E5A"/>
    <w:rsid w:val="0035651F"/>
    <w:rsid w:val="00391133"/>
    <w:rsid w:val="003B2A23"/>
    <w:rsid w:val="003B5E58"/>
    <w:rsid w:val="003C36D3"/>
    <w:rsid w:val="003C7BBE"/>
    <w:rsid w:val="003F75BC"/>
    <w:rsid w:val="0040370C"/>
    <w:rsid w:val="00415DF1"/>
    <w:rsid w:val="00440D28"/>
    <w:rsid w:val="0045523C"/>
    <w:rsid w:val="00481829"/>
    <w:rsid w:val="004947C3"/>
    <w:rsid w:val="004975C9"/>
    <w:rsid w:val="004A0463"/>
    <w:rsid w:val="004B0AFF"/>
    <w:rsid w:val="004B1F40"/>
    <w:rsid w:val="004C6BCD"/>
    <w:rsid w:val="004D0329"/>
    <w:rsid w:val="004D11ED"/>
    <w:rsid w:val="004D2768"/>
    <w:rsid w:val="004D375A"/>
    <w:rsid w:val="004E52C6"/>
    <w:rsid w:val="00510DD5"/>
    <w:rsid w:val="00532B10"/>
    <w:rsid w:val="0054589E"/>
    <w:rsid w:val="00546592"/>
    <w:rsid w:val="00567EDD"/>
    <w:rsid w:val="0058702A"/>
    <w:rsid w:val="00592408"/>
    <w:rsid w:val="0059608B"/>
    <w:rsid w:val="005A049C"/>
    <w:rsid w:val="005A296D"/>
    <w:rsid w:val="005A7850"/>
    <w:rsid w:val="005D7934"/>
    <w:rsid w:val="005E2C11"/>
    <w:rsid w:val="005E5496"/>
    <w:rsid w:val="005F3A3C"/>
    <w:rsid w:val="00614A11"/>
    <w:rsid w:val="00615F9B"/>
    <w:rsid w:val="00634672"/>
    <w:rsid w:val="00637F0C"/>
    <w:rsid w:val="00641D61"/>
    <w:rsid w:val="00651196"/>
    <w:rsid w:val="00662772"/>
    <w:rsid w:val="0068148B"/>
    <w:rsid w:val="006A1D73"/>
    <w:rsid w:val="006A6156"/>
    <w:rsid w:val="006B1994"/>
    <w:rsid w:val="006B6347"/>
    <w:rsid w:val="006C18DD"/>
    <w:rsid w:val="006C1C20"/>
    <w:rsid w:val="006C485F"/>
    <w:rsid w:val="006C49C3"/>
    <w:rsid w:val="007101B6"/>
    <w:rsid w:val="00722018"/>
    <w:rsid w:val="007314E4"/>
    <w:rsid w:val="00777C8A"/>
    <w:rsid w:val="007A5CAA"/>
    <w:rsid w:val="007C420E"/>
    <w:rsid w:val="007D0B47"/>
    <w:rsid w:val="007D4719"/>
    <w:rsid w:val="007E3028"/>
    <w:rsid w:val="007E34C6"/>
    <w:rsid w:val="007F4123"/>
    <w:rsid w:val="00803AA2"/>
    <w:rsid w:val="0081021E"/>
    <w:rsid w:val="00812DA3"/>
    <w:rsid w:val="008159D0"/>
    <w:rsid w:val="0083317C"/>
    <w:rsid w:val="008470F7"/>
    <w:rsid w:val="00862B43"/>
    <w:rsid w:val="00874524"/>
    <w:rsid w:val="008768E0"/>
    <w:rsid w:val="0088466A"/>
    <w:rsid w:val="008C43FF"/>
    <w:rsid w:val="008D0734"/>
    <w:rsid w:val="008D33F4"/>
    <w:rsid w:val="008E7C6E"/>
    <w:rsid w:val="008F08A9"/>
    <w:rsid w:val="009024F6"/>
    <w:rsid w:val="00904943"/>
    <w:rsid w:val="009303FE"/>
    <w:rsid w:val="00976AC0"/>
    <w:rsid w:val="00980B69"/>
    <w:rsid w:val="00987097"/>
    <w:rsid w:val="009935FD"/>
    <w:rsid w:val="009A1BBB"/>
    <w:rsid w:val="009A67C9"/>
    <w:rsid w:val="009A6B8D"/>
    <w:rsid w:val="009B3611"/>
    <w:rsid w:val="009C1076"/>
    <w:rsid w:val="009D4EF5"/>
    <w:rsid w:val="009E10C1"/>
    <w:rsid w:val="009E116F"/>
    <w:rsid w:val="00A00837"/>
    <w:rsid w:val="00A013E6"/>
    <w:rsid w:val="00A01A41"/>
    <w:rsid w:val="00A227C7"/>
    <w:rsid w:val="00A2595B"/>
    <w:rsid w:val="00A27B81"/>
    <w:rsid w:val="00A3160B"/>
    <w:rsid w:val="00A4403C"/>
    <w:rsid w:val="00A55D30"/>
    <w:rsid w:val="00A75365"/>
    <w:rsid w:val="00A82E2E"/>
    <w:rsid w:val="00A83015"/>
    <w:rsid w:val="00A84D24"/>
    <w:rsid w:val="00A9397C"/>
    <w:rsid w:val="00A94AFA"/>
    <w:rsid w:val="00A95059"/>
    <w:rsid w:val="00AA255B"/>
    <w:rsid w:val="00AB6194"/>
    <w:rsid w:val="00AC2755"/>
    <w:rsid w:val="00AC5919"/>
    <w:rsid w:val="00AD05C2"/>
    <w:rsid w:val="00AF1551"/>
    <w:rsid w:val="00B03628"/>
    <w:rsid w:val="00B046E9"/>
    <w:rsid w:val="00B055AE"/>
    <w:rsid w:val="00B15C22"/>
    <w:rsid w:val="00B15F97"/>
    <w:rsid w:val="00B1775F"/>
    <w:rsid w:val="00B20E72"/>
    <w:rsid w:val="00B306F0"/>
    <w:rsid w:val="00B33839"/>
    <w:rsid w:val="00B41E94"/>
    <w:rsid w:val="00B4746A"/>
    <w:rsid w:val="00B9364C"/>
    <w:rsid w:val="00B97457"/>
    <w:rsid w:val="00BD6A64"/>
    <w:rsid w:val="00BE6BEF"/>
    <w:rsid w:val="00BF5CCB"/>
    <w:rsid w:val="00C06F64"/>
    <w:rsid w:val="00C154BB"/>
    <w:rsid w:val="00C24B29"/>
    <w:rsid w:val="00C349EA"/>
    <w:rsid w:val="00C416CF"/>
    <w:rsid w:val="00C529DE"/>
    <w:rsid w:val="00C537EC"/>
    <w:rsid w:val="00C742C5"/>
    <w:rsid w:val="00C7738F"/>
    <w:rsid w:val="00C821D1"/>
    <w:rsid w:val="00C86EDB"/>
    <w:rsid w:val="00CA4326"/>
    <w:rsid w:val="00CA673A"/>
    <w:rsid w:val="00CB7603"/>
    <w:rsid w:val="00CC0A58"/>
    <w:rsid w:val="00CC2C75"/>
    <w:rsid w:val="00CC3E20"/>
    <w:rsid w:val="00CC4C55"/>
    <w:rsid w:val="00CE4EE1"/>
    <w:rsid w:val="00CF1F21"/>
    <w:rsid w:val="00CF7BEA"/>
    <w:rsid w:val="00D165C2"/>
    <w:rsid w:val="00D31ECD"/>
    <w:rsid w:val="00D34D3E"/>
    <w:rsid w:val="00D43B58"/>
    <w:rsid w:val="00D44116"/>
    <w:rsid w:val="00D571C2"/>
    <w:rsid w:val="00D655BE"/>
    <w:rsid w:val="00D65FDD"/>
    <w:rsid w:val="00D70E6D"/>
    <w:rsid w:val="00D766D5"/>
    <w:rsid w:val="00D814BD"/>
    <w:rsid w:val="00DA5458"/>
    <w:rsid w:val="00DB6996"/>
    <w:rsid w:val="00DE37DC"/>
    <w:rsid w:val="00DE63B2"/>
    <w:rsid w:val="00E06E03"/>
    <w:rsid w:val="00E07593"/>
    <w:rsid w:val="00E11D76"/>
    <w:rsid w:val="00E14C4B"/>
    <w:rsid w:val="00E213E1"/>
    <w:rsid w:val="00E263DB"/>
    <w:rsid w:val="00E3411B"/>
    <w:rsid w:val="00E4269D"/>
    <w:rsid w:val="00E426AB"/>
    <w:rsid w:val="00E42DDD"/>
    <w:rsid w:val="00E56F6D"/>
    <w:rsid w:val="00E57BE0"/>
    <w:rsid w:val="00E6451F"/>
    <w:rsid w:val="00E80436"/>
    <w:rsid w:val="00E90C26"/>
    <w:rsid w:val="00E92D5F"/>
    <w:rsid w:val="00EA6F4E"/>
    <w:rsid w:val="00EB0838"/>
    <w:rsid w:val="00EB102A"/>
    <w:rsid w:val="00EB133A"/>
    <w:rsid w:val="00EC6E4A"/>
    <w:rsid w:val="00ED4D8F"/>
    <w:rsid w:val="00EF17B7"/>
    <w:rsid w:val="00F04E12"/>
    <w:rsid w:val="00F122D0"/>
    <w:rsid w:val="00F23A1A"/>
    <w:rsid w:val="00F3292F"/>
    <w:rsid w:val="00F40669"/>
    <w:rsid w:val="00F46D93"/>
    <w:rsid w:val="00F8545C"/>
    <w:rsid w:val="00FA653D"/>
    <w:rsid w:val="00FB4E0A"/>
    <w:rsid w:val="00FC083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E5D4B8"/>
  <w15:docId w15:val="{0655B132-00B4-41D9-8D86-DECFB2B1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85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85F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F8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334E31"/>
    <w:pPr>
      <w:tabs>
        <w:tab w:val="left" w:pos="1650"/>
      </w:tabs>
      <w:spacing w:line="340" w:lineRule="exact"/>
      <w:ind w:leftChars="600" w:left="1650" w:hangingChars="150" w:hanging="330"/>
      <w:jc w:val="both"/>
    </w:pPr>
    <w:rPr>
      <w:rFonts w:ascii="Times New Roman" w:hAnsi="Times New Roman"/>
      <w:sz w:val="22"/>
      <w:szCs w:val="24"/>
    </w:rPr>
  </w:style>
  <w:style w:type="paragraph" w:styleId="a8">
    <w:name w:val="List Paragraph"/>
    <w:basedOn w:val="a"/>
    <w:uiPriority w:val="34"/>
    <w:qFormat/>
    <w:rsid w:val="00CC0A58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FC0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C0834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243C-0BCB-4FC1-9526-5FDF9C2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843</Words>
  <Characters>4810</Characters>
  <Application>Microsoft Office Word</Application>
  <DocSecurity>0</DocSecurity>
  <Lines>40</Lines>
  <Paragraphs>11</Paragraphs>
  <ScaleCrop>false</ScaleCrop>
  <Company>HOME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3</cp:revision>
  <cp:lastPrinted>2016-11-10T00:59:00Z</cp:lastPrinted>
  <dcterms:created xsi:type="dcterms:W3CDTF">2018-01-08T02:48:00Z</dcterms:created>
  <dcterms:modified xsi:type="dcterms:W3CDTF">2018-01-23T08:54:00Z</dcterms:modified>
</cp:coreProperties>
</file>