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C808" w14:textId="01DC1D97" w:rsidR="001069CF" w:rsidRPr="00B503C5" w:rsidRDefault="001069CF" w:rsidP="00C473EF">
      <w:pPr>
        <w:spacing w:line="440" w:lineRule="exact"/>
        <w:rPr>
          <w:rFonts w:eastAsia="標楷體"/>
          <w:b/>
          <w:color w:val="000000" w:themeColor="text1"/>
          <w:sz w:val="32"/>
          <w:szCs w:val="36"/>
        </w:rPr>
      </w:pPr>
      <w:r w:rsidRPr="00B503C5">
        <w:rPr>
          <w:rFonts w:eastAsia="標楷體"/>
          <w:b/>
          <w:color w:val="000000" w:themeColor="text1"/>
          <w:sz w:val="32"/>
          <w:szCs w:val="36"/>
        </w:rPr>
        <w:t>高雄醫學大學</w:t>
      </w:r>
      <w:r w:rsidR="005E0795" w:rsidRPr="00B503C5">
        <w:rPr>
          <w:rFonts w:eastAsia="標楷體" w:hint="eastAsia"/>
          <w:b/>
          <w:color w:val="000000" w:themeColor="text1"/>
          <w:sz w:val="32"/>
          <w:szCs w:val="36"/>
        </w:rPr>
        <w:t>學生</w:t>
      </w:r>
      <w:r w:rsidR="00652420" w:rsidRPr="00B503C5">
        <w:rPr>
          <w:rFonts w:eastAsia="標楷體" w:hint="eastAsia"/>
          <w:b/>
          <w:color w:val="000000" w:themeColor="text1"/>
          <w:sz w:val="32"/>
          <w:szCs w:val="36"/>
        </w:rPr>
        <w:t>數位自學</w:t>
      </w:r>
      <w:r w:rsidR="005E0795" w:rsidRPr="00B503C5">
        <w:rPr>
          <w:rFonts w:eastAsia="標楷體" w:hint="eastAsia"/>
          <w:b/>
          <w:color w:val="000000" w:themeColor="text1"/>
          <w:sz w:val="32"/>
          <w:szCs w:val="36"/>
        </w:rPr>
        <w:t>課程實施要點</w:t>
      </w:r>
    </w:p>
    <w:p w14:paraId="24549A3C" w14:textId="0CE1C028" w:rsidR="00AA12F3" w:rsidRPr="00B503C5" w:rsidRDefault="00AA12F3" w:rsidP="00AA12F3">
      <w:pPr>
        <w:spacing w:line="440" w:lineRule="exact"/>
        <w:rPr>
          <w:rFonts w:eastAsia="標楷體"/>
          <w:b/>
          <w:color w:val="000000" w:themeColor="text1"/>
          <w:sz w:val="32"/>
          <w:szCs w:val="36"/>
        </w:rPr>
      </w:pPr>
      <w:r w:rsidRPr="00B503C5">
        <w:rPr>
          <w:rFonts w:eastAsia="標楷體"/>
          <w:b/>
          <w:color w:val="000000" w:themeColor="text1"/>
          <w:sz w:val="32"/>
          <w:szCs w:val="36"/>
        </w:rPr>
        <w:t>Kaohsiung Medical University</w:t>
      </w:r>
    </w:p>
    <w:p w14:paraId="7467D17D" w14:textId="3FD80B80" w:rsidR="00AA12F3" w:rsidRPr="00B503C5" w:rsidRDefault="00AA12F3" w:rsidP="00AA12F3">
      <w:pPr>
        <w:spacing w:line="440" w:lineRule="exact"/>
        <w:rPr>
          <w:rFonts w:eastAsia="標楷體"/>
          <w:b/>
          <w:color w:val="000000" w:themeColor="text1"/>
          <w:sz w:val="32"/>
          <w:szCs w:val="36"/>
        </w:rPr>
      </w:pPr>
      <w:r w:rsidRPr="00B503C5">
        <w:rPr>
          <w:rFonts w:eastAsia="標楷體"/>
          <w:b/>
          <w:color w:val="000000" w:themeColor="text1"/>
          <w:sz w:val="32"/>
          <w:szCs w:val="36"/>
        </w:rPr>
        <w:t>Directives Governing</w:t>
      </w:r>
      <w:r w:rsidR="00114D6B" w:rsidRPr="00B503C5">
        <w:rPr>
          <w:rFonts w:eastAsia="標楷體"/>
          <w:b/>
          <w:color w:val="000000" w:themeColor="text1"/>
          <w:sz w:val="32"/>
          <w:szCs w:val="36"/>
        </w:rPr>
        <w:t xml:space="preserve"> the Implementation of Students’</w:t>
      </w:r>
      <w:r w:rsidRPr="00B503C5">
        <w:rPr>
          <w:rFonts w:eastAsia="標楷體"/>
          <w:b/>
          <w:color w:val="000000" w:themeColor="text1"/>
          <w:sz w:val="32"/>
          <w:szCs w:val="36"/>
        </w:rPr>
        <w:t xml:space="preserve"> Digital Self-Study Courses</w:t>
      </w:r>
    </w:p>
    <w:p w14:paraId="1A3D8F6E" w14:textId="77777777" w:rsidR="00072235" w:rsidRPr="00B503C5" w:rsidRDefault="00072235" w:rsidP="00072235">
      <w:pPr>
        <w:tabs>
          <w:tab w:val="left" w:pos="6237"/>
        </w:tabs>
        <w:spacing w:line="240" w:lineRule="exact"/>
        <w:ind w:leftChars="2164" w:left="5194" w:firstLineChars="451" w:firstLine="902"/>
        <w:jc w:val="right"/>
        <w:rPr>
          <w:rFonts w:eastAsia="標楷體"/>
          <w:color w:val="000000" w:themeColor="text1"/>
          <w:sz w:val="20"/>
        </w:rPr>
      </w:pPr>
      <w:r w:rsidRPr="00B503C5">
        <w:rPr>
          <w:rFonts w:eastAsia="標楷體"/>
          <w:color w:val="000000" w:themeColor="text1"/>
          <w:sz w:val="20"/>
        </w:rPr>
        <w:t>112.</w:t>
      </w:r>
      <w:r w:rsidRPr="00B503C5">
        <w:rPr>
          <w:rFonts w:eastAsia="標楷體" w:hint="eastAsia"/>
          <w:color w:val="000000" w:themeColor="text1"/>
          <w:sz w:val="20"/>
        </w:rPr>
        <w:t>11</w:t>
      </w:r>
      <w:r w:rsidRPr="00B503C5">
        <w:rPr>
          <w:rFonts w:eastAsia="標楷體"/>
          <w:color w:val="000000" w:themeColor="text1"/>
          <w:sz w:val="20"/>
        </w:rPr>
        <w:t>.2</w:t>
      </w:r>
      <w:r w:rsidRPr="00B503C5">
        <w:rPr>
          <w:rFonts w:eastAsia="標楷體" w:hint="eastAsia"/>
          <w:color w:val="000000" w:themeColor="text1"/>
          <w:sz w:val="20"/>
        </w:rPr>
        <w:t>7</w:t>
      </w:r>
      <w:r w:rsidRPr="00B503C5">
        <w:rPr>
          <w:rFonts w:eastAsia="標楷體"/>
          <w:color w:val="000000" w:themeColor="text1"/>
          <w:sz w:val="20"/>
        </w:rPr>
        <w:t xml:space="preserve">　</w:t>
      </w:r>
      <w:r w:rsidRPr="00B503C5">
        <w:rPr>
          <w:rFonts w:eastAsia="標楷體"/>
          <w:color w:val="000000" w:themeColor="text1"/>
          <w:sz w:val="20"/>
        </w:rPr>
        <w:t>11</w:t>
      </w:r>
      <w:r w:rsidRPr="00B503C5">
        <w:rPr>
          <w:rFonts w:eastAsia="標楷體" w:hint="eastAsia"/>
          <w:color w:val="000000" w:themeColor="text1"/>
          <w:sz w:val="20"/>
        </w:rPr>
        <w:t>2</w:t>
      </w:r>
      <w:r w:rsidRPr="00B503C5">
        <w:rPr>
          <w:rFonts w:eastAsia="標楷體"/>
          <w:color w:val="000000" w:themeColor="text1"/>
          <w:sz w:val="20"/>
        </w:rPr>
        <w:t>學年度第</w:t>
      </w:r>
      <w:r w:rsidRPr="00B503C5">
        <w:rPr>
          <w:rFonts w:eastAsia="標楷體" w:hint="eastAsia"/>
          <w:color w:val="000000" w:themeColor="text1"/>
          <w:sz w:val="20"/>
        </w:rPr>
        <w:t>1</w:t>
      </w:r>
      <w:r w:rsidRPr="00B503C5">
        <w:rPr>
          <w:rFonts w:eastAsia="標楷體"/>
          <w:color w:val="000000" w:themeColor="text1"/>
          <w:sz w:val="20"/>
        </w:rPr>
        <w:t>次教務會議通過</w:t>
      </w:r>
    </w:p>
    <w:p w14:paraId="46B428CE" w14:textId="77777777" w:rsidR="00072235" w:rsidRPr="00B503C5" w:rsidRDefault="00072235" w:rsidP="00072235">
      <w:pPr>
        <w:tabs>
          <w:tab w:val="left" w:pos="6237"/>
        </w:tabs>
        <w:spacing w:line="240" w:lineRule="exact"/>
        <w:ind w:leftChars="1713" w:left="5193" w:hangingChars="541" w:hanging="1082"/>
        <w:jc w:val="right"/>
        <w:rPr>
          <w:rFonts w:eastAsia="標楷體"/>
          <w:color w:val="000000" w:themeColor="text1"/>
          <w:sz w:val="20"/>
        </w:rPr>
      </w:pPr>
      <w:r w:rsidRPr="00B503C5">
        <w:rPr>
          <w:rFonts w:eastAsia="標楷體"/>
          <w:color w:val="000000" w:themeColor="text1"/>
          <w:sz w:val="20"/>
        </w:rPr>
        <w:t>November 27, 2023 passed by the 1</w:t>
      </w:r>
      <w:r w:rsidRPr="00B503C5">
        <w:rPr>
          <w:rFonts w:eastAsia="標楷體"/>
          <w:color w:val="000000" w:themeColor="text1"/>
          <w:sz w:val="20"/>
          <w:vertAlign w:val="superscript"/>
        </w:rPr>
        <w:t>st</w:t>
      </w:r>
      <w:r w:rsidRPr="00B503C5">
        <w:rPr>
          <w:rFonts w:eastAsia="標楷體"/>
          <w:color w:val="000000" w:themeColor="text1"/>
          <w:sz w:val="20"/>
        </w:rPr>
        <w:t xml:space="preserve"> Academic Affairs Meeting of the</w:t>
      </w:r>
    </w:p>
    <w:p w14:paraId="088E495F" w14:textId="77777777" w:rsidR="00072235" w:rsidRPr="00B503C5" w:rsidRDefault="00072235" w:rsidP="00072235">
      <w:pPr>
        <w:tabs>
          <w:tab w:val="left" w:pos="6237"/>
        </w:tabs>
        <w:spacing w:line="240" w:lineRule="exact"/>
        <w:ind w:leftChars="2164" w:left="5194" w:firstLineChars="451" w:firstLine="902"/>
        <w:jc w:val="right"/>
        <w:rPr>
          <w:rFonts w:eastAsia="標楷體"/>
          <w:color w:val="000000" w:themeColor="text1"/>
          <w:sz w:val="20"/>
        </w:rPr>
      </w:pPr>
      <w:r w:rsidRPr="00B503C5">
        <w:rPr>
          <w:rFonts w:eastAsia="標楷體"/>
          <w:color w:val="000000" w:themeColor="text1"/>
          <w:sz w:val="20"/>
        </w:rPr>
        <w:t>Academic Year 2023</w:t>
      </w:r>
    </w:p>
    <w:p w14:paraId="55A16F84" w14:textId="77777777" w:rsidR="00072235" w:rsidRPr="00B503C5" w:rsidRDefault="00072235" w:rsidP="00072235">
      <w:pPr>
        <w:tabs>
          <w:tab w:val="left" w:pos="6237"/>
        </w:tabs>
        <w:spacing w:line="240" w:lineRule="exact"/>
        <w:ind w:leftChars="2164" w:left="5194" w:firstLineChars="451" w:firstLine="902"/>
        <w:jc w:val="right"/>
        <w:rPr>
          <w:rFonts w:eastAsia="標楷體"/>
          <w:color w:val="000000" w:themeColor="text1"/>
          <w:sz w:val="20"/>
        </w:rPr>
      </w:pPr>
      <w:r w:rsidRPr="00B503C5">
        <w:rPr>
          <w:rFonts w:eastAsia="標楷體"/>
          <w:color w:val="000000" w:themeColor="text1"/>
          <w:sz w:val="20"/>
        </w:rPr>
        <w:t>112.12.28  112</w:t>
      </w:r>
      <w:r w:rsidRPr="00B503C5">
        <w:rPr>
          <w:rFonts w:eastAsia="標楷體"/>
          <w:color w:val="000000" w:themeColor="text1"/>
          <w:sz w:val="20"/>
        </w:rPr>
        <w:t>學年度第</w:t>
      </w:r>
      <w:r w:rsidRPr="00B503C5">
        <w:rPr>
          <w:rFonts w:eastAsia="標楷體"/>
          <w:color w:val="000000" w:themeColor="text1"/>
          <w:sz w:val="20"/>
        </w:rPr>
        <w:t>5</w:t>
      </w:r>
      <w:r w:rsidRPr="00B503C5">
        <w:rPr>
          <w:rFonts w:eastAsia="標楷體"/>
          <w:color w:val="000000" w:themeColor="text1"/>
          <w:sz w:val="20"/>
        </w:rPr>
        <w:t>次行政會議</w:t>
      </w:r>
      <w:r w:rsidRPr="00B503C5">
        <w:rPr>
          <w:rFonts w:eastAsia="標楷體" w:hint="eastAsia"/>
          <w:color w:val="000000" w:themeColor="text1"/>
          <w:sz w:val="20"/>
        </w:rPr>
        <w:t>通過</w:t>
      </w:r>
    </w:p>
    <w:p w14:paraId="2D400906" w14:textId="77777777" w:rsidR="00072235" w:rsidRPr="00B503C5" w:rsidRDefault="00072235" w:rsidP="00072235">
      <w:pPr>
        <w:tabs>
          <w:tab w:val="left" w:pos="6237"/>
        </w:tabs>
        <w:spacing w:line="240" w:lineRule="exact"/>
        <w:ind w:leftChars="1595" w:left="5194" w:hangingChars="683" w:hanging="1366"/>
        <w:jc w:val="right"/>
        <w:rPr>
          <w:rFonts w:eastAsia="標楷體"/>
          <w:color w:val="000000" w:themeColor="text1"/>
          <w:sz w:val="20"/>
        </w:rPr>
      </w:pPr>
      <w:r w:rsidRPr="00B503C5">
        <w:rPr>
          <w:rFonts w:eastAsia="標楷體"/>
          <w:color w:val="000000" w:themeColor="text1"/>
          <w:sz w:val="20"/>
        </w:rPr>
        <w:t>December 28, 2023 passed by the 5</w:t>
      </w:r>
      <w:r w:rsidRPr="00B503C5">
        <w:rPr>
          <w:rFonts w:eastAsia="標楷體"/>
          <w:color w:val="000000" w:themeColor="text1"/>
          <w:sz w:val="20"/>
          <w:vertAlign w:val="superscript"/>
        </w:rPr>
        <w:t>th</w:t>
      </w:r>
      <w:r w:rsidRPr="00B503C5">
        <w:rPr>
          <w:rFonts w:eastAsia="標楷體"/>
          <w:color w:val="000000" w:themeColor="text1"/>
          <w:sz w:val="20"/>
        </w:rPr>
        <w:t xml:space="preserve"> Administrative Meeting of the</w:t>
      </w:r>
    </w:p>
    <w:p w14:paraId="0CA6FE81" w14:textId="77777777" w:rsidR="00072235" w:rsidRPr="00B503C5" w:rsidRDefault="00072235" w:rsidP="00072235">
      <w:pPr>
        <w:tabs>
          <w:tab w:val="left" w:pos="6237"/>
        </w:tabs>
        <w:spacing w:line="240" w:lineRule="exact"/>
        <w:ind w:leftChars="2164" w:left="5194" w:firstLineChars="451" w:firstLine="902"/>
        <w:jc w:val="right"/>
        <w:rPr>
          <w:rFonts w:eastAsia="標楷體"/>
          <w:color w:val="000000" w:themeColor="text1"/>
          <w:sz w:val="20"/>
        </w:rPr>
      </w:pPr>
      <w:r w:rsidRPr="00B503C5">
        <w:rPr>
          <w:rFonts w:eastAsia="標楷體"/>
          <w:color w:val="000000" w:themeColor="text1"/>
          <w:sz w:val="20"/>
        </w:rPr>
        <w:t>Academic Year 2023</w:t>
      </w:r>
    </w:p>
    <w:tbl>
      <w:tblPr>
        <w:tblW w:w="523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1130"/>
        <w:gridCol w:w="9177"/>
      </w:tblGrid>
      <w:tr w:rsidR="002A5998" w:rsidRPr="00B503C5" w14:paraId="435044E9" w14:textId="77777777" w:rsidTr="00114D6B">
        <w:trPr>
          <w:trHeight w:val="80"/>
        </w:trPr>
        <w:tc>
          <w:tcPr>
            <w:tcW w:w="548" w:type="pct"/>
          </w:tcPr>
          <w:p w14:paraId="7A63DBE4" w14:textId="77777777" w:rsidR="001069CF" w:rsidRPr="00B503C5" w:rsidRDefault="001069CF" w:rsidP="00FB5FA7">
            <w:pPr>
              <w:pStyle w:val="a3"/>
              <w:ind w:leftChars="0" w:left="0"/>
              <w:jc w:val="center"/>
              <w:rPr>
                <w:rFonts w:eastAsia="標楷體"/>
                <w:color w:val="000000" w:themeColor="text1"/>
              </w:rPr>
            </w:pPr>
            <w:r w:rsidRPr="00B503C5">
              <w:rPr>
                <w:rFonts w:eastAsia="標楷體"/>
                <w:color w:val="000000" w:themeColor="text1"/>
              </w:rPr>
              <w:br w:type="page"/>
            </w:r>
            <w:r w:rsidR="00FB5FA7" w:rsidRPr="00B503C5">
              <w:rPr>
                <w:rFonts w:eastAsia="標楷體" w:hint="eastAsia"/>
                <w:color w:val="000000" w:themeColor="text1"/>
              </w:rPr>
              <w:t>一、</w:t>
            </w:r>
          </w:p>
          <w:p w14:paraId="156FD5B8" w14:textId="16A417A7" w:rsidR="00114D6B" w:rsidRPr="00B503C5" w:rsidRDefault="00114D6B" w:rsidP="00FB5FA7">
            <w:pPr>
              <w:pStyle w:val="a3"/>
              <w:ind w:leftChars="0" w:left="0"/>
              <w:jc w:val="center"/>
              <w:rPr>
                <w:rFonts w:eastAsia="標楷體"/>
                <w:color w:val="000000" w:themeColor="text1"/>
              </w:rPr>
            </w:pPr>
            <w:r w:rsidRPr="00B503C5">
              <w:rPr>
                <w:rFonts w:eastAsia="標楷體" w:hint="eastAsia"/>
                <w:color w:val="000000" w:themeColor="text1"/>
              </w:rPr>
              <w:t>Ar</w:t>
            </w:r>
            <w:r w:rsidRPr="00B503C5">
              <w:rPr>
                <w:rFonts w:eastAsia="標楷體"/>
                <w:color w:val="000000" w:themeColor="text1"/>
              </w:rPr>
              <w:t>ticle 1</w:t>
            </w:r>
          </w:p>
        </w:tc>
        <w:tc>
          <w:tcPr>
            <w:tcW w:w="4452" w:type="pct"/>
          </w:tcPr>
          <w:p w14:paraId="49755F99" w14:textId="77777777" w:rsidR="001069CF" w:rsidRPr="00B503C5" w:rsidRDefault="001069CF" w:rsidP="007039CD">
            <w:pPr>
              <w:pStyle w:val="a3"/>
              <w:ind w:leftChars="0" w:left="0"/>
              <w:jc w:val="both"/>
              <w:rPr>
                <w:rFonts w:eastAsia="標楷體"/>
                <w:color w:val="000000" w:themeColor="text1"/>
              </w:rPr>
            </w:pPr>
            <w:r w:rsidRPr="00B503C5">
              <w:rPr>
                <w:rFonts w:eastAsia="標楷體"/>
                <w:color w:val="000000" w:themeColor="text1"/>
              </w:rPr>
              <w:t>為</w:t>
            </w:r>
            <w:r w:rsidR="005E0795" w:rsidRPr="00B503C5">
              <w:rPr>
                <w:rFonts w:eastAsia="標楷體" w:hint="eastAsia"/>
                <w:color w:val="000000" w:themeColor="text1"/>
              </w:rPr>
              <w:t>鼓勵學生自主學習，並培養</w:t>
            </w:r>
            <w:r w:rsidR="000D4957" w:rsidRPr="00B503C5">
              <w:rPr>
                <w:rFonts w:eastAsia="標楷體" w:hint="eastAsia"/>
                <w:color w:val="000000" w:themeColor="text1"/>
              </w:rPr>
              <w:t>多元探索、</w:t>
            </w:r>
            <w:proofErr w:type="gramStart"/>
            <w:r w:rsidR="000D4957" w:rsidRPr="00B503C5">
              <w:rPr>
                <w:rFonts w:eastAsia="標楷體" w:hint="eastAsia"/>
                <w:color w:val="000000" w:themeColor="text1"/>
              </w:rPr>
              <w:t>跨域學習</w:t>
            </w:r>
            <w:proofErr w:type="gramEnd"/>
            <w:r w:rsidR="000D4957" w:rsidRPr="00B503C5">
              <w:rPr>
                <w:rFonts w:eastAsia="標楷體" w:hint="eastAsia"/>
                <w:color w:val="000000" w:themeColor="text1"/>
              </w:rPr>
              <w:t>與終身學習</w:t>
            </w:r>
            <w:r w:rsidR="005E0795" w:rsidRPr="00B503C5">
              <w:rPr>
                <w:rFonts w:eastAsia="標楷體" w:hint="eastAsia"/>
                <w:color w:val="000000" w:themeColor="text1"/>
              </w:rPr>
              <w:t>精神，</w:t>
            </w:r>
            <w:r w:rsidR="000D4957" w:rsidRPr="00B503C5">
              <w:rPr>
                <w:rFonts w:eastAsia="標楷體" w:hint="eastAsia"/>
                <w:color w:val="000000" w:themeColor="text1"/>
              </w:rPr>
              <w:t>特</w:t>
            </w:r>
            <w:r w:rsidRPr="00B503C5">
              <w:rPr>
                <w:rFonts w:eastAsia="標楷體"/>
                <w:color w:val="000000" w:themeColor="text1"/>
              </w:rPr>
              <w:t>訂定本</w:t>
            </w:r>
            <w:r w:rsidR="000D4957" w:rsidRPr="00B503C5">
              <w:rPr>
                <w:rFonts w:eastAsia="標楷體" w:hint="eastAsia"/>
                <w:color w:val="000000" w:themeColor="text1"/>
              </w:rPr>
              <w:t>要點</w:t>
            </w:r>
            <w:r w:rsidRPr="00B503C5">
              <w:rPr>
                <w:rFonts w:eastAsia="標楷體"/>
                <w:color w:val="000000" w:themeColor="text1"/>
              </w:rPr>
              <w:t>。</w:t>
            </w:r>
          </w:p>
          <w:p w14:paraId="7E66A837" w14:textId="0B110092" w:rsidR="00114D6B" w:rsidRPr="00B503C5" w:rsidRDefault="004915AA" w:rsidP="007039CD">
            <w:pPr>
              <w:pStyle w:val="a3"/>
              <w:ind w:leftChars="0" w:left="0"/>
              <w:jc w:val="both"/>
              <w:rPr>
                <w:rFonts w:eastAsia="標楷體"/>
                <w:color w:val="000000" w:themeColor="text1"/>
              </w:rPr>
            </w:pPr>
            <w:r w:rsidRPr="00B503C5">
              <w:rPr>
                <w:rFonts w:eastAsia="標楷體"/>
                <w:color w:val="000000" w:themeColor="text1"/>
              </w:rPr>
              <w:t>Kaohsiung Medical University (KMU or the “University”) formulates the KMU Directives Governing the Implementation of Students’ Digital Self-Study Courses (“the Directives”) to encourage students’ self-directed learning and to foster a spirit of diverse exploration, interdisciplinary learning, and lifelong learning.</w:t>
            </w:r>
          </w:p>
        </w:tc>
      </w:tr>
      <w:tr w:rsidR="002A5998" w:rsidRPr="00B503C5" w14:paraId="0ECBD301" w14:textId="77777777" w:rsidTr="00114D6B">
        <w:trPr>
          <w:trHeight w:val="239"/>
        </w:trPr>
        <w:tc>
          <w:tcPr>
            <w:tcW w:w="548" w:type="pct"/>
          </w:tcPr>
          <w:p w14:paraId="5594228A" w14:textId="77777777" w:rsidR="001069CF" w:rsidRPr="00B503C5" w:rsidRDefault="00FB5FA7" w:rsidP="00FB5FA7">
            <w:pPr>
              <w:pStyle w:val="a3"/>
              <w:ind w:leftChars="0" w:left="0"/>
              <w:jc w:val="center"/>
              <w:rPr>
                <w:rFonts w:eastAsia="標楷體"/>
                <w:color w:val="000000" w:themeColor="text1"/>
              </w:rPr>
            </w:pPr>
            <w:r w:rsidRPr="00B503C5">
              <w:rPr>
                <w:rFonts w:eastAsia="標楷體" w:hint="eastAsia"/>
                <w:color w:val="000000" w:themeColor="text1"/>
              </w:rPr>
              <w:t>二、</w:t>
            </w:r>
          </w:p>
          <w:p w14:paraId="79706D17" w14:textId="594D9AF2" w:rsidR="004915AA" w:rsidRPr="00B503C5" w:rsidRDefault="004915AA" w:rsidP="00FB5FA7">
            <w:pPr>
              <w:pStyle w:val="a3"/>
              <w:ind w:leftChars="0" w:left="0"/>
              <w:jc w:val="center"/>
              <w:rPr>
                <w:rFonts w:eastAsia="標楷體"/>
                <w:color w:val="000000" w:themeColor="text1"/>
              </w:rPr>
            </w:pPr>
            <w:r w:rsidRPr="00B503C5">
              <w:rPr>
                <w:rFonts w:eastAsia="標楷體" w:hint="eastAsia"/>
                <w:color w:val="000000" w:themeColor="text1"/>
              </w:rPr>
              <w:t>A</w:t>
            </w:r>
            <w:r w:rsidRPr="00B503C5">
              <w:rPr>
                <w:rFonts w:eastAsia="標楷體"/>
                <w:color w:val="000000" w:themeColor="text1"/>
              </w:rPr>
              <w:t>rticle 2</w:t>
            </w:r>
          </w:p>
        </w:tc>
        <w:tc>
          <w:tcPr>
            <w:tcW w:w="4452" w:type="pct"/>
          </w:tcPr>
          <w:p w14:paraId="298829B5" w14:textId="113E1BBF" w:rsidR="00FB5FA7" w:rsidRPr="00B503C5" w:rsidRDefault="000D4957" w:rsidP="00652420">
            <w:pPr>
              <w:jc w:val="both"/>
              <w:rPr>
                <w:rFonts w:eastAsia="標楷體"/>
                <w:color w:val="000000" w:themeColor="text1"/>
              </w:rPr>
            </w:pPr>
            <w:r w:rsidRPr="00B503C5">
              <w:rPr>
                <w:rFonts w:eastAsia="標楷體" w:hint="eastAsia"/>
                <w:color w:val="000000" w:themeColor="text1"/>
              </w:rPr>
              <w:t>本要點所稱</w:t>
            </w:r>
            <w:r w:rsidR="00FB5FA7" w:rsidRPr="00B503C5">
              <w:rPr>
                <w:rFonts w:eastAsia="標楷體" w:hint="eastAsia"/>
                <w:color w:val="000000" w:themeColor="text1"/>
              </w:rPr>
              <w:t>數位自學課程</w:t>
            </w:r>
            <w:r w:rsidR="00652420" w:rsidRPr="00B503C5">
              <w:rPr>
                <w:rFonts w:eastAsia="標楷體" w:hint="eastAsia"/>
                <w:color w:val="000000" w:themeColor="text1"/>
              </w:rPr>
              <w:t>，</w:t>
            </w:r>
            <w:r w:rsidR="00FB5FA7" w:rsidRPr="00B503C5">
              <w:rPr>
                <w:rFonts w:eastAsia="標楷體" w:hint="eastAsia"/>
                <w:color w:val="000000" w:themeColor="text1"/>
              </w:rPr>
              <w:t>係指學生</w:t>
            </w:r>
            <w:r w:rsidR="00EC6E3F" w:rsidRPr="00B503C5">
              <w:rPr>
                <w:rFonts w:eastAsia="標楷體" w:hint="eastAsia"/>
                <w:color w:val="000000" w:themeColor="text1"/>
              </w:rPr>
              <w:t>於網際網路</w:t>
            </w:r>
            <w:r w:rsidR="00FB5FA7" w:rsidRPr="00B503C5">
              <w:rPr>
                <w:rFonts w:eastAsia="標楷體" w:hint="eastAsia"/>
                <w:color w:val="000000" w:themeColor="text1"/>
              </w:rPr>
              <w:t>修習</w:t>
            </w:r>
            <w:r w:rsidR="00FC7A71" w:rsidRPr="00B503C5">
              <w:rPr>
                <w:rFonts w:eastAsia="標楷體" w:hint="eastAsia"/>
                <w:color w:val="000000" w:themeColor="text1"/>
              </w:rPr>
              <w:t>本校</w:t>
            </w:r>
            <w:r w:rsidR="00497C58" w:rsidRPr="00B503C5">
              <w:rPr>
                <w:rFonts w:eastAsia="標楷體" w:hint="eastAsia"/>
                <w:color w:val="000000" w:themeColor="text1"/>
              </w:rPr>
              <w:t>於學生自主學習專區</w:t>
            </w:r>
            <w:r w:rsidR="00FC7A71" w:rsidRPr="00B503C5">
              <w:rPr>
                <w:rFonts w:eastAsia="標楷體" w:hint="eastAsia"/>
                <w:color w:val="000000" w:themeColor="text1"/>
              </w:rPr>
              <w:t>推薦之數位自學課程</w:t>
            </w:r>
            <w:r w:rsidR="00FB5FA7" w:rsidRPr="00B503C5">
              <w:rPr>
                <w:rFonts w:eastAsia="標楷體" w:hint="eastAsia"/>
                <w:color w:val="000000" w:themeColor="text1"/>
              </w:rPr>
              <w:t>並取得完課證明</w:t>
            </w:r>
            <w:r w:rsidR="00C74FCA" w:rsidRPr="00B503C5">
              <w:rPr>
                <w:rFonts w:eastAsia="標楷體" w:hint="eastAsia"/>
                <w:color w:val="000000" w:themeColor="text1"/>
              </w:rPr>
              <w:t>或修課證書</w:t>
            </w:r>
            <w:r w:rsidR="00FB5FA7" w:rsidRPr="00B503C5">
              <w:rPr>
                <w:rFonts w:eastAsia="標楷體" w:hint="eastAsia"/>
                <w:color w:val="000000" w:themeColor="text1"/>
              </w:rPr>
              <w:t>，且須具備下列資格之</w:t>
            </w:r>
            <w:proofErr w:type="gramStart"/>
            <w:r w:rsidR="00FB5FA7" w:rsidRPr="00B503C5">
              <w:rPr>
                <w:rFonts w:eastAsia="標楷體" w:hint="eastAsia"/>
                <w:color w:val="000000" w:themeColor="text1"/>
              </w:rPr>
              <w:t>一</w:t>
            </w:r>
            <w:proofErr w:type="gramEnd"/>
            <w:r w:rsidR="00FB5FA7" w:rsidRPr="00B503C5">
              <w:rPr>
                <w:rFonts w:eastAsia="標楷體" w:hint="eastAsia"/>
                <w:color w:val="000000" w:themeColor="text1"/>
              </w:rPr>
              <w:t>：</w:t>
            </w:r>
          </w:p>
          <w:p w14:paraId="16BB1C19" w14:textId="44811B68" w:rsidR="004915AA" w:rsidRPr="00B503C5" w:rsidRDefault="00830EDD" w:rsidP="00652420">
            <w:pPr>
              <w:jc w:val="both"/>
              <w:rPr>
                <w:rFonts w:eastAsia="標楷體"/>
                <w:color w:val="000000" w:themeColor="text1"/>
              </w:rPr>
            </w:pPr>
            <w:r w:rsidRPr="00B503C5">
              <w:rPr>
                <w:rFonts w:eastAsia="標楷體"/>
                <w:color w:val="000000" w:themeColor="text1"/>
              </w:rPr>
              <w:t>T</w:t>
            </w:r>
            <w:r w:rsidRPr="00B503C5">
              <w:rPr>
                <w:rFonts w:eastAsia="標楷體" w:hint="eastAsia"/>
                <w:color w:val="000000" w:themeColor="text1"/>
              </w:rPr>
              <w:t>h</w:t>
            </w:r>
            <w:r w:rsidRPr="00B503C5">
              <w:rPr>
                <w:rFonts w:eastAsia="標楷體"/>
                <w:color w:val="000000" w:themeColor="text1"/>
              </w:rPr>
              <w:t>e term “d</w:t>
            </w:r>
            <w:r w:rsidR="001042F0" w:rsidRPr="00B503C5">
              <w:rPr>
                <w:rFonts w:eastAsia="標楷體"/>
                <w:color w:val="000000" w:themeColor="text1"/>
              </w:rPr>
              <w:t>igital self-study courses</w:t>
            </w:r>
            <w:r w:rsidRPr="00B503C5">
              <w:rPr>
                <w:rFonts w:eastAsia="標楷體"/>
                <w:color w:val="000000" w:themeColor="text1"/>
              </w:rPr>
              <w:t>” used</w:t>
            </w:r>
            <w:r w:rsidR="001042F0" w:rsidRPr="00B503C5">
              <w:rPr>
                <w:rFonts w:eastAsia="標楷體"/>
                <w:color w:val="000000" w:themeColor="text1"/>
              </w:rPr>
              <w:t xml:space="preserve"> in the Dire</w:t>
            </w:r>
            <w:r w:rsidRPr="00B503C5">
              <w:rPr>
                <w:rFonts w:eastAsia="標楷體"/>
                <w:color w:val="000000" w:themeColor="text1"/>
              </w:rPr>
              <w:t>ctives</w:t>
            </w:r>
            <w:r w:rsidR="001042F0" w:rsidRPr="00B503C5">
              <w:rPr>
                <w:rFonts w:eastAsia="標楷體"/>
                <w:color w:val="000000" w:themeColor="text1"/>
              </w:rPr>
              <w:t xml:space="preserve"> refer</w:t>
            </w:r>
            <w:r w:rsidR="00E56822" w:rsidRPr="00B503C5">
              <w:rPr>
                <w:rFonts w:eastAsia="標楷體" w:hint="eastAsia"/>
                <w:color w:val="000000" w:themeColor="text1"/>
              </w:rPr>
              <w:t>s</w:t>
            </w:r>
            <w:r w:rsidR="001042F0" w:rsidRPr="00B503C5">
              <w:rPr>
                <w:rFonts w:eastAsia="標楷體"/>
                <w:color w:val="000000" w:themeColor="text1"/>
              </w:rPr>
              <w:t xml:space="preserve"> to courses </w:t>
            </w:r>
            <w:r w:rsidR="00DC5E8D" w:rsidRPr="00B503C5">
              <w:rPr>
                <w:rFonts w:eastAsia="標楷體"/>
                <w:color w:val="000000" w:themeColor="text1"/>
              </w:rPr>
              <w:t>recommended by the University on</w:t>
            </w:r>
            <w:r w:rsidR="001042F0" w:rsidRPr="00B503C5">
              <w:rPr>
                <w:rFonts w:eastAsia="標楷體"/>
                <w:color w:val="000000" w:themeColor="text1"/>
              </w:rPr>
              <w:t xml:space="preserve"> the student self-directed learning section for students to study online and thereby obtain a course completion certificate or course study certificate. These courses shall meet one of the following criteria:</w:t>
            </w:r>
          </w:p>
          <w:p w14:paraId="028B952E" w14:textId="0B81D514" w:rsidR="00FC7A71" w:rsidRPr="00B503C5" w:rsidRDefault="00FC7A71" w:rsidP="00652420">
            <w:pPr>
              <w:pStyle w:val="a3"/>
              <w:numPr>
                <w:ilvl w:val="0"/>
                <w:numId w:val="8"/>
              </w:numPr>
              <w:ind w:leftChars="0"/>
              <w:jc w:val="both"/>
              <w:rPr>
                <w:rFonts w:eastAsia="標楷體"/>
                <w:color w:val="000000" w:themeColor="text1"/>
              </w:rPr>
            </w:pPr>
            <w:r w:rsidRPr="00B503C5">
              <w:rPr>
                <w:rFonts w:eastAsia="標楷體" w:hint="eastAsia"/>
                <w:color w:val="000000" w:themeColor="text1"/>
              </w:rPr>
              <w:t>由國際知名大學於</w:t>
            </w:r>
            <w:proofErr w:type="gramStart"/>
            <w:r w:rsidRPr="00B503C5">
              <w:rPr>
                <w:rFonts w:eastAsia="標楷體" w:hint="eastAsia"/>
                <w:color w:val="000000" w:themeColor="text1"/>
              </w:rPr>
              <w:t>國際線上學習</w:t>
            </w:r>
            <w:proofErr w:type="gramEnd"/>
            <w:r w:rsidRPr="00B503C5">
              <w:rPr>
                <w:rFonts w:eastAsia="標楷體" w:hint="eastAsia"/>
                <w:color w:val="000000" w:themeColor="text1"/>
              </w:rPr>
              <w:t>平台</w:t>
            </w:r>
            <w:r w:rsidR="00EC6E3F" w:rsidRPr="00B503C5">
              <w:rPr>
                <w:rFonts w:eastAsia="標楷體" w:hint="eastAsia"/>
                <w:color w:val="000000" w:themeColor="text1"/>
              </w:rPr>
              <w:t>（</w:t>
            </w:r>
            <w:r w:rsidR="00EC6E3F" w:rsidRPr="00B503C5">
              <w:rPr>
                <w:rFonts w:eastAsia="標楷體" w:hint="eastAsia"/>
                <w:color w:val="000000" w:themeColor="text1"/>
              </w:rPr>
              <w:t>C</w:t>
            </w:r>
            <w:r w:rsidR="00EC6E3F" w:rsidRPr="00B503C5">
              <w:rPr>
                <w:rFonts w:eastAsia="標楷體"/>
                <w:color w:val="000000" w:themeColor="text1"/>
              </w:rPr>
              <w:t>oursera</w:t>
            </w:r>
            <w:r w:rsidR="00EC6E3F" w:rsidRPr="00B503C5">
              <w:rPr>
                <w:rFonts w:eastAsia="標楷體" w:hint="eastAsia"/>
                <w:color w:val="000000" w:themeColor="text1"/>
              </w:rPr>
              <w:t>、</w:t>
            </w:r>
            <w:r w:rsidR="00EC6E3F" w:rsidRPr="00B503C5">
              <w:rPr>
                <w:rFonts w:eastAsia="標楷體" w:hint="eastAsia"/>
                <w:color w:val="000000" w:themeColor="text1"/>
              </w:rPr>
              <w:t>U</w:t>
            </w:r>
            <w:r w:rsidR="00E1324C" w:rsidRPr="00B503C5">
              <w:rPr>
                <w:rFonts w:eastAsia="標楷體" w:hint="eastAsia"/>
                <w:color w:val="000000" w:themeColor="text1"/>
              </w:rPr>
              <w:t>DACITY</w:t>
            </w:r>
            <w:r w:rsidR="00EC6E3F" w:rsidRPr="00B503C5">
              <w:rPr>
                <w:rFonts w:eastAsia="標楷體" w:hint="eastAsia"/>
                <w:color w:val="000000" w:themeColor="text1"/>
              </w:rPr>
              <w:t>、</w:t>
            </w:r>
            <w:r w:rsidR="00EC6E3F" w:rsidRPr="00B503C5">
              <w:rPr>
                <w:rFonts w:eastAsia="標楷體" w:hint="eastAsia"/>
                <w:color w:val="000000" w:themeColor="text1"/>
              </w:rPr>
              <w:t>e</w:t>
            </w:r>
            <w:r w:rsidR="00EC6E3F" w:rsidRPr="00B503C5">
              <w:rPr>
                <w:rFonts w:eastAsia="標楷體"/>
                <w:color w:val="000000" w:themeColor="text1"/>
              </w:rPr>
              <w:t>dX</w:t>
            </w:r>
            <w:r w:rsidR="00EC6E3F" w:rsidRPr="00B503C5">
              <w:rPr>
                <w:rFonts w:eastAsia="標楷體" w:hint="eastAsia"/>
                <w:color w:val="000000" w:themeColor="text1"/>
              </w:rPr>
              <w:t>、</w:t>
            </w:r>
            <w:proofErr w:type="spellStart"/>
            <w:r w:rsidR="00EC6E3F" w:rsidRPr="00B503C5">
              <w:rPr>
                <w:rFonts w:eastAsia="標楷體" w:hint="eastAsia"/>
                <w:color w:val="000000" w:themeColor="text1"/>
              </w:rPr>
              <w:t>Fu</w:t>
            </w:r>
            <w:r w:rsidR="00EC6E3F" w:rsidRPr="00B503C5">
              <w:rPr>
                <w:rFonts w:eastAsia="標楷體"/>
                <w:color w:val="000000" w:themeColor="text1"/>
              </w:rPr>
              <w:t>tureLearn</w:t>
            </w:r>
            <w:proofErr w:type="spellEnd"/>
            <w:r w:rsidR="00EC6E3F" w:rsidRPr="00B503C5">
              <w:rPr>
                <w:rFonts w:eastAsia="標楷體" w:hint="eastAsia"/>
                <w:color w:val="000000" w:themeColor="text1"/>
              </w:rPr>
              <w:t>）</w:t>
            </w:r>
            <w:r w:rsidRPr="00B503C5">
              <w:rPr>
                <w:rFonts w:eastAsia="標楷體" w:hint="eastAsia"/>
                <w:color w:val="000000" w:themeColor="text1"/>
              </w:rPr>
              <w:t>開設之課程</w:t>
            </w:r>
            <w:r w:rsidR="00D351E9" w:rsidRPr="00B503C5">
              <w:rPr>
                <w:rFonts w:eastAsia="標楷體" w:hint="eastAsia"/>
                <w:color w:val="000000" w:themeColor="text1"/>
              </w:rPr>
              <w:t>，或其他非前述平台且由系、所、中心、學位學程推薦之課程。</w:t>
            </w:r>
          </w:p>
          <w:p w14:paraId="0ED814CB" w14:textId="361F3EFE" w:rsidR="001042F0" w:rsidRPr="00B503C5" w:rsidRDefault="001042F0" w:rsidP="001042F0">
            <w:pPr>
              <w:ind w:left="254" w:hangingChars="106" w:hanging="254"/>
              <w:jc w:val="both"/>
              <w:rPr>
                <w:rFonts w:eastAsia="標楷體"/>
                <w:color w:val="000000" w:themeColor="text1"/>
              </w:rPr>
            </w:pPr>
            <w:r w:rsidRPr="00B503C5">
              <w:rPr>
                <w:rFonts w:eastAsia="標楷體"/>
                <w:color w:val="000000" w:themeColor="text1"/>
              </w:rPr>
              <w:t xml:space="preserve">1. Courses offered by internationally renowned universities on international online learning platforms such as Coursera, UDACITY, edX, and </w:t>
            </w:r>
            <w:proofErr w:type="spellStart"/>
            <w:r w:rsidRPr="00B503C5">
              <w:rPr>
                <w:rFonts w:eastAsia="標楷體"/>
                <w:color w:val="000000" w:themeColor="text1"/>
              </w:rPr>
              <w:t>FutureLearn</w:t>
            </w:r>
            <w:proofErr w:type="spellEnd"/>
            <w:r w:rsidRPr="00B503C5">
              <w:rPr>
                <w:rFonts w:eastAsia="標楷體"/>
                <w:color w:val="000000" w:themeColor="text1"/>
              </w:rPr>
              <w:t>, as well as courses offered on other platforms and recommended by the University’s departments, graduate institutes, centers, and degree programs.</w:t>
            </w:r>
          </w:p>
          <w:p w14:paraId="2157F779" w14:textId="77777777" w:rsidR="001069CF" w:rsidRPr="00B503C5" w:rsidRDefault="00EC6E3F" w:rsidP="00652420">
            <w:pPr>
              <w:pStyle w:val="a3"/>
              <w:numPr>
                <w:ilvl w:val="0"/>
                <w:numId w:val="8"/>
              </w:numPr>
              <w:ind w:leftChars="0"/>
              <w:jc w:val="both"/>
              <w:rPr>
                <w:rFonts w:eastAsia="標楷體"/>
                <w:color w:val="000000" w:themeColor="text1"/>
              </w:rPr>
            </w:pPr>
            <w:r w:rsidRPr="00B503C5">
              <w:rPr>
                <w:rFonts w:eastAsia="標楷體" w:hint="eastAsia"/>
                <w:color w:val="000000" w:themeColor="text1"/>
              </w:rPr>
              <w:t>獲教育部</w:t>
            </w:r>
            <w:proofErr w:type="gramStart"/>
            <w:r w:rsidRPr="00B503C5">
              <w:rPr>
                <w:rFonts w:eastAsia="標楷體" w:hint="eastAsia"/>
                <w:color w:val="000000" w:themeColor="text1"/>
              </w:rPr>
              <w:t>磨課師</w:t>
            </w:r>
            <w:proofErr w:type="gramEnd"/>
            <w:r w:rsidRPr="00B503C5">
              <w:rPr>
                <w:rFonts w:eastAsia="標楷體" w:hint="eastAsia"/>
                <w:color w:val="000000" w:themeColor="text1"/>
              </w:rPr>
              <w:t>計畫補助於</w:t>
            </w:r>
            <w:proofErr w:type="spellStart"/>
            <w:r w:rsidRPr="00B503C5">
              <w:rPr>
                <w:rFonts w:eastAsia="標楷體" w:hint="eastAsia"/>
                <w:color w:val="000000" w:themeColor="text1"/>
              </w:rPr>
              <w:t>e</w:t>
            </w:r>
            <w:r w:rsidRPr="00B503C5">
              <w:rPr>
                <w:rFonts w:eastAsia="標楷體"/>
                <w:color w:val="000000" w:themeColor="text1"/>
              </w:rPr>
              <w:t>want</w:t>
            </w:r>
            <w:proofErr w:type="spellEnd"/>
            <w:r w:rsidRPr="00B503C5">
              <w:rPr>
                <w:rFonts w:eastAsia="標楷體" w:hint="eastAsia"/>
                <w:color w:val="000000" w:themeColor="text1"/>
              </w:rPr>
              <w:t>、</w:t>
            </w:r>
            <w:proofErr w:type="spellStart"/>
            <w:r w:rsidRPr="00B503C5">
              <w:rPr>
                <w:rFonts w:eastAsia="標楷體" w:hint="eastAsia"/>
                <w:color w:val="000000" w:themeColor="text1"/>
              </w:rPr>
              <w:t>O</w:t>
            </w:r>
            <w:r w:rsidRPr="00B503C5">
              <w:rPr>
                <w:rFonts w:eastAsia="標楷體"/>
                <w:color w:val="000000" w:themeColor="text1"/>
              </w:rPr>
              <w:t>penEdu</w:t>
            </w:r>
            <w:proofErr w:type="spellEnd"/>
            <w:r w:rsidRPr="00B503C5">
              <w:rPr>
                <w:rFonts w:eastAsia="標楷體" w:hint="eastAsia"/>
                <w:color w:val="000000" w:themeColor="text1"/>
              </w:rPr>
              <w:t>、</w:t>
            </w:r>
            <w:proofErr w:type="spellStart"/>
            <w:r w:rsidRPr="00B503C5">
              <w:rPr>
                <w:rFonts w:eastAsia="標楷體" w:hint="eastAsia"/>
                <w:color w:val="000000" w:themeColor="text1"/>
              </w:rPr>
              <w:t>T</w:t>
            </w:r>
            <w:r w:rsidRPr="00B503C5">
              <w:rPr>
                <w:rFonts w:eastAsia="標楷體"/>
                <w:color w:val="000000" w:themeColor="text1"/>
              </w:rPr>
              <w:t>aiwanLife</w:t>
            </w:r>
            <w:proofErr w:type="spellEnd"/>
            <w:r w:rsidRPr="00B503C5">
              <w:rPr>
                <w:rFonts w:eastAsia="標楷體" w:hint="eastAsia"/>
                <w:color w:val="000000" w:themeColor="text1"/>
              </w:rPr>
              <w:t>等三大數位平台開設之課程。</w:t>
            </w:r>
          </w:p>
          <w:p w14:paraId="69161260" w14:textId="130D84A1" w:rsidR="001042F0" w:rsidRPr="00B503C5" w:rsidRDefault="001042F0" w:rsidP="00417DDE">
            <w:pPr>
              <w:ind w:left="283" w:hangingChars="118" w:hanging="283"/>
              <w:jc w:val="both"/>
              <w:rPr>
                <w:rFonts w:eastAsia="標楷體"/>
                <w:color w:val="000000" w:themeColor="text1"/>
              </w:rPr>
            </w:pPr>
            <w:r w:rsidRPr="00B503C5">
              <w:rPr>
                <w:rFonts w:eastAsia="標楷體" w:hint="eastAsia"/>
                <w:color w:val="000000" w:themeColor="text1"/>
              </w:rPr>
              <w:t>2</w:t>
            </w:r>
            <w:r w:rsidRPr="00B503C5">
              <w:rPr>
                <w:rFonts w:eastAsia="標楷體"/>
                <w:color w:val="000000" w:themeColor="text1"/>
              </w:rPr>
              <w:t>. Courses subs</w:t>
            </w:r>
            <w:r w:rsidR="00417DDE" w:rsidRPr="00B503C5">
              <w:rPr>
                <w:rFonts w:eastAsia="標楷體"/>
                <w:color w:val="000000" w:themeColor="text1"/>
              </w:rPr>
              <w:t>idized by Ministry of Education’</w:t>
            </w:r>
            <w:r w:rsidRPr="00B503C5">
              <w:rPr>
                <w:rFonts w:eastAsia="標楷體"/>
                <w:color w:val="000000" w:themeColor="text1"/>
              </w:rPr>
              <w:t xml:space="preserve">s (MOE) Massive Open Online Courses (MOOCs) programs and offered on </w:t>
            </w:r>
            <w:proofErr w:type="spellStart"/>
            <w:r w:rsidRPr="00B503C5">
              <w:rPr>
                <w:rFonts w:eastAsia="標楷體"/>
                <w:color w:val="000000" w:themeColor="text1"/>
              </w:rPr>
              <w:t>ewant</w:t>
            </w:r>
            <w:proofErr w:type="spellEnd"/>
            <w:r w:rsidRPr="00B503C5">
              <w:rPr>
                <w:rFonts w:eastAsia="標楷體"/>
                <w:color w:val="000000" w:themeColor="text1"/>
              </w:rPr>
              <w:t xml:space="preserve">, </w:t>
            </w:r>
            <w:proofErr w:type="spellStart"/>
            <w:r w:rsidRPr="00B503C5">
              <w:rPr>
                <w:rFonts w:eastAsia="標楷體"/>
                <w:color w:val="000000" w:themeColor="text1"/>
              </w:rPr>
              <w:t>OpenEdu</w:t>
            </w:r>
            <w:proofErr w:type="spellEnd"/>
            <w:r w:rsidRPr="00B503C5">
              <w:rPr>
                <w:rFonts w:eastAsia="標楷體"/>
                <w:color w:val="000000" w:themeColor="text1"/>
              </w:rPr>
              <w:t xml:space="preserve">, or </w:t>
            </w:r>
            <w:proofErr w:type="spellStart"/>
            <w:r w:rsidRPr="00B503C5">
              <w:rPr>
                <w:rFonts w:eastAsia="標楷體"/>
                <w:color w:val="000000" w:themeColor="text1"/>
              </w:rPr>
              <w:t>TaiwanLife</w:t>
            </w:r>
            <w:proofErr w:type="spellEnd"/>
            <w:r w:rsidRPr="00B503C5">
              <w:rPr>
                <w:rFonts w:eastAsia="標楷體"/>
                <w:color w:val="000000" w:themeColor="text1"/>
              </w:rPr>
              <w:t>.</w:t>
            </w:r>
          </w:p>
        </w:tc>
      </w:tr>
      <w:tr w:rsidR="002A5998" w:rsidRPr="00B503C5" w14:paraId="05FF5C5D" w14:textId="77777777" w:rsidTr="00114D6B">
        <w:trPr>
          <w:trHeight w:val="1134"/>
        </w:trPr>
        <w:tc>
          <w:tcPr>
            <w:tcW w:w="548" w:type="pct"/>
          </w:tcPr>
          <w:p w14:paraId="386B5B3D" w14:textId="77777777" w:rsidR="001069CF" w:rsidRPr="00B503C5" w:rsidRDefault="009649C4" w:rsidP="00FB5FA7">
            <w:pPr>
              <w:pStyle w:val="a3"/>
              <w:ind w:leftChars="0" w:left="0"/>
              <w:jc w:val="center"/>
              <w:rPr>
                <w:rFonts w:eastAsia="標楷體"/>
                <w:color w:val="000000" w:themeColor="text1"/>
              </w:rPr>
            </w:pPr>
            <w:r w:rsidRPr="00B503C5">
              <w:rPr>
                <w:rFonts w:eastAsia="標楷體" w:hint="eastAsia"/>
                <w:color w:val="000000" w:themeColor="text1"/>
              </w:rPr>
              <w:t>三、</w:t>
            </w:r>
          </w:p>
          <w:p w14:paraId="3C6A96F2" w14:textId="224E8A35" w:rsidR="00417DDE" w:rsidRPr="00B503C5" w:rsidRDefault="00417DDE" w:rsidP="00FB5FA7">
            <w:pPr>
              <w:pStyle w:val="a3"/>
              <w:ind w:leftChars="0" w:left="0"/>
              <w:jc w:val="center"/>
              <w:rPr>
                <w:rFonts w:eastAsia="標楷體"/>
                <w:color w:val="000000" w:themeColor="text1"/>
              </w:rPr>
            </w:pPr>
            <w:r w:rsidRPr="00B503C5">
              <w:rPr>
                <w:rFonts w:eastAsia="標楷體" w:hint="eastAsia"/>
                <w:color w:val="000000" w:themeColor="text1"/>
              </w:rPr>
              <w:t>Ar</w:t>
            </w:r>
            <w:r w:rsidRPr="00B503C5">
              <w:rPr>
                <w:rFonts w:eastAsia="標楷體"/>
                <w:color w:val="000000" w:themeColor="text1"/>
              </w:rPr>
              <w:t>ticle 3</w:t>
            </w:r>
          </w:p>
        </w:tc>
        <w:tc>
          <w:tcPr>
            <w:tcW w:w="4452" w:type="pct"/>
          </w:tcPr>
          <w:p w14:paraId="602D83A0" w14:textId="3A18E3F4" w:rsidR="001069CF" w:rsidRPr="00B503C5" w:rsidRDefault="00D351E9" w:rsidP="007039CD">
            <w:pPr>
              <w:jc w:val="both"/>
              <w:rPr>
                <w:rFonts w:eastAsia="標楷體"/>
                <w:color w:val="000000" w:themeColor="text1"/>
              </w:rPr>
            </w:pPr>
            <w:r w:rsidRPr="00B503C5">
              <w:rPr>
                <w:rFonts w:eastAsia="標楷體" w:hint="eastAsia"/>
                <w:color w:val="000000" w:themeColor="text1"/>
              </w:rPr>
              <w:t>申請程序</w:t>
            </w:r>
            <w:r w:rsidR="001069CF" w:rsidRPr="00B503C5">
              <w:rPr>
                <w:rFonts w:eastAsia="標楷體"/>
                <w:color w:val="000000" w:themeColor="text1"/>
              </w:rPr>
              <w:t>：</w:t>
            </w:r>
          </w:p>
          <w:p w14:paraId="67EDD32B" w14:textId="3EDCDF1A" w:rsidR="00417DDE" w:rsidRPr="00B503C5" w:rsidRDefault="00417DDE" w:rsidP="007039CD">
            <w:pPr>
              <w:jc w:val="both"/>
              <w:rPr>
                <w:rFonts w:eastAsia="標楷體"/>
                <w:color w:val="000000" w:themeColor="text1"/>
              </w:rPr>
            </w:pPr>
            <w:r w:rsidRPr="00B503C5">
              <w:rPr>
                <w:rFonts w:eastAsia="標楷體" w:hint="eastAsia"/>
                <w:color w:val="000000" w:themeColor="text1"/>
              </w:rPr>
              <w:t>A</w:t>
            </w:r>
            <w:r w:rsidRPr="00B503C5">
              <w:rPr>
                <w:rFonts w:eastAsia="標楷體"/>
                <w:color w:val="000000" w:themeColor="text1"/>
              </w:rPr>
              <w:t>pplication process:</w:t>
            </w:r>
          </w:p>
          <w:p w14:paraId="36790004" w14:textId="77777777" w:rsidR="001069CF" w:rsidRPr="00B503C5" w:rsidRDefault="00F34644" w:rsidP="00652420">
            <w:pPr>
              <w:jc w:val="both"/>
              <w:rPr>
                <w:rFonts w:eastAsia="標楷體"/>
                <w:color w:val="000000" w:themeColor="text1"/>
              </w:rPr>
            </w:pPr>
            <w:r w:rsidRPr="00B503C5">
              <w:rPr>
                <w:rFonts w:eastAsia="標楷體" w:hint="eastAsia"/>
                <w:color w:val="000000" w:themeColor="text1"/>
              </w:rPr>
              <w:t>由各教學單位視課程規劃需求，選定數位自學課程，設定修課對象、必選修類別及</w:t>
            </w:r>
            <w:proofErr w:type="gramStart"/>
            <w:r w:rsidRPr="00B503C5">
              <w:rPr>
                <w:rFonts w:eastAsia="標楷體" w:hint="eastAsia"/>
                <w:color w:val="000000" w:themeColor="text1"/>
              </w:rPr>
              <w:t>採</w:t>
            </w:r>
            <w:proofErr w:type="gramEnd"/>
            <w:r w:rsidRPr="00B503C5">
              <w:rPr>
                <w:rFonts w:eastAsia="標楷體" w:hint="eastAsia"/>
                <w:color w:val="000000" w:themeColor="text1"/>
              </w:rPr>
              <w:t>認學分數等</w:t>
            </w:r>
            <w:r w:rsidR="00122F53" w:rsidRPr="00B503C5">
              <w:rPr>
                <w:rFonts w:eastAsia="標楷體" w:hint="eastAsia"/>
                <w:color w:val="000000" w:themeColor="text1"/>
              </w:rPr>
              <w:t>。</w:t>
            </w:r>
            <w:r w:rsidR="00122F53" w:rsidRPr="00B503C5">
              <w:rPr>
                <w:rFonts w:eastAsia="標楷體"/>
                <w:color w:val="000000" w:themeColor="text1"/>
              </w:rPr>
              <w:t>每一學分授予以</w:t>
            </w:r>
            <w:r w:rsidR="003F58F8" w:rsidRPr="00B503C5">
              <w:rPr>
                <w:rFonts w:eastAsia="標楷體" w:hint="eastAsia"/>
                <w:color w:val="000000" w:themeColor="text1"/>
              </w:rPr>
              <w:t>十八</w:t>
            </w:r>
            <w:r w:rsidR="00122F53" w:rsidRPr="00B503C5">
              <w:rPr>
                <w:rFonts w:eastAsia="標楷體"/>
                <w:color w:val="000000" w:themeColor="text1"/>
              </w:rPr>
              <w:t>小時之學習時數為原則</w:t>
            </w:r>
            <w:r w:rsidR="00122F53" w:rsidRPr="00B503C5">
              <w:rPr>
                <w:rFonts w:eastAsia="標楷體" w:hint="eastAsia"/>
                <w:color w:val="000000" w:themeColor="text1"/>
              </w:rPr>
              <w:t>，</w:t>
            </w:r>
            <w:r w:rsidR="00122F53" w:rsidRPr="00B503C5">
              <w:rPr>
                <w:rFonts w:eastAsia="標楷體"/>
                <w:color w:val="000000" w:themeColor="text1"/>
              </w:rPr>
              <w:t>學習時數計算以實際課程授課時數加上學習負擔時數（含測驗、議題討論、作業等）為綜合考量，</w:t>
            </w:r>
            <w:r w:rsidRPr="00B503C5">
              <w:rPr>
                <w:rFonts w:eastAsia="標楷體" w:hint="eastAsia"/>
                <w:color w:val="000000" w:themeColor="text1"/>
              </w:rPr>
              <w:t>經系級（含系、所、中心</w:t>
            </w:r>
            <w:r w:rsidR="00C74FCA" w:rsidRPr="00B503C5">
              <w:rPr>
                <w:rFonts w:eastAsia="標楷體" w:hint="eastAsia"/>
                <w:color w:val="000000" w:themeColor="text1"/>
              </w:rPr>
              <w:t>、</w:t>
            </w:r>
            <w:r w:rsidRPr="00B503C5">
              <w:rPr>
                <w:rFonts w:eastAsia="標楷體" w:hint="eastAsia"/>
                <w:color w:val="000000" w:themeColor="text1"/>
              </w:rPr>
              <w:t>學位學程）、院級（含通識教育中心）</w:t>
            </w:r>
            <w:r w:rsidRPr="00B503C5">
              <w:rPr>
                <w:rFonts w:eastAsia="標楷體"/>
                <w:color w:val="000000" w:themeColor="text1"/>
              </w:rPr>
              <w:t>及校課程委員會</w:t>
            </w:r>
            <w:r w:rsidRPr="00B503C5">
              <w:rPr>
                <w:rFonts w:eastAsia="標楷體" w:hint="eastAsia"/>
                <w:color w:val="000000" w:themeColor="text1"/>
              </w:rPr>
              <w:t>審議通過後</w:t>
            </w:r>
            <w:r w:rsidRPr="00B503C5">
              <w:rPr>
                <w:rFonts w:eastAsia="標楷體"/>
                <w:color w:val="000000" w:themeColor="text1"/>
              </w:rPr>
              <w:t>，</w:t>
            </w:r>
            <w:r w:rsidRPr="00B503C5">
              <w:rPr>
                <w:rFonts w:eastAsia="標楷體" w:hint="eastAsia"/>
                <w:color w:val="000000" w:themeColor="text1"/>
              </w:rPr>
              <w:t>由教務處教務企劃組</w:t>
            </w:r>
            <w:r w:rsidR="00246222" w:rsidRPr="00B503C5">
              <w:rPr>
                <w:rFonts w:eastAsia="標楷體" w:hint="eastAsia"/>
                <w:color w:val="000000" w:themeColor="text1"/>
              </w:rPr>
              <w:t>及各教學單位</w:t>
            </w:r>
            <w:r w:rsidRPr="00B503C5">
              <w:rPr>
                <w:rFonts w:eastAsia="標楷體" w:hint="eastAsia"/>
                <w:color w:val="000000" w:themeColor="text1"/>
              </w:rPr>
              <w:t>將數位課程自學清單公告於</w:t>
            </w:r>
            <w:r w:rsidR="005641C7" w:rsidRPr="00B503C5">
              <w:rPr>
                <w:rFonts w:eastAsia="標楷體" w:hint="eastAsia"/>
                <w:color w:val="000000" w:themeColor="text1"/>
              </w:rPr>
              <w:t>學生自主學習專區</w:t>
            </w:r>
            <w:r w:rsidR="00246222" w:rsidRPr="00B503C5">
              <w:rPr>
                <w:rFonts w:eastAsia="標楷體" w:hint="eastAsia"/>
                <w:color w:val="000000" w:themeColor="text1"/>
              </w:rPr>
              <w:t>與教學單位網站</w:t>
            </w:r>
            <w:r w:rsidRPr="00B503C5">
              <w:rPr>
                <w:rFonts w:eastAsia="標楷體"/>
                <w:color w:val="000000" w:themeColor="text1"/>
              </w:rPr>
              <w:t>。</w:t>
            </w:r>
          </w:p>
          <w:p w14:paraId="3384BACF" w14:textId="727BF04F" w:rsidR="00417DDE" w:rsidRPr="00B503C5" w:rsidRDefault="00830EDD" w:rsidP="00830EDD">
            <w:pPr>
              <w:jc w:val="both"/>
              <w:rPr>
                <w:rFonts w:eastAsia="標楷體"/>
                <w:color w:val="000000" w:themeColor="text1"/>
              </w:rPr>
            </w:pPr>
            <w:r w:rsidRPr="00B503C5">
              <w:rPr>
                <w:rFonts w:eastAsia="標楷體"/>
                <w:color w:val="000000" w:themeColor="text1"/>
              </w:rPr>
              <w:t>Based on their curriculum planning needs, a</w:t>
            </w:r>
            <w:r w:rsidR="00496B70" w:rsidRPr="00B503C5">
              <w:rPr>
                <w:rFonts w:eastAsia="標楷體"/>
                <w:color w:val="000000" w:themeColor="text1"/>
              </w:rPr>
              <w:t>cademic units may select digital self-study courses, determine the target course recipients, classify the courses as required or elective, and decide on the credits to be recognized.</w:t>
            </w:r>
            <w:r w:rsidR="00DC5E8D" w:rsidRPr="00B503C5">
              <w:rPr>
                <w:rFonts w:eastAsia="標楷體"/>
              </w:rPr>
              <w:t xml:space="preserve"> </w:t>
            </w:r>
            <w:r w:rsidR="006F3187" w:rsidRPr="00B503C5">
              <w:rPr>
                <w:rFonts w:eastAsia="標楷體"/>
              </w:rPr>
              <w:t xml:space="preserve">Each credit is awarded based on the principle of 18 </w:t>
            </w:r>
            <w:r w:rsidR="006F3187" w:rsidRPr="00B503C5">
              <w:rPr>
                <w:rFonts w:eastAsia="標楷體"/>
              </w:rPr>
              <w:lastRenderedPageBreak/>
              <w:t xml:space="preserve">learning hours, which include both course instruction hours and learning workload hours (such as </w:t>
            </w:r>
            <w:r w:rsidR="00411F52" w:rsidRPr="00B503C5">
              <w:rPr>
                <w:rFonts w:eastAsia="標楷體"/>
              </w:rPr>
              <w:t>quizzes</w:t>
            </w:r>
            <w:r w:rsidR="006F3187" w:rsidRPr="00B503C5">
              <w:rPr>
                <w:rFonts w:eastAsia="標楷體"/>
              </w:rPr>
              <w:t>, topic discussions, and assignments).</w:t>
            </w:r>
            <w:r w:rsidR="00DC5E8D" w:rsidRPr="00B503C5">
              <w:rPr>
                <w:rFonts w:eastAsia="標楷體"/>
                <w:color w:val="000000" w:themeColor="text1"/>
              </w:rPr>
              <w:t xml:space="preserve"> After the courses are reviewed and approved by the departmental (including departments, graduate institutes, centers, and degree programs), collegial (including the Center for General Education), and university curriculum committees, the Academic Planning Division of the Office of Academic Affairs and academic units will announce the list of digital self-study courses on the student self-directed learning section and the academic unit websites, respectively.</w:t>
            </w:r>
          </w:p>
        </w:tc>
      </w:tr>
      <w:tr w:rsidR="002A5998" w:rsidRPr="00B503C5" w14:paraId="51A4587E" w14:textId="77777777" w:rsidTr="00114D6B">
        <w:trPr>
          <w:trHeight w:val="1134"/>
        </w:trPr>
        <w:tc>
          <w:tcPr>
            <w:tcW w:w="548" w:type="pct"/>
          </w:tcPr>
          <w:p w14:paraId="6F1980A2" w14:textId="77777777" w:rsidR="00F6415B" w:rsidRPr="00B503C5" w:rsidRDefault="00F6415B" w:rsidP="00FB5FA7">
            <w:pPr>
              <w:pStyle w:val="a3"/>
              <w:ind w:leftChars="0" w:left="0"/>
              <w:jc w:val="center"/>
              <w:rPr>
                <w:rFonts w:eastAsia="標楷體"/>
                <w:color w:val="000000" w:themeColor="text1"/>
              </w:rPr>
            </w:pPr>
            <w:r w:rsidRPr="00B503C5">
              <w:rPr>
                <w:rFonts w:eastAsia="標楷體" w:hint="eastAsia"/>
                <w:color w:val="000000" w:themeColor="text1"/>
              </w:rPr>
              <w:lastRenderedPageBreak/>
              <w:t>四、</w:t>
            </w:r>
          </w:p>
          <w:p w14:paraId="5505F544" w14:textId="7453461C" w:rsidR="00DC5E8D" w:rsidRPr="00B503C5" w:rsidRDefault="00DC5E8D" w:rsidP="00FB5FA7">
            <w:pPr>
              <w:pStyle w:val="a3"/>
              <w:ind w:leftChars="0" w:left="0"/>
              <w:jc w:val="center"/>
              <w:rPr>
                <w:rFonts w:eastAsia="標楷體"/>
                <w:color w:val="000000" w:themeColor="text1"/>
              </w:rPr>
            </w:pPr>
            <w:r w:rsidRPr="00B503C5">
              <w:rPr>
                <w:rFonts w:eastAsia="標楷體" w:hint="eastAsia"/>
                <w:color w:val="000000" w:themeColor="text1"/>
              </w:rPr>
              <w:t>A</w:t>
            </w:r>
            <w:r w:rsidRPr="00B503C5">
              <w:rPr>
                <w:rFonts w:eastAsia="標楷體"/>
                <w:color w:val="000000" w:themeColor="text1"/>
              </w:rPr>
              <w:t>rticle 4</w:t>
            </w:r>
          </w:p>
        </w:tc>
        <w:tc>
          <w:tcPr>
            <w:tcW w:w="4452" w:type="pct"/>
          </w:tcPr>
          <w:p w14:paraId="5982DD40" w14:textId="39B5924A" w:rsidR="00F6415B" w:rsidRPr="00B503C5" w:rsidRDefault="00F6415B" w:rsidP="007039CD">
            <w:pPr>
              <w:jc w:val="both"/>
              <w:rPr>
                <w:rFonts w:eastAsia="標楷體"/>
                <w:color w:val="000000" w:themeColor="text1"/>
              </w:rPr>
            </w:pPr>
            <w:r w:rsidRPr="00B503C5">
              <w:rPr>
                <w:rFonts w:eastAsia="標楷體" w:hint="eastAsia"/>
                <w:color w:val="000000" w:themeColor="text1"/>
              </w:rPr>
              <w:t>學分</w:t>
            </w:r>
            <w:proofErr w:type="gramStart"/>
            <w:r w:rsidR="00DD185B" w:rsidRPr="00B503C5">
              <w:rPr>
                <w:rFonts w:eastAsia="標楷體" w:hint="eastAsia"/>
                <w:color w:val="000000" w:themeColor="text1"/>
              </w:rPr>
              <w:t>採</w:t>
            </w:r>
            <w:proofErr w:type="gramEnd"/>
            <w:r w:rsidR="00DD185B" w:rsidRPr="00B503C5">
              <w:rPr>
                <w:rFonts w:eastAsia="標楷體" w:hint="eastAsia"/>
                <w:color w:val="000000" w:themeColor="text1"/>
              </w:rPr>
              <w:t>計與成績作業</w:t>
            </w:r>
            <w:r w:rsidRPr="00B503C5">
              <w:rPr>
                <w:rFonts w:eastAsia="標楷體" w:hint="eastAsia"/>
                <w:color w:val="000000" w:themeColor="text1"/>
              </w:rPr>
              <w:t>：</w:t>
            </w:r>
          </w:p>
          <w:p w14:paraId="05B9ECF0" w14:textId="02195FFA" w:rsidR="00DC5E8D" w:rsidRPr="00B503C5" w:rsidRDefault="00DC5E8D" w:rsidP="007039CD">
            <w:pPr>
              <w:jc w:val="both"/>
              <w:rPr>
                <w:rFonts w:eastAsia="標楷體"/>
                <w:color w:val="000000" w:themeColor="text1"/>
              </w:rPr>
            </w:pPr>
            <w:r w:rsidRPr="00B503C5">
              <w:rPr>
                <w:rFonts w:eastAsia="標楷體"/>
                <w:color w:val="000000" w:themeColor="text1"/>
              </w:rPr>
              <w:t>Credit recognition and grading method:</w:t>
            </w:r>
          </w:p>
          <w:p w14:paraId="12F9CE0F" w14:textId="456C468C" w:rsidR="002D6408" w:rsidRPr="00B503C5" w:rsidRDefault="00322713" w:rsidP="002D6408">
            <w:pPr>
              <w:pStyle w:val="a3"/>
              <w:numPr>
                <w:ilvl w:val="0"/>
                <w:numId w:val="9"/>
              </w:numPr>
              <w:ind w:leftChars="0"/>
              <w:jc w:val="both"/>
              <w:rPr>
                <w:rFonts w:eastAsia="標楷體"/>
              </w:rPr>
            </w:pPr>
            <w:r w:rsidRPr="00B503C5">
              <w:rPr>
                <w:rFonts w:eastAsia="標楷體" w:hint="eastAsia"/>
              </w:rPr>
              <w:t>自學清單所列之</w:t>
            </w:r>
            <w:r w:rsidR="002D6408" w:rsidRPr="00B503C5">
              <w:rPr>
                <w:rFonts w:eastAsia="標楷體" w:hint="eastAsia"/>
              </w:rPr>
              <w:t>數位自學課程</w:t>
            </w:r>
            <w:r w:rsidRPr="00B503C5">
              <w:rPr>
                <w:rFonts w:eastAsia="標楷體" w:hint="eastAsia"/>
              </w:rPr>
              <w:t>學分</w:t>
            </w:r>
            <w:proofErr w:type="gramStart"/>
            <w:r w:rsidR="002D6408" w:rsidRPr="00B503C5">
              <w:rPr>
                <w:rFonts w:eastAsia="標楷體" w:hint="eastAsia"/>
              </w:rPr>
              <w:t>採</w:t>
            </w:r>
            <w:proofErr w:type="gramEnd"/>
            <w:r w:rsidR="002D6408" w:rsidRPr="00B503C5">
              <w:rPr>
                <w:rFonts w:eastAsia="標楷體" w:hint="eastAsia"/>
              </w:rPr>
              <w:t>計以各系、所、學位學程選修課程及</w:t>
            </w:r>
            <w:proofErr w:type="gramStart"/>
            <w:r w:rsidR="002D6408" w:rsidRPr="00B503C5">
              <w:rPr>
                <w:rFonts w:eastAsia="標楷體" w:hint="eastAsia"/>
              </w:rPr>
              <w:t>通識博雅</w:t>
            </w:r>
            <w:proofErr w:type="gramEnd"/>
            <w:r w:rsidR="002D6408" w:rsidRPr="00B503C5">
              <w:rPr>
                <w:rFonts w:eastAsia="標楷體" w:hint="eastAsia"/>
              </w:rPr>
              <w:t>課程為限，並以認列畢業學分數四學分為上限（通識博雅課程至多二學分）。</w:t>
            </w:r>
          </w:p>
          <w:p w14:paraId="65DB453E" w14:textId="57410F9E" w:rsidR="00DC5E8D" w:rsidRPr="00B503C5" w:rsidRDefault="00DC5E8D" w:rsidP="00420512">
            <w:pPr>
              <w:ind w:left="269" w:hangingChars="112" w:hanging="269"/>
              <w:jc w:val="both"/>
              <w:rPr>
                <w:rFonts w:eastAsia="標楷體"/>
                <w:color w:val="000000" w:themeColor="text1"/>
              </w:rPr>
            </w:pPr>
            <w:r w:rsidRPr="00B503C5">
              <w:rPr>
                <w:rFonts w:eastAsia="標楷體" w:hint="eastAsia"/>
                <w:color w:val="000000" w:themeColor="text1"/>
              </w:rPr>
              <w:t>1</w:t>
            </w:r>
            <w:r w:rsidRPr="00B503C5">
              <w:rPr>
                <w:rFonts w:eastAsia="標楷體"/>
                <w:color w:val="000000" w:themeColor="text1"/>
              </w:rPr>
              <w:t xml:space="preserve">. </w:t>
            </w:r>
            <w:r w:rsidR="00420512" w:rsidRPr="00B503C5">
              <w:rPr>
                <w:rFonts w:eastAsia="標楷體"/>
                <w:color w:val="000000" w:themeColor="text1"/>
              </w:rPr>
              <w:t xml:space="preserve">Only digital self-study courses relevant to elective courses within departments, graduate institutes, and degree programs, as well as general liberal arts courses, may be recognized for credits. A maximum of 4 credits can be counted toward graduation, with up to 2 credits </w:t>
            </w:r>
            <w:r w:rsidR="006F3187" w:rsidRPr="00B503C5">
              <w:rPr>
                <w:rFonts w:eastAsia="標楷體"/>
                <w:color w:val="000000" w:themeColor="text1"/>
              </w:rPr>
              <w:t xml:space="preserve">designated </w:t>
            </w:r>
            <w:r w:rsidR="00420512" w:rsidRPr="00B503C5">
              <w:rPr>
                <w:rFonts w:eastAsia="標楷體"/>
                <w:color w:val="000000" w:themeColor="text1"/>
              </w:rPr>
              <w:t>for general liberal arts courses.</w:t>
            </w:r>
          </w:p>
          <w:p w14:paraId="102EF1FB" w14:textId="63F686D5" w:rsidR="00711602" w:rsidRPr="00B503C5" w:rsidRDefault="00347377" w:rsidP="00652420">
            <w:pPr>
              <w:pStyle w:val="a3"/>
              <w:numPr>
                <w:ilvl w:val="0"/>
                <w:numId w:val="9"/>
              </w:numPr>
              <w:ind w:leftChars="0"/>
              <w:jc w:val="both"/>
              <w:rPr>
                <w:rFonts w:eastAsia="標楷體"/>
                <w:color w:val="000000" w:themeColor="text1"/>
              </w:rPr>
            </w:pPr>
            <w:r w:rsidRPr="00B503C5">
              <w:rPr>
                <w:rFonts w:eastAsia="標楷體" w:hint="eastAsia"/>
                <w:color w:val="000000" w:themeColor="text1"/>
              </w:rPr>
              <w:t>學生</w:t>
            </w:r>
            <w:r w:rsidR="00711602" w:rsidRPr="00B503C5">
              <w:rPr>
                <w:rFonts w:eastAsia="標楷體" w:hint="eastAsia"/>
                <w:color w:val="000000" w:themeColor="text1"/>
              </w:rPr>
              <w:t>於在學期間</w:t>
            </w:r>
            <w:r w:rsidRPr="00B503C5">
              <w:rPr>
                <w:rFonts w:eastAsia="標楷體" w:hint="eastAsia"/>
                <w:color w:val="000000" w:themeColor="text1"/>
              </w:rPr>
              <w:t>修課完成後，</w:t>
            </w:r>
            <w:r w:rsidR="00C74FCA" w:rsidRPr="00B503C5">
              <w:rPr>
                <w:rFonts w:eastAsia="標楷體" w:hint="eastAsia"/>
                <w:color w:val="000000" w:themeColor="text1"/>
              </w:rPr>
              <w:t>依教務處公告內容及時程</w:t>
            </w:r>
            <w:r w:rsidRPr="00B503C5">
              <w:rPr>
                <w:rFonts w:eastAsia="標楷體" w:hint="eastAsia"/>
                <w:color w:val="000000" w:themeColor="text1"/>
              </w:rPr>
              <w:t>，檢具</w:t>
            </w:r>
            <w:r w:rsidR="00246222" w:rsidRPr="00B503C5">
              <w:rPr>
                <w:rFonts w:eastAsia="標楷體" w:hint="eastAsia"/>
                <w:color w:val="000000" w:themeColor="text1"/>
              </w:rPr>
              <w:t>申請表</w:t>
            </w:r>
            <w:r w:rsidR="002F6709" w:rsidRPr="00B503C5">
              <w:rPr>
                <w:rFonts w:eastAsia="標楷體" w:hint="eastAsia"/>
                <w:color w:val="000000" w:themeColor="text1"/>
              </w:rPr>
              <w:t>及</w:t>
            </w:r>
            <w:r w:rsidRPr="00B503C5">
              <w:rPr>
                <w:rFonts w:eastAsia="標楷體" w:hint="eastAsia"/>
                <w:color w:val="000000" w:themeColor="text1"/>
              </w:rPr>
              <w:t>完課證明</w:t>
            </w:r>
            <w:r w:rsidR="00C74FCA" w:rsidRPr="00B503C5">
              <w:rPr>
                <w:rFonts w:eastAsia="標楷體" w:hint="eastAsia"/>
                <w:color w:val="000000" w:themeColor="text1"/>
              </w:rPr>
              <w:t>或修課證書</w:t>
            </w:r>
            <w:r w:rsidRPr="00B503C5">
              <w:rPr>
                <w:rFonts w:eastAsia="標楷體" w:hint="eastAsia"/>
                <w:color w:val="000000" w:themeColor="text1"/>
              </w:rPr>
              <w:t>，於規定期限內向所屬系、所</w:t>
            </w:r>
            <w:r w:rsidR="00C74FCA" w:rsidRPr="00B503C5">
              <w:rPr>
                <w:rFonts w:eastAsia="標楷體" w:hint="eastAsia"/>
                <w:color w:val="000000" w:themeColor="text1"/>
              </w:rPr>
              <w:t>、</w:t>
            </w:r>
            <w:r w:rsidRPr="00B503C5">
              <w:rPr>
                <w:rFonts w:eastAsia="標楷體" w:hint="eastAsia"/>
                <w:color w:val="000000" w:themeColor="text1"/>
              </w:rPr>
              <w:t>學位學程</w:t>
            </w:r>
            <w:r w:rsidR="001F14D8" w:rsidRPr="00B503C5">
              <w:rPr>
                <w:rFonts w:eastAsia="標楷體" w:hint="eastAsia"/>
                <w:color w:val="000000" w:themeColor="text1"/>
              </w:rPr>
              <w:t>或通識教育中心</w:t>
            </w:r>
            <w:r w:rsidRPr="00B503C5">
              <w:rPr>
                <w:rFonts w:eastAsia="標楷體" w:hint="eastAsia"/>
                <w:color w:val="000000" w:themeColor="text1"/>
              </w:rPr>
              <w:t>申請學分</w:t>
            </w:r>
            <w:r w:rsidR="00C74FCA" w:rsidRPr="00B503C5">
              <w:rPr>
                <w:rFonts w:eastAsia="標楷體" w:hint="eastAsia"/>
                <w:color w:val="000000" w:themeColor="text1"/>
              </w:rPr>
              <w:t>認列</w:t>
            </w:r>
            <w:r w:rsidRPr="00B503C5">
              <w:rPr>
                <w:rFonts w:eastAsia="標楷體" w:hint="eastAsia"/>
                <w:color w:val="000000" w:themeColor="text1"/>
              </w:rPr>
              <w:t>審查，</w:t>
            </w:r>
            <w:r w:rsidR="00C74FCA" w:rsidRPr="00B503C5">
              <w:rPr>
                <w:rFonts w:eastAsia="標楷體" w:hint="eastAsia"/>
                <w:color w:val="000000" w:themeColor="text1"/>
              </w:rPr>
              <w:t>並</w:t>
            </w:r>
            <w:r w:rsidRPr="00B503C5">
              <w:rPr>
                <w:rFonts w:eastAsia="標楷體" w:hint="eastAsia"/>
                <w:color w:val="000000" w:themeColor="text1"/>
              </w:rPr>
              <w:t>送教務處註冊課</w:t>
            </w:r>
            <w:proofErr w:type="gramStart"/>
            <w:r w:rsidRPr="00B503C5">
              <w:rPr>
                <w:rFonts w:eastAsia="標楷體" w:hint="eastAsia"/>
                <w:color w:val="000000" w:themeColor="text1"/>
              </w:rPr>
              <w:t>務</w:t>
            </w:r>
            <w:proofErr w:type="gramEnd"/>
            <w:r w:rsidRPr="00B503C5">
              <w:rPr>
                <w:rFonts w:eastAsia="標楷體" w:hint="eastAsia"/>
                <w:color w:val="000000" w:themeColor="text1"/>
              </w:rPr>
              <w:t>組辦理學分</w:t>
            </w:r>
            <w:proofErr w:type="gramStart"/>
            <w:r w:rsidRPr="00B503C5">
              <w:rPr>
                <w:rFonts w:eastAsia="標楷體" w:hint="eastAsia"/>
                <w:color w:val="000000" w:themeColor="text1"/>
              </w:rPr>
              <w:t>採</w:t>
            </w:r>
            <w:proofErr w:type="gramEnd"/>
            <w:r w:rsidRPr="00B503C5">
              <w:rPr>
                <w:rFonts w:eastAsia="標楷體" w:hint="eastAsia"/>
                <w:color w:val="000000" w:themeColor="text1"/>
              </w:rPr>
              <w:t>計。</w:t>
            </w:r>
          </w:p>
          <w:p w14:paraId="039F87C1" w14:textId="5246B4D9" w:rsidR="003202F7" w:rsidRPr="00B503C5" w:rsidRDefault="003202F7" w:rsidP="003220DD">
            <w:pPr>
              <w:ind w:left="228" w:hangingChars="95" w:hanging="228"/>
              <w:jc w:val="both"/>
              <w:rPr>
                <w:rFonts w:eastAsia="標楷體"/>
                <w:color w:val="000000" w:themeColor="text1"/>
              </w:rPr>
            </w:pPr>
            <w:r w:rsidRPr="00B503C5">
              <w:rPr>
                <w:rFonts w:eastAsia="標楷體" w:hint="eastAsia"/>
                <w:color w:val="000000" w:themeColor="text1"/>
              </w:rPr>
              <w:t>2</w:t>
            </w:r>
            <w:r w:rsidRPr="00B503C5">
              <w:rPr>
                <w:rFonts w:eastAsia="標楷體"/>
                <w:color w:val="000000" w:themeColor="text1"/>
              </w:rPr>
              <w:t>. After completing the courses during their study period, students shall submit an application form and a course completion certificate or course study certificate within the timeframe announced by the Office of Academic Affairs to their department, graduate institute, degree program, or the Center for General Education for review. Approved submissions will then be forwarded to the Registration and Curriculum Division of the Office of Academic Affairs for credit recognition.</w:t>
            </w:r>
          </w:p>
          <w:p w14:paraId="787B2FAB" w14:textId="3A3DFF99" w:rsidR="00652420" w:rsidRPr="00B503C5" w:rsidRDefault="00711602" w:rsidP="00652420">
            <w:pPr>
              <w:pStyle w:val="a3"/>
              <w:numPr>
                <w:ilvl w:val="0"/>
                <w:numId w:val="9"/>
              </w:numPr>
              <w:ind w:leftChars="0"/>
              <w:jc w:val="both"/>
              <w:rPr>
                <w:rFonts w:eastAsia="標楷體"/>
                <w:color w:val="000000" w:themeColor="text1"/>
              </w:rPr>
            </w:pPr>
            <w:r w:rsidRPr="00B503C5">
              <w:rPr>
                <w:rFonts w:eastAsia="標楷體" w:hint="eastAsia"/>
                <w:color w:val="000000" w:themeColor="text1"/>
              </w:rPr>
              <w:t>學生取得課程修課證明日期若為入學前，得依本校學生抵免學分辦法申請抵免。</w:t>
            </w:r>
          </w:p>
          <w:p w14:paraId="77836120" w14:textId="0C59732E" w:rsidR="003202F7" w:rsidRPr="00B503C5" w:rsidRDefault="003202F7" w:rsidP="003220DD">
            <w:pPr>
              <w:ind w:left="254" w:hangingChars="106" w:hanging="254"/>
              <w:jc w:val="both"/>
              <w:rPr>
                <w:rFonts w:eastAsia="標楷體"/>
                <w:color w:val="000000" w:themeColor="text1"/>
              </w:rPr>
            </w:pPr>
            <w:r w:rsidRPr="00B503C5">
              <w:rPr>
                <w:rFonts w:eastAsia="標楷體" w:hint="eastAsia"/>
                <w:color w:val="000000" w:themeColor="text1"/>
              </w:rPr>
              <w:t>3</w:t>
            </w:r>
            <w:r w:rsidRPr="00B503C5">
              <w:rPr>
                <w:rFonts w:eastAsia="標楷體"/>
                <w:color w:val="000000" w:themeColor="text1"/>
              </w:rPr>
              <w:t xml:space="preserve">. </w:t>
            </w:r>
            <w:r w:rsidR="003220DD" w:rsidRPr="00B503C5">
              <w:rPr>
                <w:rFonts w:eastAsia="標楷體"/>
                <w:color w:val="000000" w:themeColor="text1"/>
              </w:rPr>
              <w:t xml:space="preserve">Students who have obtained a course study certificate before admission to the University may apply for an exemption in accordance with the KMU Student Credit Waiver and </w:t>
            </w:r>
            <w:r w:rsidR="006F3187" w:rsidRPr="00B503C5">
              <w:rPr>
                <w:rFonts w:eastAsia="標楷體"/>
                <w:color w:val="000000" w:themeColor="text1"/>
              </w:rPr>
              <w:t>Transfer</w:t>
            </w:r>
            <w:r w:rsidR="003220DD" w:rsidRPr="00B503C5">
              <w:rPr>
                <w:rFonts w:eastAsia="標楷體"/>
                <w:color w:val="000000" w:themeColor="text1"/>
              </w:rPr>
              <w:t xml:space="preserve"> Regulations.</w:t>
            </w:r>
          </w:p>
          <w:p w14:paraId="19104052" w14:textId="09909555" w:rsidR="00711602" w:rsidRPr="00B503C5" w:rsidRDefault="00B55C58" w:rsidP="00652420">
            <w:pPr>
              <w:pStyle w:val="a3"/>
              <w:numPr>
                <w:ilvl w:val="0"/>
                <w:numId w:val="9"/>
              </w:numPr>
              <w:ind w:leftChars="0"/>
              <w:jc w:val="both"/>
              <w:rPr>
                <w:rFonts w:eastAsia="標楷體"/>
                <w:color w:val="000000" w:themeColor="text1"/>
              </w:rPr>
            </w:pPr>
            <w:r w:rsidRPr="00B503C5">
              <w:rPr>
                <w:rFonts w:eastAsia="標楷體" w:hint="eastAsia"/>
                <w:color w:val="000000" w:themeColor="text1"/>
              </w:rPr>
              <w:t>經同意認列之數位自學課程及學分數，成績考評</w:t>
            </w:r>
            <w:proofErr w:type="gramStart"/>
            <w:r w:rsidRPr="00B503C5">
              <w:rPr>
                <w:rFonts w:eastAsia="標楷體" w:hint="eastAsia"/>
                <w:color w:val="000000" w:themeColor="text1"/>
              </w:rPr>
              <w:t>採</w:t>
            </w:r>
            <w:proofErr w:type="gramEnd"/>
            <w:r w:rsidRPr="00B503C5">
              <w:rPr>
                <w:rFonts w:eastAsia="標楷體" w:hint="eastAsia"/>
                <w:color w:val="000000" w:themeColor="text1"/>
              </w:rPr>
              <w:t>「通過」或「不通過」方式，不計算學期平均成績，亦不列入畢業平均成績。</w:t>
            </w:r>
          </w:p>
          <w:p w14:paraId="0ABDA5E3" w14:textId="6C548825" w:rsidR="00466888" w:rsidRPr="00B503C5" w:rsidRDefault="00466888" w:rsidP="003A3C5B">
            <w:pPr>
              <w:ind w:left="298" w:hangingChars="124" w:hanging="298"/>
              <w:jc w:val="both"/>
              <w:rPr>
                <w:rFonts w:eastAsia="標楷體"/>
                <w:color w:val="000000" w:themeColor="text1"/>
              </w:rPr>
            </w:pPr>
            <w:r w:rsidRPr="00B503C5">
              <w:rPr>
                <w:rFonts w:eastAsia="標楷體" w:hint="eastAsia"/>
                <w:color w:val="000000" w:themeColor="text1"/>
              </w:rPr>
              <w:t>4</w:t>
            </w:r>
            <w:r w:rsidRPr="00B503C5">
              <w:rPr>
                <w:rFonts w:eastAsia="標楷體"/>
                <w:color w:val="000000" w:themeColor="text1"/>
              </w:rPr>
              <w:t xml:space="preserve">. </w:t>
            </w:r>
            <w:r w:rsidR="003A3C5B" w:rsidRPr="00B503C5">
              <w:rPr>
                <w:rFonts w:eastAsia="標楷體"/>
                <w:color w:val="000000" w:themeColor="text1"/>
              </w:rPr>
              <w:t xml:space="preserve">For digital self-study courses that are approved for credit recognition, grades are evaluated as either “pass” or “fail.” These grades will not be </w:t>
            </w:r>
            <w:r w:rsidR="006F3187" w:rsidRPr="00B503C5">
              <w:rPr>
                <w:rFonts w:eastAsia="標楷體"/>
                <w:color w:val="000000" w:themeColor="text1"/>
              </w:rPr>
              <w:t>included in the calculation of either</w:t>
            </w:r>
            <w:r w:rsidR="003A3C5B" w:rsidRPr="00B503C5">
              <w:rPr>
                <w:rFonts w:eastAsia="標楷體"/>
                <w:color w:val="000000" w:themeColor="text1"/>
              </w:rPr>
              <w:t xml:space="preserve"> the semester average grades or graduation average grades.</w:t>
            </w:r>
          </w:p>
          <w:p w14:paraId="1C344AB2" w14:textId="77777777" w:rsidR="00F6415B" w:rsidRPr="00B503C5" w:rsidRDefault="00B55C58" w:rsidP="00AD2F5F">
            <w:pPr>
              <w:pStyle w:val="a3"/>
              <w:numPr>
                <w:ilvl w:val="0"/>
                <w:numId w:val="9"/>
              </w:numPr>
              <w:ind w:leftChars="0"/>
              <w:jc w:val="both"/>
              <w:rPr>
                <w:rFonts w:eastAsia="標楷體"/>
                <w:color w:val="000000" w:themeColor="text1"/>
              </w:rPr>
            </w:pPr>
            <w:r w:rsidRPr="00B503C5">
              <w:rPr>
                <w:rFonts w:eastAsia="標楷體"/>
                <w:color w:val="000000" w:themeColor="text1"/>
              </w:rPr>
              <w:t>同一</w:t>
            </w:r>
            <w:r w:rsidRPr="00B503C5">
              <w:rPr>
                <w:rFonts w:eastAsia="標楷體" w:hint="eastAsia"/>
                <w:color w:val="000000" w:themeColor="text1"/>
              </w:rPr>
              <w:t>自主學習</w:t>
            </w:r>
            <w:r w:rsidRPr="00B503C5">
              <w:rPr>
                <w:rFonts w:eastAsia="標楷體"/>
                <w:color w:val="000000" w:themeColor="text1"/>
              </w:rPr>
              <w:t>課程</w:t>
            </w:r>
            <w:r w:rsidRPr="00B503C5">
              <w:rPr>
                <w:rFonts w:eastAsia="標楷體" w:hint="eastAsia"/>
                <w:color w:val="000000" w:themeColor="text1"/>
              </w:rPr>
              <w:t>以認列一次為限，</w:t>
            </w:r>
            <w:r w:rsidRPr="00B503C5">
              <w:rPr>
                <w:rFonts w:eastAsia="標楷體"/>
                <w:color w:val="000000" w:themeColor="text1"/>
              </w:rPr>
              <w:t>不得重複</w:t>
            </w:r>
            <w:proofErr w:type="gramStart"/>
            <w:r w:rsidRPr="00B503C5">
              <w:rPr>
                <w:rFonts w:eastAsia="標楷體" w:hint="eastAsia"/>
                <w:color w:val="000000" w:themeColor="text1"/>
              </w:rPr>
              <w:t>採</w:t>
            </w:r>
            <w:proofErr w:type="gramEnd"/>
            <w:r w:rsidRPr="00B503C5">
              <w:rPr>
                <w:rFonts w:eastAsia="標楷體" w:hint="eastAsia"/>
                <w:color w:val="000000" w:themeColor="text1"/>
              </w:rPr>
              <w:t>計學分</w:t>
            </w:r>
            <w:r w:rsidRPr="00B503C5">
              <w:rPr>
                <w:rFonts w:eastAsia="標楷體"/>
                <w:color w:val="000000" w:themeColor="text1"/>
              </w:rPr>
              <w:t>。</w:t>
            </w:r>
          </w:p>
          <w:p w14:paraId="609F12E2" w14:textId="0E3C1586" w:rsidR="003A3C5B" w:rsidRPr="00B503C5" w:rsidRDefault="003A3C5B" w:rsidP="007C702C">
            <w:pPr>
              <w:ind w:left="228" w:hangingChars="95" w:hanging="228"/>
              <w:jc w:val="both"/>
              <w:rPr>
                <w:rFonts w:eastAsia="標楷體"/>
                <w:color w:val="000000" w:themeColor="text1"/>
              </w:rPr>
            </w:pPr>
            <w:r w:rsidRPr="00B503C5">
              <w:rPr>
                <w:rFonts w:eastAsia="標楷體" w:hint="eastAsia"/>
                <w:color w:val="000000" w:themeColor="text1"/>
              </w:rPr>
              <w:t>5</w:t>
            </w:r>
            <w:r w:rsidRPr="00B503C5">
              <w:rPr>
                <w:rFonts w:eastAsia="標楷體"/>
                <w:color w:val="000000" w:themeColor="text1"/>
              </w:rPr>
              <w:t xml:space="preserve">. </w:t>
            </w:r>
            <w:r w:rsidR="008E3B30" w:rsidRPr="00B503C5">
              <w:rPr>
                <w:rFonts w:eastAsia="標楷體"/>
                <w:color w:val="000000" w:themeColor="text1"/>
              </w:rPr>
              <w:t>The same self-</w:t>
            </w:r>
            <w:r w:rsidR="007C702C" w:rsidRPr="00B503C5">
              <w:rPr>
                <w:rFonts w:eastAsia="標楷體" w:hint="eastAsia"/>
                <w:color w:val="000000" w:themeColor="text1"/>
              </w:rPr>
              <w:t>s</w:t>
            </w:r>
            <w:r w:rsidR="007C702C" w:rsidRPr="00B503C5">
              <w:rPr>
                <w:rFonts w:eastAsia="標楷體"/>
                <w:color w:val="000000" w:themeColor="text1"/>
              </w:rPr>
              <w:t xml:space="preserve">tudy </w:t>
            </w:r>
            <w:r w:rsidR="008E3B30" w:rsidRPr="00B503C5">
              <w:rPr>
                <w:rFonts w:eastAsia="標楷體"/>
                <w:color w:val="000000" w:themeColor="text1"/>
              </w:rPr>
              <w:t>course can be recognized for credit only once and shall not be counted repeatedly for additional credits.</w:t>
            </w:r>
          </w:p>
        </w:tc>
      </w:tr>
      <w:tr w:rsidR="002A5998" w:rsidRPr="00B503C5" w14:paraId="5C9973A3" w14:textId="77777777" w:rsidTr="00114D6B">
        <w:trPr>
          <w:trHeight w:val="131"/>
        </w:trPr>
        <w:tc>
          <w:tcPr>
            <w:tcW w:w="548" w:type="pct"/>
          </w:tcPr>
          <w:p w14:paraId="470C5A3A" w14:textId="77777777" w:rsidR="0067056C" w:rsidRPr="00B503C5" w:rsidRDefault="0067056C" w:rsidP="00FB5FA7">
            <w:pPr>
              <w:pStyle w:val="a3"/>
              <w:ind w:leftChars="0" w:left="0"/>
              <w:jc w:val="center"/>
              <w:rPr>
                <w:rFonts w:eastAsia="標楷體"/>
                <w:color w:val="000000" w:themeColor="text1"/>
              </w:rPr>
            </w:pPr>
            <w:r w:rsidRPr="00B503C5">
              <w:rPr>
                <w:rFonts w:eastAsia="標楷體" w:hint="eastAsia"/>
                <w:color w:val="000000" w:themeColor="text1"/>
              </w:rPr>
              <w:t>五、</w:t>
            </w:r>
          </w:p>
          <w:p w14:paraId="43A8B30D" w14:textId="0CA8AF85" w:rsidR="008E3B30" w:rsidRPr="00B503C5" w:rsidRDefault="008E3B30" w:rsidP="00FB5FA7">
            <w:pPr>
              <w:pStyle w:val="a3"/>
              <w:ind w:leftChars="0" w:left="0"/>
              <w:jc w:val="center"/>
              <w:rPr>
                <w:rFonts w:eastAsia="標楷體"/>
                <w:color w:val="000000" w:themeColor="text1"/>
              </w:rPr>
            </w:pPr>
            <w:r w:rsidRPr="00B503C5">
              <w:rPr>
                <w:rFonts w:eastAsia="標楷體" w:hint="eastAsia"/>
                <w:color w:val="000000" w:themeColor="text1"/>
              </w:rPr>
              <w:t>A</w:t>
            </w:r>
            <w:r w:rsidRPr="00B503C5">
              <w:rPr>
                <w:rFonts w:eastAsia="標楷體"/>
                <w:color w:val="000000" w:themeColor="text1"/>
              </w:rPr>
              <w:t>rticle 5</w:t>
            </w:r>
          </w:p>
        </w:tc>
        <w:tc>
          <w:tcPr>
            <w:tcW w:w="4452" w:type="pct"/>
          </w:tcPr>
          <w:p w14:paraId="36BE5A74" w14:textId="3E6227E8" w:rsidR="0067056C" w:rsidRPr="00B503C5" w:rsidRDefault="00C74FCA" w:rsidP="001069CF">
            <w:pPr>
              <w:rPr>
                <w:rFonts w:eastAsia="標楷體"/>
                <w:color w:val="000000" w:themeColor="text1"/>
              </w:rPr>
            </w:pPr>
            <w:r w:rsidRPr="00B503C5">
              <w:rPr>
                <w:rFonts w:eastAsia="標楷體" w:hint="eastAsia"/>
                <w:color w:val="000000" w:themeColor="text1"/>
              </w:rPr>
              <w:t>課程補助：</w:t>
            </w:r>
          </w:p>
          <w:p w14:paraId="56A1B7A9" w14:textId="61B5BE7C" w:rsidR="008E3B30" w:rsidRPr="00B503C5" w:rsidRDefault="008E3B30" w:rsidP="001069CF">
            <w:pPr>
              <w:rPr>
                <w:rFonts w:eastAsia="標楷體"/>
                <w:color w:val="000000" w:themeColor="text1"/>
              </w:rPr>
            </w:pPr>
            <w:r w:rsidRPr="00B503C5">
              <w:rPr>
                <w:rFonts w:eastAsia="標楷體" w:hint="eastAsia"/>
                <w:color w:val="000000" w:themeColor="text1"/>
              </w:rPr>
              <w:t>C</w:t>
            </w:r>
            <w:r w:rsidRPr="00B503C5">
              <w:rPr>
                <w:rFonts w:eastAsia="標楷體"/>
                <w:color w:val="000000" w:themeColor="text1"/>
              </w:rPr>
              <w:t>ourse subsidies:</w:t>
            </w:r>
          </w:p>
          <w:p w14:paraId="61DF0F43" w14:textId="209E8E01" w:rsidR="00C74FCA" w:rsidRPr="00B503C5" w:rsidRDefault="00BC02BF" w:rsidP="004709ED">
            <w:pPr>
              <w:pStyle w:val="a3"/>
              <w:numPr>
                <w:ilvl w:val="0"/>
                <w:numId w:val="29"/>
              </w:numPr>
              <w:ind w:leftChars="0"/>
              <w:jc w:val="both"/>
              <w:rPr>
                <w:rFonts w:eastAsia="標楷體"/>
                <w:color w:val="000000" w:themeColor="text1"/>
              </w:rPr>
            </w:pPr>
            <w:r w:rsidRPr="00B503C5">
              <w:rPr>
                <w:rFonts w:eastAsia="標楷體" w:hint="eastAsia"/>
                <w:color w:val="000000" w:themeColor="text1"/>
              </w:rPr>
              <w:t>凡本校</w:t>
            </w:r>
            <w:r w:rsidR="00047195" w:rsidRPr="00B503C5">
              <w:rPr>
                <w:rFonts w:eastAsia="標楷體" w:hint="eastAsia"/>
                <w:color w:val="000000" w:themeColor="text1"/>
              </w:rPr>
              <w:t>在學</w:t>
            </w:r>
            <w:r w:rsidRPr="00B503C5">
              <w:rPr>
                <w:rFonts w:eastAsia="標楷體" w:hint="eastAsia"/>
                <w:color w:val="000000" w:themeColor="text1"/>
              </w:rPr>
              <w:t>學生於在學期間內完成數位自學課程者，</w:t>
            </w:r>
            <w:r w:rsidR="00842212" w:rsidRPr="00B503C5">
              <w:rPr>
                <w:rFonts w:eastAsia="標楷體" w:hint="eastAsia"/>
                <w:color w:val="000000" w:themeColor="text1"/>
              </w:rPr>
              <w:t>得</w:t>
            </w:r>
            <w:r w:rsidRPr="00B503C5">
              <w:rPr>
                <w:rFonts w:eastAsia="標楷體" w:hint="eastAsia"/>
                <w:color w:val="000000" w:themeColor="text1"/>
              </w:rPr>
              <w:t>依下列</w:t>
            </w:r>
            <w:r w:rsidR="00D96991" w:rsidRPr="00B503C5">
              <w:rPr>
                <w:rFonts w:eastAsia="標楷體" w:hint="eastAsia"/>
                <w:color w:val="000000" w:themeColor="text1"/>
              </w:rPr>
              <w:t>規定</w:t>
            </w:r>
            <w:r w:rsidR="00842212" w:rsidRPr="00B503C5">
              <w:rPr>
                <w:rFonts w:eastAsia="標楷體" w:hint="eastAsia"/>
                <w:color w:val="000000" w:themeColor="text1"/>
              </w:rPr>
              <w:t>申請</w:t>
            </w:r>
            <w:r w:rsidRPr="00B503C5">
              <w:rPr>
                <w:rFonts w:eastAsia="標楷體" w:hint="eastAsia"/>
                <w:color w:val="000000" w:themeColor="text1"/>
              </w:rPr>
              <w:t>補助：</w:t>
            </w:r>
          </w:p>
          <w:p w14:paraId="7DBA77A1" w14:textId="16B4FF38" w:rsidR="007B01E7" w:rsidRPr="00B503C5" w:rsidRDefault="007B01E7" w:rsidP="007B01E7">
            <w:pPr>
              <w:ind w:left="254" w:hangingChars="106" w:hanging="254"/>
              <w:jc w:val="both"/>
              <w:rPr>
                <w:rFonts w:eastAsia="標楷體"/>
                <w:color w:val="000000" w:themeColor="text1"/>
              </w:rPr>
            </w:pPr>
            <w:r w:rsidRPr="00B503C5">
              <w:rPr>
                <w:rFonts w:eastAsia="標楷體" w:hint="eastAsia"/>
                <w:color w:val="000000" w:themeColor="text1"/>
              </w:rPr>
              <w:t>1</w:t>
            </w:r>
            <w:r w:rsidRPr="00B503C5">
              <w:rPr>
                <w:rFonts w:eastAsia="標楷體"/>
                <w:color w:val="000000" w:themeColor="text1"/>
              </w:rPr>
              <w:t>. Current students who complete digital self-study courses during their study period at the University may apply for subsidies in accordance with the following requirements:</w:t>
            </w:r>
          </w:p>
          <w:p w14:paraId="0ADD10B5" w14:textId="6DBFD6C1" w:rsidR="00BC02BF" w:rsidRPr="00B503C5" w:rsidRDefault="00D96991" w:rsidP="004709ED">
            <w:pPr>
              <w:pStyle w:val="a3"/>
              <w:numPr>
                <w:ilvl w:val="0"/>
                <w:numId w:val="28"/>
              </w:numPr>
              <w:ind w:leftChars="0" w:left="787" w:hanging="242"/>
              <w:jc w:val="both"/>
              <w:rPr>
                <w:rFonts w:eastAsia="標楷體"/>
                <w:color w:val="000000" w:themeColor="text1"/>
              </w:rPr>
            </w:pPr>
            <w:r w:rsidRPr="00B503C5">
              <w:rPr>
                <w:rFonts w:eastAsia="標楷體" w:hint="eastAsia"/>
                <w:bCs/>
                <w:color w:val="000000" w:themeColor="text1"/>
              </w:rPr>
              <w:lastRenderedPageBreak/>
              <w:t>課程平台</w:t>
            </w:r>
            <w:r w:rsidR="005107C8" w:rsidRPr="00B503C5">
              <w:rPr>
                <w:rFonts w:eastAsia="標楷體" w:hint="eastAsia"/>
                <w:bCs/>
                <w:color w:val="000000" w:themeColor="text1"/>
              </w:rPr>
              <w:t>：</w:t>
            </w:r>
            <w:r w:rsidR="005107C8" w:rsidRPr="00B503C5">
              <w:rPr>
                <w:rFonts w:eastAsia="標楷體" w:hint="eastAsia"/>
                <w:color w:val="000000" w:themeColor="text1"/>
              </w:rPr>
              <w:t>修習之課程應為本校推薦之數位自學課程，並以</w:t>
            </w:r>
            <w:r w:rsidR="005107C8" w:rsidRPr="00B503C5">
              <w:rPr>
                <w:rFonts w:eastAsia="標楷體" w:hint="eastAsia"/>
                <w:color w:val="000000" w:themeColor="text1"/>
              </w:rPr>
              <w:t>C</w:t>
            </w:r>
            <w:r w:rsidR="005107C8" w:rsidRPr="00B503C5">
              <w:rPr>
                <w:rFonts w:eastAsia="標楷體"/>
                <w:color w:val="000000" w:themeColor="text1"/>
              </w:rPr>
              <w:t>oursera</w:t>
            </w:r>
            <w:r w:rsidR="005107C8" w:rsidRPr="00B503C5">
              <w:rPr>
                <w:rFonts w:eastAsia="標楷體" w:hint="eastAsia"/>
                <w:color w:val="000000" w:themeColor="text1"/>
              </w:rPr>
              <w:t>、</w:t>
            </w:r>
            <w:r w:rsidR="005107C8" w:rsidRPr="00B503C5">
              <w:rPr>
                <w:rFonts w:eastAsia="標楷體" w:hint="eastAsia"/>
                <w:color w:val="000000" w:themeColor="text1"/>
              </w:rPr>
              <w:t>UDACITY</w:t>
            </w:r>
            <w:r w:rsidR="005107C8" w:rsidRPr="00B503C5">
              <w:rPr>
                <w:rFonts w:eastAsia="標楷體" w:hint="eastAsia"/>
                <w:color w:val="000000" w:themeColor="text1"/>
              </w:rPr>
              <w:t>、</w:t>
            </w:r>
            <w:r w:rsidR="005107C8" w:rsidRPr="00B503C5">
              <w:rPr>
                <w:rFonts w:eastAsia="標楷體" w:hint="eastAsia"/>
                <w:color w:val="000000" w:themeColor="text1"/>
              </w:rPr>
              <w:t>e</w:t>
            </w:r>
            <w:r w:rsidR="005107C8" w:rsidRPr="00B503C5">
              <w:rPr>
                <w:rFonts w:eastAsia="標楷體"/>
                <w:color w:val="000000" w:themeColor="text1"/>
              </w:rPr>
              <w:t>dX</w:t>
            </w:r>
            <w:r w:rsidR="005107C8" w:rsidRPr="00B503C5">
              <w:rPr>
                <w:rFonts w:eastAsia="標楷體" w:hint="eastAsia"/>
                <w:color w:val="000000" w:themeColor="text1"/>
              </w:rPr>
              <w:t>、</w:t>
            </w:r>
            <w:proofErr w:type="spellStart"/>
            <w:r w:rsidR="005107C8" w:rsidRPr="00B503C5">
              <w:rPr>
                <w:rFonts w:eastAsia="標楷體" w:hint="eastAsia"/>
                <w:color w:val="000000" w:themeColor="text1"/>
              </w:rPr>
              <w:t>Fu</w:t>
            </w:r>
            <w:r w:rsidR="005107C8" w:rsidRPr="00B503C5">
              <w:rPr>
                <w:rFonts w:eastAsia="標楷體"/>
                <w:color w:val="000000" w:themeColor="text1"/>
              </w:rPr>
              <w:t>tureLearn</w:t>
            </w:r>
            <w:proofErr w:type="spellEnd"/>
            <w:r w:rsidR="005107C8" w:rsidRPr="00B503C5">
              <w:rPr>
                <w:rFonts w:eastAsia="標楷體" w:hint="eastAsia"/>
                <w:color w:val="000000" w:themeColor="text1"/>
              </w:rPr>
              <w:t>之</w:t>
            </w:r>
            <w:proofErr w:type="gramStart"/>
            <w:r w:rsidR="005107C8" w:rsidRPr="00B503C5">
              <w:rPr>
                <w:rFonts w:eastAsia="標楷體" w:hint="eastAsia"/>
                <w:color w:val="000000" w:themeColor="text1"/>
              </w:rPr>
              <w:t>國際線上學習</w:t>
            </w:r>
            <w:proofErr w:type="gramEnd"/>
            <w:r w:rsidR="005107C8" w:rsidRPr="00B503C5">
              <w:rPr>
                <w:rFonts w:eastAsia="標楷體" w:hint="eastAsia"/>
                <w:color w:val="000000" w:themeColor="text1"/>
              </w:rPr>
              <w:t>平台課程為</w:t>
            </w:r>
            <w:r w:rsidR="00AB5C68" w:rsidRPr="00B503C5">
              <w:rPr>
                <w:rFonts w:eastAsia="標楷體" w:hint="eastAsia"/>
                <w:color w:val="000000" w:themeColor="text1"/>
              </w:rPr>
              <w:t>限</w:t>
            </w:r>
            <w:r w:rsidR="005107C8" w:rsidRPr="00B503C5">
              <w:rPr>
                <w:rFonts w:eastAsia="標楷體" w:hint="eastAsia"/>
                <w:color w:val="000000" w:themeColor="text1"/>
              </w:rPr>
              <w:t>，</w:t>
            </w:r>
            <w:r w:rsidR="00842212" w:rsidRPr="00B503C5">
              <w:rPr>
                <w:rFonts w:eastAsia="標楷體" w:hint="eastAsia"/>
                <w:color w:val="000000" w:themeColor="text1"/>
              </w:rPr>
              <w:t>未符合前述規定者，恕不予補助。</w:t>
            </w:r>
          </w:p>
          <w:p w14:paraId="739E945C" w14:textId="29D178AD" w:rsidR="00475F08" w:rsidRPr="00B503C5" w:rsidRDefault="00475F08" w:rsidP="00475F08">
            <w:pPr>
              <w:pStyle w:val="a3"/>
              <w:numPr>
                <w:ilvl w:val="0"/>
                <w:numId w:val="30"/>
              </w:numPr>
              <w:ind w:leftChars="0"/>
              <w:jc w:val="both"/>
              <w:rPr>
                <w:rFonts w:eastAsia="標楷體"/>
                <w:color w:val="000000" w:themeColor="text1"/>
              </w:rPr>
            </w:pPr>
            <w:r w:rsidRPr="00B503C5">
              <w:rPr>
                <w:rFonts w:eastAsia="標楷體"/>
                <w:color w:val="000000" w:themeColor="text1"/>
              </w:rPr>
              <w:t xml:space="preserve">Course platforms: The courses shall be digital self-study courses recommended by the University and offered on the international online learning platforms of Coursera, UDACITY, edX, and </w:t>
            </w:r>
            <w:proofErr w:type="spellStart"/>
            <w:r w:rsidRPr="00B503C5">
              <w:rPr>
                <w:rFonts w:eastAsia="標楷體"/>
                <w:color w:val="000000" w:themeColor="text1"/>
              </w:rPr>
              <w:t>FutureLearn</w:t>
            </w:r>
            <w:proofErr w:type="spellEnd"/>
            <w:r w:rsidRPr="00B503C5">
              <w:rPr>
                <w:rFonts w:eastAsia="標楷體"/>
                <w:color w:val="000000" w:themeColor="text1"/>
              </w:rPr>
              <w:t>. Those who do not meet the aforementioned requirements will not be eligible for subsidies.</w:t>
            </w:r>
          </w:p>
          <w:p w14:paraId="019E70DA" w14:textId="640F3BEB" w:rsidR="00BD59D4" w:rsidRPr="00B503C5" w:rsidRDefault="00842212" w:rsidP="004709ED">
            <w:pPr>
              <w:pStyle w:val="a3"/>
              <w:numPr>
                <w:ilvl w:val="0"/>
                <w:numId w:val="28"/>
              </w:numPr>
              <w:ind w:leftChars="0" w:left="787" w:hanging="242"/>
              <w:jc w:val="both"/>
              <w:rPr>
                <w:rFonts w:eastAsia="標楷體"/>
                <w:bCs/>
                <w:color w:val="000000" w:themeColor="text1"/>
              </w:rPr>
            </w:pPr>
            <w:r w:rsidRPr="00B503C5">
              <w:rPr>
                <w:rFonts w:eastAsia="標楷體" w:hint="eastAsia"/>
                <w:bCs/>
                <w:color w:val="000000" w:themeColor="text1"/>
              </w:rPr>
              <w:t>申請</w:t>
            </w:r>
            <w:r w:rsidR="007039CD" w:rsidRPr="00B503C5">
              <w:rPr>
                <w:rFonts w:eastAsia="標楷體" w:hint="eastAsia"/>
                <w:bCs/>
                <w:color w:val="000000" w:themeColor="text1"/>
              </w:rPr>
              <w:t>方式</w:t>
            </w:r>
            <w:r w:rsidRPr="00B503C5">
              <w:rPr>
                <w:rFonts w:eastAsia="標楷體" w:hint="eastAsia"/>
                <w:bCs/>
                <w:color w:val="000000" w:themeColor="text1"/>
              </w:rPr>
              <w:t>：</w:t>
            </w:r>
            <w:r w:rsidR="0014108A" w:rsidRPr="00B503C5">
              <w:rPr>
                <w:rFonts w:eastAsia="標楷體" w:hint="eastAsia"/>
                <w:color w:val="000000" w:themeColor="text1"/>
              </w:rPr>
              <w:t>學生於在學期間內通過認證付費取得「課程證書</w:t>
            </w:r>
            <w:r w:rsidR="0014108A" w:rsidRPr="00B503C5">
              <w:rPr>
                <w:rFonts w:eastAsia="標楷體" w:hint="eastAsia"/>
                <w:color w:val="000000" w:themeColor="text1"/>
              </w:rPr>
              <w:t>(</w:t>
            </w:r>
            <w:r w:rsidR="0014108A" w:rsidRPr="00B503C5">
              <w:rPr>
                <w:rFonts w:eastAsia="標楷體" w:hint="eastAsia"/>
                <w:color w:val="000000" w:themeColor="text1"/>
              </w:rPr>
              <w:t>完課證書</w:t>
            </w:r>
            <w:r w:rsidR="0014108A" w:rsidRPr="00B503C5">
              <w:rPr>
                <w:rFonts w:eastAsia="標楷體" w:hint="eastAsia"/>
                <w:color w:val="000000" w:themeColor="text1"/>
              </w:rPr>
              <w:t>)</w:t>
            </w:r>
            <w:r w:rsidR="0014108A" w:rsidRPr="00B503C5">
              <w:rPr>
                <w:rFonts w:eastAsia="標楷體" w:hint="eastAsia"/>
                <w:color w:val="000000" w:themeColor="text1"/>
              </w:rPr>
              <w:t>」者，應於</w:t>
            </w:r>
            <w:r w:rsidR="00FE4036" w:rsidRPr="00B503C5">
              <w:rPr>
                <w:rFonts w:eastAsia="標楷體" w:hint="eastAsia"/>
                <w:color w:val="000000" w:themeColor="text1"/>
              </w:rPr>
              <w:t>教務處</w:t>
            </w:r>
            <w:r w:rsidR="0014108A" w:rsidRPr="00B503C5">
              <w:rPr>
                <w:rFonts w:eastAsia="標楷體" w:hint="eastAsia"/>
                <w:color w:val="000000" w:themeColor="text1"/>
              </w:rPr>
              <w:t>公告期間內填具申請表，並檢具課程證書</w:t>
            </w:r>
            <w:r w:rsidR="0014108A" w:rsidRPr="00B503C5">
              <w:rPr>
                <w:rFonts w:eastAsia="標楷體" w:hint="eastAsia"/>
                <w:color w:val="000000" w:themeColor="text1"/>
              </w:rPr>
              <w:t>(</w:t>
            </w:r>
            <w:r w:rsidR="0014108A" w:rsidRPr="00B503C5">
              <w:rPr>
                <w:rFonts w:eastAsia="標楷體" w:hint="eastAsia"/>
                <w:color w:val="000000" w:themeColor="text1"/>
              </w:rPr>
              <w:t>完課證書</w:t>
            </w:r>
            <w:r w:rsidR="0014108A" w:rsidRPr="00B503C5">
              <w:rPr>
                <w:rFonts w:eastAsia="標楷體" w:hint="eastAsia"/>
                <w:color w:val="000000" w:themeColor="text1"/>
              </w:rPr>
              <w:t>)</w:t>
            </w:r>
            <w:r w:rsidR="0014108A" w:rsidRPr="00B503C5">
              <w:rPr>
                <w:rFonts w:eastAsia="標楷體" w:hint="eastAsia"/>
                <w:color w:val="000000" w:themeColor="text1"/>
              </w:rPr>
              <w:t>、繳費證明文件正本等資料，送交所屬系、所、學位學程。</w:t>
            </w:r>
          </w:p>
          <w:p w14:paraId="377A939E" w14:textId="7EFD55EA" w:rsidR="00475F08" w:rsidRPr="00B503C5" w:rsidRDefault="00CD0BF3" w:rsidP="00CD0BF3">
            <w:pPr>
              <w:pStyle w:val="a3"/>
              <w:numPr>
                <w:ilvl w:val="0"/>
                <w:numId w:val="30"/>
              </w:numPr>
              <w:ind w:leftChars="0"/>
              <w:jc w:val="both"/>
              <w:rPr>
                <w:rFonts w:eastAsia="標楷體"/>
                <w:bCs/>
                <w:color w:val="000000" w:themeColor="text1"/>
              </w:rPr>
            </w:pPr>
            <w:r w:rsidRPr="00B503C5">
              <w:rPr>
                <w:rFonts w:eastAsia="標楷體"/>
                <w:bCs/>
                <w:color w:val="000000" w:themeColor="text1"/>
              </w:rPr>
              <w:t xml:space="preserve">Application method: Students who complete </w:t>
            </w:r>
            <w:r w:rsidR="00830EDD" w:rsidRPr="00B503C5">
              <w:rPr>
                <w:rFonts w:eastAsia="標楷體"/>
                <w:bCs/>
                <w:color w:val="000000" w:themeColor="text1"/>
              </w:rPr>
              <w:t xml:space="preserve">the aforementioned </w:t>
            </w:r>
            <w:r w:rsidRPr="00B503C5">
              <w:rPr>
                <w:rFonts w:eastAsia="標楷體"/>
                <w:bCs/>
                <w:color w:val="000000" w:themeColor="text1"/>
              </w:rPr>
              <w:t>courses and obtain a course completion certificate during their study period after paying for the certification shall complete an application form and submit it, along with the original course completion certificate and the proof of payment, to their department, graduate institute, or degree program within the timeframe announced by the Office of Academic Affairs.</w:t>
            </w:r>
          </w:p>
          <w:p w14:paraId="7D44939D" w14:textId="05D71B2B" w:rsidR="00047195" w:rsidRPr="00B503C5" w:rsidRDefault="00AB5C68" w:rsidP="004709ED">
            <w:pPr>
              <w:pStyle w:val="a3"/>
              <w:numPr>
                <w:ilvl w:val="0"/>
                <w:numId w:val="28"/>
              </w:numPr>
              <w:ind w:leftChars="0" w:left="787" w:hanging="242"/>
              <w:jc w:val="both"/>
              <w:rPr>
                <w:rFonts w:eastAsia="標楷體"/>
                <w:color w:val="000000" w:themeColor="text1"/>
              </w:rPr>
            </w:pPr>
            <w:r w:rsidRPr="00B503C5">
              <w:rPr>
                <w:rFonts w:eastAsia="標楷體" w:hint="eastAsia"/>
                <w:bCs/>
                <w:color w:val="000000" w:themeColor="text1"/>
              </w:rPr>
              <w:t>補助金額</w:t>
            </w:r>
            <w:r w:rsidR="00047195" w:rsidRPr="00B503C5">
              <w:rPr>
                <w:rFonts w:eastAsia="標楷體" w:hint="eastAsia"/>
                <w:bCs/>
                <w:color w:val="000000" w:themeColor="text1"/>
              </w:rPr>
              <w:t>：</w:t>
            </w:r>
            <w:r w:rsidRPr="00B503C5">
              <w:rPr>
                <w:rFonts w:eastAsia="標楷體" w:hint="eastAsia"/>
                <w:color w:val="000000" w:themeColor="text1"/>
              </w:rPr>
              <w:t>每人補助</w:t>
            </w:r>
            <w:r w:rsidR="00533422" w:rsidRPr="00B503C5">
              <w:rPr>
                <w:rFonts w:eastAsia="標楷體" w:hint="eastAsia"/>
                <w:color w:val="000000" w:themeColor="text1"/>
              </w:rPr>
              <w:t>一</w:t>
            </w:r>
            <w:r w:rsidRPr="00B503C5">
              <w:rPr>
                <w:rFonts w:eastAsia="標楷體" w:hint="eastAsia"/>
                <w:color w:val="000000" w:themeColor="text1"/>
              </w:rPr>
              <w:t>門課程</w:t>
            </w:r>
            <w:r w:rsidR="001C6CA4" w:rsidRPr="00B503C5">
              <w:rPr>
                <w:rFonts w:eastAsia="標楷體" w:hint="eastAsia"/>
                <w:color w:val="000000" w:themeColor="text1"/>
              </w:rPr>
              <w:t>證書費用且以</w:t>
            </w:r>
            <w:r w:rsidRPr="00B503C5">
              <w:rPr>
                <w:rFonts w:eastAsia="標楷體" w:hint="eastAsia"/>
                <w:color w:val="000000" w:themeColor="text1"/>
              </w:rPr>
              <w:t>新台幣</w:t>
            </w:r>
            <w:r w:rsidR="003F58F8" w:rsidRPr="00B503C5">
              <w:rPr>
                <w:rFonts w:eastAsia="標楷體" w:hint="eastAsia"/>
                <w:color w:val="000000" w:themeColor="text1"/>
              </w:rPr>
              <w:t>二千</w:t>
            </w:r>
            <w:r w:rsidRPr="00B503C5">
              <w:rPr>
                <w:rFonts w:eastAsia="標楷體" w:hint="eastAsia"/>
                <w:color w:val="000000" w:themeColor="text1"/>
              </w:rPr>
              <w:t>元為</w:t>
            </w:r>
            <w:r w:rsidR="005427B4" w:rsidRPr="00B503C5">
              <w:rPr>
                <w:rFonts w:eastAsia="標楷體" w:hint="eastAsia"/>
                <w:color w:val="000000" w:themeColor="text1"/>
              </w:rPr>
              <w:t>上限</w:t>
            </w:r>
            <w:r w:rsidRPr="00B503C5">
              <w:rPr>
                <w:rFonts w:eastAsia="標楷體" w:hint="eastAsia"/>
                <w:color w:val="000000" w:themeColor="text1"/>
              </w:rPr>
              <w:t>，</w:t>
            </w:r>
            <w:r w:rsidR="001C6CA4" w:rsidRPr="00B503C5">
              <w:rPr>
                <w:rFonts w:eastAsia="標楷體" w:hint="eastAsia"/>
                <w:color w:val="000000" w:themeColor="text1"/>
              </w:rPr>
              <w:t>並</w:t>
            </w:r>
            <w:r w:rsidR="00D96991" w:rsidRPr="00B503C5">
              <w:rPr>
                <w:rFonts w:eastAsia="標楷體" w:hint="eastAsia"/>
                <w:color w:val="000000" w:themeColor="text1"/>
              </w:rPr>
              <w:t>檢據</w:t>
            </w:r>
            <w:r w:rsidRPr="00B503C5">
              <w:rPr>
                <w:rFonts w:eastAsia="標楷體" w:hint="eastAsia"/>
                <w:color w:val="000000" w:themeColor="text1"/>
              </w:rPr>
              <w:t>核</w:t>
            </w:r>
            <w:r w:rsidR="00D96991" w:rsidRPr="00B503C5">
              <w:rPr>
                <w:rFonts w:eastAsia="標楷體" w:hint="eastAsia"/>
                <w:color w:val="000000" w:themeColor="text1"/>
              </w:rPr>
              <w:t>實</w:t>
            </w:r>
            <w:r w:rsidRPr="00B503C5">
              <w:rPr>
                <w:rFonts w:eastAsia="標楷體" w:hint="eastAsia"/>
                <w:color w:val="000000" w:themeColor="text1"/>
              </w:rPr>
              <w:t>報支</w:t>
            </w:r>
            <w:r w:rsidR="00D96991" w:rsidRPr="00B503C5">
              <w:rPr>
                <w:rFonts w:eastAsia="標楷體" w:hint="eastAsia"/>
                <w:color w:val="000000" w:themeColor="text1"/>
              </w:rPr>
              <w:t>。</w:t>
            </w:r>
            <w:r w:rsidR="005427B4" w:rsidRPr="00B503C5">
              <w:rPr>
                <w:rFonts w:eastAsia="標楷體" w:hint="eastAsia"/>
                <w:color w:val="000000" w:themeColor="text1"/>
              </w:rPr>
              <w:t>學校</w:t>
            </w:r>
            <w:r w:rsidR="00D96991" w:rsidRPr="00B503C5">
              <w:rPr>
                <w:rFonts w:eastAsia="標楷體" w:hint="eastAsia"/>
                <w:color w:val="000000" w:themeColor="text1"/>
              </w:rPr>
              <w:t>可視當年度預算經費</w:t>
            </w:r>
            <w:r w:rsidR="005427B4" w:rsidRPr="00B503C5">
              <w:rPr>
                <w:rFonts w:eastAsia="標楷體" w:hint="eastAsia"/>
                <w:color w:val="000000" w:themeColor="text1"/>
              </w:rPr>
              <w:t>核定情形</w:t>
            </w:r>
            <w:r w:rsidR="00D96991" w:rsidRPr="00B503C5">
              <w:rPr>
                <w:rFonts w:eastAsia="標楷體" w:hint="eastAsia"/>
                <w:color w:val="000000" w:themeColor="text1"/>
              </w:rPr>
              <w:t>調整補助上限，並以教務處當年度公告內容辦理。</w:t>
            </w:r>
          </w:p>
          <w:p w14:paraId="2839E81C" w14:textId="5CF0D113" w:rsidR="00CD0BF3" w:rsidRPr="00B503C5" w:rsidRDefault="001F2DC4" w:rsidP="00ED0E47">
            <w:pPr>
              <w:pStyle w:val="a3"/>
              <w:numPr>
                <w:ilvl w:val="0"/>
                <w:numId w:val="30"/>
              </w:numPr>
              <w:ind w:leftChars="0"/>
              <w:jc w:val="both"/>
              <w:rPr>
                <w:rFonts w:eastAsia="標楷體"/>
                <w:color w:val="000000" w:themeColor="text1"/>
              </w:rPr>
            </w:pPr>
            <w:r w:rsidRPr="00B503C5">
              <w:rPr>
                <w:rFonts w:eastAsia="標楷體"/>
                <w:color w:val="000000" w:themeColor="text1"/>
              </w:rPr>
              <w:t xml:space="preserve">Subsidy amount: Each person is eligible for a subsidy of up to NT$ 2,000 for </w:t>
            </w:r>
            <w:r w:rsidR="00830EDD" w:rsidRPr="00B503C5">
              <w:rPr>
                <w:rFonts w:eastAsia="標楷體"/>
                <w:color w:val="000000" w:themeColor="text1"/>
              </w:rPr>
              <w:t xml:space="preserve">the fee of </w:t>
            </w:r>
            <w:r w:rsidRPr="00B503C5">
              <w:rPr>
                <w:rFonts w:eastAsia="標楷體"/>
                <w:color w:val="000000" w:themeColor="text1"/>
              </w:rPr>
              <w:t>one course completion certificate. The reimbursement will be verified based on submitted documentation.</w:t>
            </w:r>
            <w:r w:rsidR="00ED0E47" w:rsidRPr="00B503C5">
              <w:t xml:space="preserve"> </w:t>
            </w:r>
            <w:r w:rsidR="00ED0E47" w:rsidRPr="00B503C5">
              <w:rPr>
                <w:rFonts w:eastAsia="標楷體"/>
                <w:color w:val="000000" w:themeColor="text1"/>
              </w:rPr>
              <w:t xml:space="preserve">The University may adjust the maximum subsidies based on the approved budget allocation for the current academic year. The subsidy amount for the year </w:t>
            </w:r>
            <w:r w:rsidR="001B75E8" w:rsidRPr="00B503C5">
              <w:rPr>
                <w:rFonts w:eastAsia="標楷體"/>
                <w:color w:val="000000" w:themeColor="text1"/>
              </w:rPr>
              <w:t>will</w:t>
            </w:r>
            <w:r w:rsidR="00ED0E47" w:rsidRPr="00B503C5">
              <w:rPr>
                <w:rFonts w:eastAsia="標楷體"/>
                <w:color w:val="000000" w:themeColor="text1"/>
              </w:rPr>
              <w:t xml:space="preserve"> be determined </w:t>
            </w:r>
            <w:r w:rsidR="00863395" w:rsidRPr="00B503C5">
              <w:rPr>
                <w:rFonts w:eastAsia="標楷體"/>
                <w:color w:val="000000" w:themeColor="text1"/>
              </w:rPr>
              <w:t>in accordance with</w:t>
            </w:r>
            <w:r w:rsidR="00ED0E47" w:rsidRPr="00B503C5">
              <w:rPr>
                <w:rFonts w:eastAsia="標楷體"/>
                <w:color w:val="000000" w:themeColor="text1"/>
              </w:rPr>
              <w:t xml:space="preserve"> the announcement by the Office of Academic Affairs.</w:t>
            </w:r>
          </w:p>
          <w:p w14:paraId="4F137C2C" w14:textId="17411599" w:rsidR="0014108A" w:rsidRPr="00B503C5" w:rsidRDefault="00D96991" w:rsidP="004709ED">
            <w:pPr>
              <w:pStyle w:val="a3"/>
              <w:numPr>
                <w:ilvl w:val="0"/>
                <w:numId w:val="28"/>
              </w:numPr>
              <w:ind w:leftChars="0" w:left="787" w:hanging="242"/>
              <w:jc w:val="both"/>
              <w:rPr>
                <w:rFonts w:eastAsia="標楷體"/>
                <w:bCs/>
                <w:color w:val="000000" w:themeColor="text1"/>
              </w:rPr>
            </w:pPr>
            <w:r w:rsidRPr="00B503C5">
              <w:rPr>
                <w:rFonts w:eastAsia="標楷體" w:hint="eastAsia"/>
                <w:bCs/>
                <w:color w:val="000000" w:themeColor="text1"/>
              </w:rPr>
              <w:t>補助名額：</w:t>
            </w:r>
            <w:r w:rsidRPr="00B503C5">
              <w:rPr>
                <w:rFonts w:eastAsia="標楷體" w:hint="eastAsia"/>
                <w:color w:val="000000" w:themeColor="text1"/>
              </w:rPr>
              <w:t>依</w:t>
            </w:r>
            <w:r w:rsidR="00533422" w:rsidRPr="00B503C5">
              <w:rPr>
                <w:rFonts w:eastAsia="標楷體" w:hint="eastAsia"/>
                <w:color w:val="000000" w:themeColor="text1"/>
              </w:rPr>
              <w:t>教務處</w:t>
            </w:r>
            <w:r w:rsidRPr="00B503C5">
              <w:rPr>
                <w:rFonts w:eastAsia="標楷體" w:hint="eastAsia"/>
                <w:color w:val="000000" w:themeColor="text1"/>
              </w:rPr>
              <w:t>公告</w:t>
            </w:r>
            <w:r w:rsidR="001C6CA4" w:rsidRPr="00B503C5">
              <w:rPr>
                <w:rFonts w:eastAsia="標楷體" w:hint="eastAsia"/>
                <w:color w:val="000000" w:themeColor="text1"/>
              </w:rPr>
              <w:t>之</w:t>
            </w:r>
            <w:r w:rsidR="005106BD" w:rsidRPr="00B503C5">
              <w:rPr>
                <w:rFonts w:eastAsia="標楷體" w:hint="eastAsia"/>
                <w:color w:val="000000" w:themeColor="text1"/>
              </w:rPr>
              <w:t>補助</w:t>
            </w:r>
            <w:r w:rsidRPr="00B503C5">
              <w:rPr>
                <w:rFonts w:eastAsia="標楷體" w:hint="eastAsia"/>
                <w:color w:val="000000" w:themeColor="text1"/>
              </w:rPr>
              <w:t>名額辦理</w:t>
            </w:r>
            <w:r w:rsidR="005106BD" w:rsidRPr="00B503C5">
              <w:rPr>
                <w:rFonts w:eastAsia="標楷體" w:hint="eastAsia"/>
                <w:color w:val="000000" w:themeColor="text1"/>
              </w:rPr>
              <w:t>。如符合申請規定且提出申請之人數超過補助名額，</w:t>
            </w:r>
            <w:r w:rsidR="0035098A" w:rsidRPr="00B503C5">
              <w:rPr>
                <w:rFonts w:eastAsia="標楷體" w:hint="eastAsia"/>
                <w:color w:val="000000" w:themeColor="text1"/>
              </w:rPr>
              <w:t>則依</w:t>
            </w:r>
            <w:r w:rsidR="0035098A" w:rsidRPr="00B503C5">
              <w:rPr>
                <w:rFonts w:eastAsia="標楷體"/>
                <w:color w:val="000000" w:themeColor="text1"/>
              </w:rPr>
              <w:t>申請</w:t>
            </w:r>
            <w:r w:rsidR="0035098A" w:rsidRPr="00B503C5">
              <w:rPr>
                <w:rFonts w:eastAsia="標楷體" w:hint="eastAsia"/>
                <w:color w:val="000000" w:themeColor="text1"/>
              </w:rPr>
              <w:t>先後</w:t>
            </w:r>
            <w:r w:rsidR="0035098A" w:rsidRPr="00B503C5">
              <w:rPr>
                <w:rFonts w:eastAsia="標楷體"/>
                <w:color w:val="000000" w:themeColor="text1"/>
              </w:rPr>
              <w:t>順序，依序補助</w:t>
            </w:r>
            <w:r w:rsidRPr="00B503C5">
              <w:rPr>
                <w:rFonts w:eastAsia="標楷體" w:hint="eastAsia"/>
                <w:color w:val="000000" w:themeColor="text1"/>
              </w:rPr>
              <w:t>。</w:t>
            </w:r>
          </w:p>
          <w:p w14:paraId="36E65AEF" w14:textId="018800A8" w:rsidR="00ED0E47" w:rsidRPr="00B503C5" w:rsidRDefault="00863395" w:rsidP="00863395">
            <w:pPr>
              <w:pStyle w:val="a3"/>
              <w:numPr>
                <w:ilvl w:val="0"/>
                <w:numId w:val="30"/>
              </w:numPr>
              <w:ind w:leftChars="0"/>
              <w:jc w:val="both"/>
              <w:rPr>
                <w:rFonts w:eastAsia="標楷體"/>
                <w:bCs/>
                <w:color w:val="000000" w:themeColor="text1"/>
              </w:rPr>
            </w:pPr>
            <w:r w:rsidRPr="00B503C5">
              <w:rPr>
                <w:rFonts w:eastAsia="標楷體"/>
                <w:bCs/>
                <w:color w:val="000000" w:themeColor="text1"/>
              </w:rPr>
              <w:t>Subsidy quota: This will be determined in accordance with the announcement by the Office of Academic Affairs.</w:t>
            </w:r>
            <w:r w:rsidRPr="00B503C5">
              <w:t xml:space="preserve"> </w:t>
            </w:r>
            <w:r w:rsidRPr="00B503C5">
              <w:rPr>
                <w:rFonts w:eastAsia="標楷體"/>
                <w:bCs/>
                <w:color w:val="000000" w:themeColor="text1"/>
              </w:rPr>
              <w:t>If the number of applicants meeting the application requirements exceeds the subsidy quota, the subsidies will be provided based on the order of applications.</w:t>
            </w:r>
          </w:p>
          <w:p w14:paraId="1530EAE7" w14:textId="4D25E145" w:rsidR="0014108A" w:rsidRPr="00B503C5" w:rsidRDefault="0014108A" w:rsidP="004709ED">
            <w:pPr>
              <w:pStyle w:val="a3"/>
              <w:numPr>
                <w:ilvl w:val="0"/>
                <w:numId w:val="28"/>
              </w:numPr>
              <w:ind w:leftChars="0" w:left="787" w:hanging="242"/>
              <w:jc w:val="both"/>
              <w:rPr>
                <w:rFonts w:eastAsia="標楷體"/>
                <w:color w:val="000000" w:themeColor="text1"/>
              </w:rPr>
            </w:pPr>
            <w:r w:rsidRPr="00B503C5">
              <w:rPr>
                <w:rFonts w:eastAsia="標楷體" w:hint="eastAsia"/>
                <w:bCs/>
                <w:color w:val="000000" w:themeColor="text1"/>
              </w:rPr>
              <w:t>審查方式：</w:t>
            </w:r>
            <w:r w:rsidRPr="00B503C5">
              <w:rPr>
                <w:rFonts w:eastAsia="標楷體" w:hint="eastAsia"/>
                <w:color w:val="000000" w:themeColor="text1"/>
              </w:rPr>
              <w:t>相關資料經所屬系、所、學位學程初步審核通過後，送交教務處教務企劃組覆核並簽請校長核定</w:t>
            </w:r>
            <w:r w:rsidR="00D741B5" w:rsidRPr="00B503C5">
              <w:rPr>
                <w:rFonts w:eastAsia="標楷體" w:hint="eastAsia"/>
                <w:color w:val="000000" w:themeColor="text1"/>
              </w:rPr>
              <w:t>後，統一辦理經費請款作業</w:t>
            </w:r>
            <w:r w:rsidRPr="00B503C5">
              <w:rPr>
                <w:rFonts w:eastAsia="標楷體" w:hint="eastAsia"/>
                <w:color w:val="000000" w:themeColor="text1"/>
              </w:rPr>
              <w:t>。</w:t>
            </w:r>
          </w:p>
          <w:p w14:paraId="413FE4EA" w14:textId="4CC36FB9" w:rsidR="001B3C3E" w:rsidRPr="00B503C5" w:rsidRDefault="001B3C3E" w:rsidP="001B3C3E">
            <w:pPr>
              <w:pStyle w:val="a3"/>
              <w:numPr>
                <w:ilvl w:val="0"/>
                <w:numId w:val="30"/>
              </w:numPr>
              <w:ind w:leftChars="0"/>
              <w:jc w:val="both"/>
              <w:rPr>
                <w:rFonts w:eastAsia="標楷體"/>
                <w:color w:val="000000" w:themeColor="text1"/>
              </w:rPr>
            </w:pPr>
            <w:r w:rsidRPr="00B503C5">
              <w:rPr>
                <w:rFonts w:eastAsia="標楷體"/>
                <w:color w:val="000000" w:themeColor="text1"/>
              </w:rPr>
              <w:t>Review method: After the preliminary review by respective departments, graduate institutes, and degree programs, subsidy applications will be submitted to the Academic Planning Division of the Office of Academic Affairs for the second review and then to the President for the final approval before collective reimbursement processing.</w:t>
            </w:r>
          </w:p>
          <w:p w14:paraId="5ED50297" w14:textId="77777777" w:rsidR="000D7FD2" w:rsidRPr="00B503C5" w:rsidRDefault="000D7FD2" w:rsidP="004709ED">
            <w:pPr>
              <w:pStyle w:val="a3"/>
              <w:numPr>
                <w:ilvl w:val="0"/>
                <w:numId w:val="29"/>
              </w:numPr>
              <w:ind w:leftChars="0"/>
              <w:jc w:val="both"/>
              <w:rPr>
                <w:rFonts w:eastAsia="標楷體"/>
                <w:color w:val="000000" w:themeColor="text1"/>
              </w:rPr>
            </w:pPr>
            <w:r w:rsidRPr="00B503C5">
              <w:rPr>
                <w:rFonts w:eastAsia="標楷體" w:hint="eastAsia"/>
                <w:color w:val="000000" w:themeColor="text1"/>
              </w:rPr>
              <w:t>本補助方案</w:t>
            </w:r>
            <w:r w:rsidR="0064044D" w:rsidRPr="00B503C5">
              <w:rPr>
                <w:rFonts w:eastAsia="標楷體" w:hint="eastAsia"/>
                <w:color w:val="000000" w:themeColor="text1"/>
              </w:rPr>
              <w:t>試行</w:t>
            </w:r>
            <w:r w:rsidR="00533422" w:rsidRPr="00B503C5">
              <w:rPr>
                <w:rFonts w:eastAsia="標楷體" w:hint="eastAsia"/>
                <w:color w:val="000000" w:themeColor="text1"/>
              </w:rPr>
              <w:t>二</w:t>
            </w:r>
            <w:r w:rsidR="0064044D" w:rsidRPr="00B503C5">
              <w:rPr>
                <w:rFonts w:eastAsia="標楷體" w:hint="eastAsia"/>
                <w:color w:val="000000" w:themeColor="text1"/>
              </w:rPr>
              <w:t>年</w:t>
            </w:r>
            <w:r w:rsidRPr="00B503C5">
              <w:rPr>
                <w:rFonts w:eastAsia="標楷體" w:hint="eastAsia"/>
                <w:color w:val="000000" w:themeColor="text1"/>
              </w:rPr>
              <w:t>，屆期視辦理成果重新檢討。</w:t>
            </w:r>
          </w:p>
          <w:p w14:paraId="39E9E240" w14:textId="6E74AF06" w:rsidR="001B3C3E" w:rsidRPr="00B503C5" w:rsidRDefault="001B3C3E" w:rsidP="001B3C3E">
            <w:pPr>
              <w:ind w:left="240" w:hangingChars="100" w:hanging="240"/>
              <w:jc w:val="both"/>
              <w:rPr>
                <w:rFonts w:eastAsia="標楷體"/>
                <w:color w:val="000000" w:themeColor="text1"/>
              </w:rPr>
            </w:pPr>
            <w:r w:rsidRPr="00B503C5">
              <w:rPr>
                <w:rFonts w:eastAsia="標楷體" w:hint="eastAsia"/>
                <w:color w:val="000000" w:themeColor="text1"/>
              </w:rPr>
              <w:t>2</w:t>
            </w:r>
            <w:r w:rsidRPr="00B503C5">
              <w:rPr>
                <w:rFonts w:eastAsia="標楷體"/>
                <w:color w:val="000000" w:themeColor="text1"/>
              </w:rPr>
              <w:t>. The subsidy program will be trialed for 2 years, after which it will be reassessed based on the results.</w:t>
            </w:r>
          </w:p>
        </w:tc>
      </w:tr>
      <w:tr w:rsidR="002A5998" w:rsidRPr="00B503C5" w14:paraId="3B8D5B5C" w14:textId="77777777" w:rsidTr="00114D6B">
        <w:trPr>
          <w:trHeight w:val="108"/>
        </w:trPr>
        <w:tc>
          <w:tcPr>
            <w:tcW w:w="548" w:type="pct"/>
          </w:tcPr>
          <w:p w14:paraId="29A5C88E" w14:textId="77777777" w:rsidR="001C6CA4" w:rsidRPr="00B503C5" w:rsidRDefault="001C6CA4" w:rsidP="001C6CA4">
            <w:pPr>
              <w:pStyle w:val="a3"/>
              <w:ind w:leftChars="0" w:left="0"/>
              <w:jc w:val="center"/>
              <w:rPr>
                <w:rFonts w:eastAsia="標楷體"/>
                <w:color w:val="000000" w:themeColor="text1"/>
              </w:rPr>
            </w:pPr>
            <w:r w:rsidRPr="00B503C5">
              <w:rPr>
                <w:rFonts w:eastAsia="標楷體" w:hint="eastAsia"/>
                <w:color w:val="000000" w:themeColor="text1"/>
              </w:rPr>
              <w:lastRenderedPageBreak/>
              <w:t>六、</w:t>
            </w:r>
          </w:p>
          <w:p w14:paraId="36E85B26" w14:textId="3A92E05F" w:rsidR="001B3C3E" w:rsidRPr="00B503C5" w:rsidRDefault="001B3C3E" w:rsidP="001C6CA4">
            <w:pPr>
              <w:pStyle w:val="a3"/>
              <w:ind w:leftChars="0" w:left="0"/>
              <w:jc w:val="center"/>
              <w:rPr>
                <w:rFonts w:eastAsia="標楷體"/>
                <w:color w:val="000000" w:themeColor="text1"/>
              </w:rPr>
            </w:pPr>
            <w:r w:rsidRPr="00B503C5">
              <w:rPr>
                <w:rFonts w:eastAsia="標楷體" w:hint="eastAsia"/>
                <w:color w:val="000000" w:themeColor="text1"/>
              </w:rPr>
              <w:t>A</w:t>
            </w:r>
            <w:r w:rsidRPr="00B503C5">
              <w:rPr>
                <w:rFonts w:eastAsia="標楷體"/>
                <w:color w:val="000000" w:themeColor="text1"/>
              </w:rPr>
              <w:t>rticle 6</w:t>
            </w:r>
          </w:p>
        </w:tc>
        <w:tc>
          <w:tcPr>
            <w:tcW w:w="4452" w:type="pct"/>
          </w:tcPr>
          <w:p w14:paraId="02B9B0F8" w14:textId="77777777" w:rsidR="001C6CA4" w:rsidRPr="00B503C5" w:rsidRDefault="001C6CA4" w:rsidP="003A5FEB">
            <w:pPr>
              <w:jc w:val="both"/>
              <w:rPr>
                <w:rFonts w:eastAsia="標楷體"/>
                <w:color w:val="000000" w:themeColor="text1"/>
              </w:rPr>
            </w:pPr>
            <w:r w:rsidRPr="00B503C5">
              <w:rPr>
                <w:rFonts w:eastAsia="標楷體" w:hint="eastAsia"/>
                <w:color w:val="000000" w:themeColor="text1"/>
              </w:rPr>
              <w:t>補助經費由教育部</w:t>
            </w:r>
            <w:r w:rsidR="003A5FEB" w:rsidRPr="00B503C5">
              <w:rPr>
                <w:rFonts w:eastAsia="標楷體" w:hint="eastAsia"/>
                <w:color w:val="000000" w:themeColor="text1"/>
              </w:rPr>
              <w:t>相關計畫</w:t>
            </w:r>
            <w:r w:rsidRPr="00B503C5">
              <w:rPr>
                <w:rFonts w:eastAsia="標楷體" w:hint="eastAsia"/>
                <w:color w:val="000000" w:themeColor="text1"/>
              </w:rPr>
              <w:t>支應，且須符合「教育部補</w:t>
            </w:r>
            <w:r w:rsidRPr="00B503C5">
              <w:rPr>
                <w:rFonts w:eastAsia="標楷體" w:hint="eastAsia"/>
                <w:color w:val="000000" w:themeColor="text1"/>
              </w:rPr>
              <w:t>(</w:t>
            </w:r>
            <w:r w:rsidRPr="00B503C5">
              <w:rPr>
                <w:rFonts w:eastAsia="標楷體" w:hint="eastAsia"/>
                <w:color w:val="000000" w:themeColor="text1"/>
              </w:rPr>
              <w:t>捐</w:t>
            </w:r>
            <w:r w:rsidRPr="00B503C5">
              <w:rPr>
                <w:rFonts w:eastAsia="標楷體" w:hint="eastAsia"/>
                <w:color w:val="000000" w:themeColor="text1"/>
              </w:rPr>
              <w:t>)</w:t>
            </w:r>
            <w:r w:rsidRPr="00B503C5">
              <w:rPr>
                <w:rFonts w:eastAsia="標楷體" w:hint="eastAsia"/>
                <w:color w:val="000000" w:themeColor="text1"/>
              </w:rPr>
              <w:t>助及委辦經費編列基準表」及校內相關規定辦理。</w:t>
            </w:r>
          </w:p>
          <w:p w14:paraId="0AFD896A" w14:textId="020D1010" w:rsidR="001B3C3E" w:rsidRPr="00B503C5" w:rsidRDefault="001B3C3E" w:rsidP="001B75E8">
            <w:pPr>
              <w:jc w:val="both"/>
              <w:rPr>
                <w:rFonts w:eastAsia="標楷體"/>
                <w:color w:val="000000" w:themeColor="text1"/>
              </w:rPr>
            </w:pPr>
            <w:r w:rsidRPr="00B503C5">
              <w:rPr>
                <w:rFonts w:eastAsia="標楷體"/>
                <w:color w:val="000000" w:themeColor="text1"/>
              </w:rPr>
              <w:t xml:space="preserve">The subsidies will be financed by relevant MOE programs and shall be </w:t>
            </w:r>
            <w:r w:rsidR="001B75E8" w:rsidRPr="00B503C5">
              <w:rPr>
                <w:rFonts w:eastAsia="標楷體"/>
                <w:color w:val="000000" w:themeColor="text1"/>
              </w:rPr>
              <w:t>conducted</w:t>
            </w:r>
            <w:r w:rsidRPr="00B503C5">
              <w:rPr>
                <w:rFonts w:eastAsia="標楷體"/>
                <w:color w:val="000000" w:themeColor="text1"/>
              </w:rPr>
              <w:t xml:space="preserve"> in accordance with the MOE Subsidy (Donation) and Commissioned Funds Budgeting Criteria Table and relevant regulations of the University.</w:t>
            </w:r>
          </w:p>
        </w:tc>
      </w:tr>
      <w:tr w:rsidR="002A5998" w:rsidRPr="00B503C5" w14:paraId="1C19120B" w14:textId="77777777" w:rsidTr="00114D6B">
        <w:trPr>
          <w:trHeight w:val="108"/>
        </w:trPr>
        <w:tc>
          <w:tcPr>
            <w:tcW w:w="548" w:type="pct"/>
          </w:tcPr>
          <w:p w14:paraId="28481D62" w14:textId="77777777" w:rsidR="001C6CA4" w:rsidRPr="00B503C5" w:rsidRDefault="001C6CA4" w:rsidP="001C6CA4">
            <w:pPr>
              <w:pStyle w:val="a3"/>
              <w:ind w:leftChars="0" w:left="0"/>
              <w:jc w:val="center"/>
              <w:rPr>
                <w:rFonts w:eastAsia="標楷體"/>
                <w:color w:val="000000" w:themeColor="text1"/>
              </w:rPr>
            </w:pPr>
            <w:r w:rsidRPr="00B503C5">
              <w:rPr>
                <w:rFonts w:eastAsia="標楷體" w:hint="eastAsia"/>
                <w:color w:val="000000" w:themeColor="text1"/>
              </w:rPr>
              <w:t>七、</w:t>
            </w:r>
          </w:p>
          <w:p w14:paraId="7B051CDF" w14:textId="38F4E427" w:rsidR="00556F52" w:rsidRPr="00B503C5" w:rsidRDefault="00556F52" w:rsidP="001C6CA4">
            <w:pPr>
              <w:pStyle w:val="a3"/>
              <w:ind w:leftChars="0" w:left="0"/>
              <w:jc w:val="center"/>
              <w:rPr>
                <w:rFonts w:eastAsia="標楷體"/>
                <w:color w:val="000000" w:themeColor="text1"/>
              </w:rPr>
            </w:pPr>
            <w:r w:rsidRPr="00B503C5">
              <w:rPr>
                <w:rFonts w:eastAsia="標楷體" w:hint="eastAsia"/>
                <w:color w:val="000000" w:themeColor="text1"/>
              </w:rPr>
              <w:t>A</w:t>
            </w:r>
            <w:r w:rsidRPr="00B503C5">
              <w:rPr>
                <w:rFonts w:eastAsia="標楷體"/>
                <w:color w:val="000000" w:themeColor="text1"/>
              </w:rPr>
              <w:t>rticle 7</w:t>
            </w:r>
          </w:p>
        </w:tc>
        <w:tc>
          <w:tcPr>
            <w:tcW w:w="4452" w:type="pct"/>
          </w:tcPr>
          <w:p w14:paraId="5654FE1D" w14:textId="77777777" w:rsidR="001C6CA4" w:rsidRPr="00B503C5" w:rsidRDefault="001C6CA4" w:rsidP="001C6CA4">
            <w:pPr>
              <w:rPr>
                <w:rFonts w:eastAsia="標楷體"/>
                <w:color w:val="000000" w:themeColor="text1"/>
              </w:rPr>
            </w:pPr>
            <w:r w:rsidRPr="00B503C5">
              <w:rPr>
                <w:rFonts w:eastAsia="標楷體" w:hint="eastAsia"/>
                <w:color w:val="000000" w:themeColor="text1"/>
              </w:rPr>
              <w:t>本要點如有未盡事宜，悉依教育部及本校相關規定辦理。</w:t>
            </w:r>
          </w:p>
          <w:p w14:paraId="0E318070" w14:textId="5F3DEC5F" w:rsidR="00556F52" w:rsidRPr="00B503C5" w:rsidRDefault="00420512" w:rsidP="001B75E8">
            <w:pPr>
              <w:rPr>
                <w:rFonts w:eastAsia="標楷體"/>
                <w:color w:val="000000" w:themeColor="text1"/>
              </w:rPr>
            </w:pPr>
            <w:r w:rsidRPr="00B503C5">
              <w:rPr>
                <w:rFonts w:eastAsia="標楷體"/>
                <w:color w:val="000000" w:themeColor="text1"/>
              </w:rPr>
              <w:t xml:space="preserve">Matters not </w:t>
            </w:r>
            <w:r w:rsidR="001B75E8" w:rsidRPr="00B503C5">
              <w:rPr>
                <w:rFonts w:eastAsia="標楷體"/>
                <w:color w:val="000000" w:themeColor="text1"/>
              </w:rPr>
              <w:t>specified</w:t>
            </w:r>
            <w:r w:rsidRPr="00B503C5">
              <w:rPr>
                <w:rFonts w:eastAsia="標楷體"/>
                <w:color w:val="000000" w:themeColor="text1"/>
              </w:rPr>
              <w:t xml:space="preserve"> in the Directives shall be </w:t>
            </w:r>
            <w:r w:rsidR="001B75E8" w:rsidRPr="00B503C5">
              <w:rPr>
                <w:rFonts w:eastAsia="標楷體"/>
                <w:color w:val="000000" w:themeColor="text1"/>
              </w:rPr>
              <w:t>conducted</w:t>
            </w:r>
            <w:r w:rsidRPr="00B503C5">
              <w:rPr>
                <w:rFonts w:eastAsia="標楷體"/>
                <w:color w:val="000000" w:themeColor="text1"/>
              </w:rPr>
              <w:t xml:space="preserve"> in accordance with relevant regulations of </w:t>
            </w:r>
            <w:r w:rsidR="001B75E8" w:rsidRPr="00B503C5">
              <w:rPr>
                <w:rFonts w:eastAsia="標楷體"/>
                <w:color w:val="000000" w:themeColor="text1"/>
              </w:rPr>
              <w:t>the Ministry of Education (</w:t>
            </w:r>
            <w:r w:rsidRPr="00B503C5">
              <w:rPr>
                <w:rFonts w:eastAsia="標楷體"/>
                <w:color w:val="000000" w:themeColor="text1"/>
              </w:rPr>
              <w:t>MOE</w:t>
            </w:r>
            <w:r w:rsidR="001B75E8" w:rsidRPr="00B503C5">
              <w:rPr>
                <w:rFonts w:eastAsia="標楷體"/>
                <w:color w:val="000000" w:themeColor="text1"/>
              </w:rPr>
              <w:t>)</w:t>
            </w:r>
            <w:r w:rsidRPr="00B503C5">
              <w:rPr>
                <w:rFonts w:eastAsia="標楷體"/>
                <w:color w:val="000000" w:themeColor="text1"/>
              </w:rPr>
              <w:t xml:space="preserve"> and the University.</w:t>
            </w:r>
          </w:p>
        </w:tc>
      </w:tr>
      <w:tr w:rsidR="002A5998" w:rsidRPr="002A5998" w14:paraId="3406B627" w14:textId="77777777" w:rsidTr="00114D6B">
        <w:trPr>
          <w:trHeight w:val="108"/>
        </w:trPr>
        <w:tc>
          <w:tcPr>
            <w:tcW w:w="548" w:type="pct"/>
          </w:tcPr>
          <w:p w14:paraId="00F666C2" w14:textId="77777777" w:rsidR="001C6CA4" w:rsidRPr="00B503C5" w:rsidRDefault="001C6CA4" w:rsidP="001C6CA4">
            <w:pPr>
              <w:pStyle w:val="a3"/>
              <w:ind w:leftChars="0" w:left="0"/>
              <w:jc w:val="center"/>
              <w:rPr>
                <w:rFonts w:eastAsia="標楷體"/>
                <w:color w:val="000000" w:themeColor="text1"/>
              </w:rPr>
            </w:pPr>
            <w:r w:rsidRPr="00B503C5">
              <w:rPr>
                <w:rFonts w:eastAsia="標楷體" w:hint="eastAsia"/>
                <w:color w:val="000000" w:themeColor="text1"/>
              </w:rPr>
              <w:t>八、</w:t>
            </w:r>
          </w:p>
          <w:p w14:paraId="75DC466D" w14:textId="630B316F" w:rsidR="007C77B1" w:rsidRPr="00B503C5" w:rsidRDefault="007C77B1" w:rsidP="001C6CA4">
            <w:pPr>
              <w:pStyle w:val="a3"/>
              <w:ind w:leftChars="0" w:left="0"/>
              <w:jc w:val="center"/>
              <w:rPr>
                <w:rFonts w:eastAsia="標楷體"/>
                <w:color w:val="000000" w:themeColor="text1"/>
              </w:rPr>
            </w:pPr>
            <w:r w:rsidRPr="00B503C5">
              <w:rPr>
                <w:rFonts w:eastAsia="標楷體" w:hint="eastAsia"/>
                <w:color w:val="000000" w:themeColor="text1"/>
              </w:rPr>
              <w:t>A</w:t>
            </w:r>
            <w:r w:rsidRPr="00B503C5">
              <w:rPr>
                <w:rFonts w:eastAsia="標楷體"/>
                <w:color w:val="000000" w:themeColor="text1"/>
              </w:rPr>
              <w:t xml:space="preserve">rticle </w:t>
            </w:r>
            <w:r w:rsidRPr="00B503C5">
              <w:rPr>
                <w:rFonts w:eastAsia="標楷體" w:hint="eastAsia"/>
                <w:color w:val="000000" w:themeColor="text1"/>
              </w:rPr>
              <w:t>8</w:t>
            </w:r>
          </w:p>
        </w:tc>
        <w:tc>
          <w:tcPr>
            <w:tcW w:w="4452" w:type="pct"/>
          </w:tcPr>
          <w:p w14:paraId="3D381F08" w14:textId="77777777" w:rsidR="001C6CA4" w:rsidRPr="00B503C5" w:rsidRDefault="001C6CA4" w:rsidP="001C6CA4">
            <w:pPr>
              <w:rPr>
                <w:rFonts w:eastAsia="標楷體"/>
                <w:color w:val="000000" w:themeColor="text1"/>
              </w:rPr>
            </w:pPr>
            <w:r w:rsidRPr="00B503C5">
              <w:rPr>
                <w:rFonts w:eastAsia="標楷體"/>
                <w:color w:val="000000" w:themeColor="text1"/>
              </w:rPr>
              <w:t>本要點經教務會議</w:t>
            </w:r>
            <w:r w:rsidR="0064044D" w:rsidRPr="00B503C5">
              <w:rPr>
                <w:rFonts w:eastAsia="標楷體" w:hint="eastAsia"/>
                <w:color w:val="000000" w:themeColor="text1"/>
              </w:rPr>
              <w:t>、行政會議</w:t>
            </w:r>
            <w:r w:rsidRPr="00B503C5">
              <w:rPr>
                <w:rFonts w:eastAsia="標楷體"/>
                <w:color w:val="000000" w:themeColor="text1"/>
              </w:rPr>
              <w:t>審議通過後，自公布日起實施，修正時亦同。</w:t>
            </w:r>
          </w:p>
          <w:p w14:paraId="1E86CA2C" w14:textId="2715F784" w:rsidR="007C77B1" w:rsidRPr="005E0B9B" w:rsidRDefault="007C77B1" w:rsidP="001C6CA4">
            <w:pPr>
              <w:rPr>
                <w:rFonts w:eastAsia="標楷體"/>
                <w:color w:val="000000" w:themeColor="text1"/>
              </w:rPr>
            </w:pPr>
            <w:r w:rsidRPr="00B503C5">
              <w:rPr>
                <w:rFonts w:eastAsia="標楷體"/>
                <w:color w:val="000000" w:themeColor="text1"/>
              </w:rPr>
              <w:t>The Directives shall be passed by the Academic Affairs Meeting and the Administrative Meeting and then implemented on the date of promulgation and shall apply to subsequent amendments.</w:t>
            </w:r>
          </w:p>
        </w:tc>
      </w:tr>
    </w:tbl>
    <w:p w14:paraId="7AEC0358" w14:textId="5B19C9B0" w:rsidR="0087143E" w:rsidRPr="002A5998" w:rsidRDefault="0087143E" w:rsidP="00C473EF">
      <w:pPr>
        <w:widowControl/>
        <w:rPr>
          <w:color w:val="000000" w:themeColor="text1"/>
        </w:rPr>
      </w:pPr>
    </w:p>
    <w:sectPr w:rsidR="0087143E" w:rsidRPr="002A5998" w:rsidSect="002D6408">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CEF8" w14:textId="77777777" w:rsidR="00DC7AA0" w:rsidRDefault="00DC7AA0" w:rsidP="000D4998">
      <w:r>
        <w:separator/>
      </w:r>
    </w:p>
  </w:endnote>
  <w:endnote w:type="continuationSeparator" w:id="0">
    <w:p w14:paraId="15AA193D" w14:textId="77777777" w:rsidR="00DC7AA0" w:rsidRDefault="00DC7AA0" w:rsidP="000D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7E3B" w14:textId="77777777" w:rsidR="00DC7AA0" w:rsidRDefault="00DC7AA0" w:rsidP="000D4998">
      <w:r>
        <w:separator/>
      </w:r>
    </w:p>
  </w:footnote>
  <w:footnote w:type="continuationSeparator" w:id="0">
    <w:p w14:paraId="35D35202" w14:textId="77777777" w:rsidR="00DC7AA0" w:rsidRDefault="00DC7AA0" w:rsidP="000D4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BF5"/>
    <w:multiLevelType w:val="hybridMultilevel"/>
    <w:tmpl w:val="B596E2E4"/>
    <w:lvl w:ilvl="0" w:tplc="87ECC9E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17202"/>
    <w:multiLevelType w:val="hybridMultilevel"/>
    <w:tmpl w:val="96D6FEDE"/>
    <w:lvl w:ilvl="0" w:tplc="F21839AC">
      <w:start w:val="1"/>
      <w:numFmt w:val="taiwaneseCountingThousand"/>
      <w:lvlText w:val="(%1)"/>
      <w:lvlJc w:val="left"/>
      <w:pPr>
        <w:ind w:left="960" w:hanging="480"/>
      </w:pPr>
      <w:rPr>
        <w:rFonts w:hint="eastAsia"/>
        <w:sz w:val="24"/>
        <w:szCs w:val="24"/>
      </w:rPr>
    </w:lvl>
    <w:lvl w:ilvl="1" w:tplc="73C4B118">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233637"/>
    <w:multiLevelType w:val="hybridMultilevel"/>
    <w:tmpl w:val="13FE40EE"/>
    <w:lvl w:ilvl="0" w:tplc="73FC1D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78623F"/>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 w15:restartNumberingAfterBreak="0">
    <w:nsid w:val="1C657AC2"/>
    <w:multiLevelType w:val="hybridMultilevel"/>
    <w:tmpl w:val="B25AA60C"/>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316F03"/>
    <w:multiLevelType w:val="hybridMultilevel"/>
    <w:tmpl w:val="16CE61B2"/>
    <w:lvl w:ilvl="0" w:tplc="2B605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275CBF"/>
    <w:multiLevelType w:val="hybridMultilevel"/>
    <w:tmpl w:val="B25AA60C"/>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5D5654"/>
    <w:multiLevelType w:val="hybridMultilevel"/>
    <w:tmpl w:val="D7742868"/>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0F">
      <w:start w:val="1"/>
      <w:numFmt w:val="decimal"/>
      <w:lvlText w:val="%3."/>
      <w:lvlJc w:val="left"/>
      <w:pPr>
        <w:ind w:left="1320" w:hanging="360"/>
      </w:pPr>
      <w:rPr>
        <w:rFonts w:hint="default"/>
        <w:b w:val="0"/>
        <w:bCs/>
      </w:rPr>
    </w:lvl>
    <w:lvl w:ilvl="3" w:tplc="BD34F88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AA4FE2"/>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60567"/>
    <w:multiLevelType w:val="hybridMultilevel"/>
    <w:tmpl w:val="A11E7CD0"/>
    <w:lvl w:ilvl="0" w:tplc="0409000B">
      <w:start w:val="1"/>
      <w:numFmt w:val="bullet"/>
      <w:lvlText w:val=""/>
      <w:lvlJc w:val="left"/>
      <w:pPr>
        <w:ind w:left="480" w:hanging="480"/>
      </w:pPr>
      <w:rPr>
        <w:rFonts w:ascii="Wingdings" w:hAnsi="Wingdings" w:hint="default"/>
        <w:color w:val="000000" w:themeColor="text1"/>
        <w:sz w:val="24"/>
        <w:szCs w:val="24"/>
      </w:rPr>
    </w:lvl>
    <w:lvl w:ilvl="1" w:tplc="C3B0EBC8">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764D41"/>
    <w:multiLevelType w:val="hybridMultilevel"/>
    <w:tmpl w:val="16CE61B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C37390"/>
    <w:multiLevelType w:val="hybridMultilevel"/>
    <w:tmpl w:val="7722ADB6"/>
    <w:lvl w:ilvl="0" w:tplc="C38A189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C32C1"/>
    <w:multiLevelType w:val="hybridMultilevel"/>
    <w:tmpl w:val="99A26154"/>
    <w:lvl w:ilvl="0" w:tplc="3146B8C8">
      <w:start w:val="1"/>
      <w:numFmt w:val="ideographLegalTraditional"/>
      <w:lvlText w:val="%1、"/>
      <w:lvlJc w:val="left"/>
      <w:pPr>
        <w:ind w:left="510" w:hanging="510"/>
      </w:pPr>
      <w:rPr>
        <w:rFonts w:hint="default"/>
        <w:b/>
        <w:lang w:val="en-US"/>
      </w:rPr>
    </w:lvl>
    <w:lvl w:ilvl="1" w:tplc="FA2E5AF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F2304D"/>
    <w:multiLevelType w:val="hybridMultilevel"/>
    <w:tmpl w:val="B360113E"/>
    <w:lvl w:ilvl="0" w:tplc="F21839AC">
      <w:start w:val="1"/>
      <w:numFmt w:val="taiwaneseCountingThousand"/>
      <w:lvlText w:val="(%1)"/>
      <w:lvlJc w:val="left"/>
      <w:pPr>
        <w:ind w:left="960" w:hanging="480"/>
      </w:pPr>
      <w:rPr>
        <w:rFonts w:hint="eastAsia"/>
        <w:sz w:val="24"/>
        <w:szCs w:val="24"/>
      </w:rPr>
    </w:lvl>
    <w:lvl w:ilvl="1" w:tplc="E8F80464">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E387D0A"/>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4E5E1E"/>
    <w:multiLevelType w:val="hybridMultilevel"/>
    <w:tmpl w:val="E58020B8"/>
    <w:lvl w:ilvl="0" w:tplc="95AC84A8">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A24765"/>
    <w:multiLevelType w:val="hybridMultilevel"/>
    <w:tmpl w:val="1E5ADF40"/>
    <w:lvl w:ilvl="0" w:tplc="0409000F">
      <w:start w:val="1"/>
      <w:numFmt w:val="decimal"/>
      <w:lvlText w:val="%1."/>
      <w:lvlJc w:val="left"/>
      <w:pPr>
        <w:ind w:left="525" w:hanging="525"/>
      </w:pPr>
      <w:rPr>
        <w:rFonts w:hint="default"/>
        <w:b w:val="0"/>
        <w:bCs w:val="0"/>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E4116F"/>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0" w15:restartNumberingAfterBreak="0">
    <w:nsid w:val="5FB3266C"/>
    <w:multiLevelType w:val="hybridMultilevel"/>
    <w:tmpl w:val="19B8F66A"/>
    <w:lvl w:ilvl="0" w:tplc="F21839AC">
      <w:start w:val="1"/>
      <w:numFmt w:val="taiwaneseCountingThousand"/>
      <w:lvlText w:val="(%1)"/>
      <w:lvlJc w:val="left"/>
      <w:pPr>
        <w:ind w:left="960" w:hanging="480"/>
      </w:pPr>
      <w:rPr>
        <w:rFonts w:hint="eastAsia"/>
        <w:sz w:val="24"/>
        <w:szCs w:val="24"/>
      </w:rPr>
    </w:lvl>
    <w:lvl w:ilvl="1" w:tplc="73C4B118">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0086ABF"/>
    <w:multiLevelType w:val="hybridMultilevel"/>
    <w:tmpl w:val="882437C4"/>
    <w:lvl w:ilvl="0" w:tplc="D47E6AD8">
      <w:start w:val="1"/>
      <w:numFmt w:val="taiwaneseCountingThousand"/>
      <w:lvlText w:val="(%1)"/>
      <w:lvlJc w:val="left"/>
      <w:pPr>
        <w:ind w:left="525" w:hanging="525"/>
      </w:pPr>
      <w:rPr>
        <w:rFonts w:hint="default"/>
        <w:b w:val="0"/>
        <w:bCs w:val="0"/>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9929C6"/>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3" w15:restartNumberingAfterBreak="0">
    <w:nsid w:val="6CCA475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C90CA1"/>
    <w:multiLevelType w:val="hybridMultilevel"/>
    <w:tmpl w:val="6FD6F9B0"/>
    <w:lvl w:ilvl="0" w:tplc="04090001">
      <w:start w:val="1"/>
      <w:numFmt w:val="bullet"/>
      <w:lvlText w:val=""/>
      <w:lvlJc w:val="left"/>
      <w:pPr>
        <w:ind w:left="9836" w:hanging="480"/>
      </w:pPr>
      <w:rPr>
        <w:rFonts w:ascii="Wingdings" w:hAnsi="Wingdings" w:hint="default"/>
      </w:rPr>
    </w:lvl>
    <w:lvl w:ilvl="1" w:tplc="04090003" w:tentative="1">
      <w:start w:val="1"/>
      <w:numFmt w:val="bullet"/>
      <w:lvlText w:val=""/>
      <w:lvlJc w:val="left"/>
      <w:pPr>
        <w:ind w:left="10856" w:hanging="480"/>
      </w:pPr>
      <w:rPr>
        <w:rFonts w:ascii="Wingdings" w:hAnsi="Wingdings" w:hint="default"/>
      </w:rPr>
    </w:lvl>
    <w:lvl w:ilvl="2" w:tplc="04090005" w:tentative="1">
      <w:start w:val="1"/>
      <w:numFmt w:val="bullet"/>
      <w:lvlText w:val=""/>
      <w:lvlJc w:val="left"/>
      <w:pPr>
        <w:ind w:left="11336" w:hanging="480"/>
      </w:pPr>
      <w:rPr>
        <w:rFonts w:ascii="Wingdings" w:hAnsi="Wingdings" w:hint="default"/>
      </w:rPr>
    </w:lvl>
    <w:lvl w:ilvl="3" w:tplc="04090001" w:tentative="1">
      <w:start w:val="1"/>
      <w:numFmt w:val="bullet"/>
      <w:lvlText w:val=""/>
      <w:lvlJc w:val="left"/>
      <w:pPr>
        <w:ind w:left="11816" w:hanging="480"/>
      </w:pPr>
      <w:rPr>
        <w:rFonts w:ascii="Wingdings" w:hAnsi="Wingdings" w:hint="default"/>
      </w:rPr>
    </w:lvl>
    <w:lvl w:ilvl="4" w:tplc="04090003" w:tentative="1">
      <w:start w:val="1"/>
      <w:numFmt w:val="bullet"/>
      <w:lvlText w:val=""/>
      <w:lvlJc w:val="left"/>
      <w:pPr>
        <w:ind w:left="12296" w:hanging="480"/>
      </w:pPr>
      <w:rPr>
        <w:rFonts w:ascii="Wingdings" w:hAnsi="Wingdings" w:hint="default"/>
      </w:rPr>
    </w:lvl>
    <w:lvl w:ilvl="5" w:tplc="04090005" w:tentative="1">
      <w:start w:val="1"/>
      <w:numFmt w:val="bullet"/>
      <w:lvlText w:val=""/>
      <w:lvlJc w:val="left"/>
      <w:pPr>
        <w:ind w:left="12776" w:hanging="480"/>
      </w:pPr>
      <w:rPr>
        <w:rFonts w:ascii="Wingdings" w:hAnsi="Wingdings" w:hint="default"/>
      </w:rPr>
    </w:lvl>
    <w:lvl w:ilvl="6" w:tplc="04090001" w:tentative="1">
      <w:start w:val="1"/>
      <w:numFmt w:val="bullet"/>
      <w:lvlText w:val=""/>
      <w:lvlJc w:val="left"/>
      <w:pPr>
        <w:ind w:left="13256" w:hanging="480"/>
      </w:pPr>
      <w:rPr>
        <w:rFonts w:ascii="Wingdings" w:hAnsi="Wingdings" w:hint="default"/>
      </w:rPr>
    </w:lvl>
    <w:lvl w:ilvl="7" w:tplc="04090003" w:tentative="1">
      <w:start w:val="1"/>
      <w:numFmt w:val="bullet"/>
      <w:lvlText w:val=""/>
      <w:lvlJc w:val="left"/>
      <w:pPr>
        <w:ind w:left="13736" w:hanging="480"/>
      </w:pPr>
      <w:rPr>
        <w:rFonts w:ascii="Wingdings" w:hAnsi="Wingdings" w:hint="default"/>
      </w:rPr>
    </w:lvl>
    <w:lvl w:ilvl="8" w:tplc="04090005" w:tentative="1">
      <w:start w:val="1"/>
      <w:numFmt w:val="bullet"/>
      <w:lvlText w:val=""/>
      <w:lvlJc w:val="left"/>
      <w:pPr>
        <w:ind w:left="14216" w:hanging="480"/>
      </w:pPr>
      <w:rPr>
        <w:rFonts w:ascii="Wingdings" w:hAnsi="Wingdings" w:hint="default"/>
      </w:rPr>
    </w:lvl>
  </w:abstractNum>
  <w:abstractNum w:abstractNumId="25" w15:restartNumberingAfterBreak="0">
    <w:nsid w:val="70136A14"/>
    <w:multiLevelType w:val="hybridMultilevel"/>
    <w:tmpl w:val="A8D47DBC"/>
    <w:lvl w:ilvl="0" w:tplc="20AAA230">
      <w:start w:val="1"/>
      <w:numFmt w:val="bullet"/>
      <w:lvlText w:val=""/>
      <w:lvlJc w:val="left"/>
      <w:pPr>
        <w:ind w:left="480" w:hanging="480"/>
      </w:pPr>
      <w:rPr>
        <w:rFonts w:ascii="Wingdings" w:hAnsi="Wingdings" w:hint="default"/>
        <w:color w:val="000000" w:themeColor="text1"/>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233BA0"/>
    <w:multiLevelType w:val="hybridMultilevel"/>
    <w:tmpl w:val="715414E4"/>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7" w15:restartNumberingAfterBreak="0">
    <w:nsid w:val="730557CE"/>
    <w:multiLevelType w:val="hybridMultilevel"/>
    <w:tmpl w:val="FC40B690"/>
    <w:lvl w:ilvl="0" w:tplc="26142FEC">
      <w:start w:val="1"/>
      <w:numFmt w:val="decimal"/>
      <w:lvlText w:val="(%1)"/>
      <w:lvlJc w:val="left"/>
      <w:pPr>
        <w:ind w:left="905" w:hanging="36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28" w15:restartNumberingAfterBreak="0">
    <w:nsid w:val="76E045B7"/>
    <w:multiLevelType w:val="hybridMultilevel"/>
    <w:tmpl w:val="A4561F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9545543"/>
    <w:multiLevelType w:val="hybridMultilevel"/>
    <w:tmpl w:val="57F604B0"/>
    <w:lvl w:ilvl="0" w:tplc="C38A189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7"/>
  </w:num>
  <w:num w:numId="3">
    <w:abstractNumId w:val="15"/>
  </w:num>
  <w:num w:numId="4">
    <w:abstractNumId w:val="23"/>
  </w:num>
  <w:num w:numId="5">
    <w:abstractNumId w:val="8"/>
  </w:num>
  <w:num w:numId="6">
    <w:abstractNumId w:val="0"/>
  </w:num>
  <w:num w:numId="7">
    <w:abstractNumId w:val="4"/>
  </w:num>
  <w:num w:numId="8">
    <w:abstractNumId w:val="6"/>
  </w:num>
  <w:num w:numId="9">
    <w:abstractNumId w:val="21"/>
  </w:num>
  <w:num w:numId="10">
    <w:abstractNumId w:val="7"/>
  </w:num>
  <w:num w:numId="11">
    <w:abstractNumId w:val="9"/>
  </w:num>
  <w:num w:numId="12">
    <w:abstractNumId w:val="1"/>
  </w:num>
  <w:num w:numId="13">
    <w:abstractNumId w:val="5"/>
  </w:num>
  <w:num w:numId="14">
    <w:abstractNumId w:val="20"/>
  </w:num>
  <w:num w:numId="15">
    <w:abstractNumId w:val="14"/>
  </w:num>
  <w:num w:numId="16">
    <w:abstractNumId w:val="26"/>
  </w:num>
  <w:num w:numId="17">
    <w:abstractNumId w:val="12"/>
  </w:num>
  <w:num w:numId="18">
    <w:abstractNumId w:val="29"/>
  </w:num>
  <w:num w:numId="19">
    <w:abstractNumId w:val="10"/>
  </w:num>
  <w:num w:numId="20">
    <w:abstractNumId w:val="28"/>
  </w:num>
  <w:num w:numId="21">
    <w:abstractNumId w:val="25"/>
  </w:num>
  <w:num w:numId="22">
    <w:abstractNumId w:val="24"/>
  </w:num>
  <w:num w:numId="23">
    <w:abstractNumId w:val="13"/>
  </w:num>
  <w:num w:numId="24">
    <w:abstractNumId w:val="19"/>
  </w:num>
  <w:num w:numId="25">
    <w:abstractNumId w:val="3"/>
  </w:num>
  <w:num w:numId="26">
    <w:abstractNumId w:val="22"/>
  </w:num>
  <w:num w:numId="27">
    <w:abstractNumId w:val="2"/>
  </w:num>
  <w:num w:numId="28">
    <w:abstractNumId w:val="18"/>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5"/>
    <w:rsid w:val="0000302F"/>
    <w:rsid w:val="00047195"/>
    <w:rsid w:val="000509F4"/>
    <w:rsid w:val="00072235"/>
    <w:rsid w:val="00072E13"/>
    <w:rsid w:val="00075AE9"/>
    <w:rsid w:val="0009743A"/>
    <w:rsid w:val="000A758A"/>
    <w:rsid w:val="000C027D"/>
    <w:rsid w:val="000D4957"/>
    <w:rsid w:val="000D4998"/>
    <w:rsid w:val="000D7FD2"/>
    <w:rsid w:val="001042F0"/>
    <w:rsid w:val="001069CF"/>
    <w:rsid w:val="0011307E"/>
    <w:rsid w:val="00114D6B"/>
    <w:rsid w:val="00122F53"/>
    <w:rsid w:val="0014108A"/>
    <w:rsid w:val="001544AE"/>
    <w:rsid w:val="00181E34"/>
    <w:rsid w:val="001974CD"/>
    <w:rsid w:val="001B3C3E"/>
    <w:rsid w:val="001B75E8"/>
    <w:rsid w:val="001C6CA4"/>
    <w:rsid w:val="001F14D8"/>
    <w:rsid w:val="001F2DC4"/>
    <w:rsid w:val="00214030"/>
    <w:rsid w:val="00246222"/>
    <w:rsid w:val="002A5998"/>
    <w:rsid w:val="002C0691"/>
    <w:rsid w:val="002D4C04"/>
    <w:rsid w:val="002D6408"/>
    <w:rsid w:val="002F6709"/>
    <w:rsid w:val="003202F7"/>
    <w:rsid w:val="003220DD"/>
    <w:rsid w:val="00322713"/>
    <w:rsid w:val="00322B94"/>
    <w:rsid w:val="00336354"/>
    <w:rsid w:val="00347377"/>
    <w:rsid w:val="0035098A"/>
    <w:rsid w:val="003759E9"/>
    <w:rsid w:val="0038322E"/>
    <w:rsid w:val="003A3C5B"/>
    <w:rsid w:val="003A5FEB"/>
    <w:rsid w:val="003D410F"/>
    <w:rsid w:val="003F58F8"/>
    <w:rsid w:val="00411F52"/>
    <w:rsid w:val="00417DDE"/>
    <w:rsid w:val="00420512"/>
    <w:rsid w:val="00423BD4"/>
    <w:rsid w:val="00462D31"/>
    <w:rsid w:val="00466888"/>
    <w:rsid w:val="004670D3"/>
    <w:rsid w:val="004709ED"/>
    <w:rsid w:val="00475959"/>
    <w:rsid w:val="00475F08"/>
    <w:rsid w:val="004915AA"/>
    <w:rsid w:val="00491CE8"/>
    <w:rsid w:val="00496B70"/>
    <w:rsid w:val="00497C58"/>
    <w:rsid w:val="00497EE3"/>
    <w:rsid w:val="004A3B89"/>
    <w:rsid w:val="004E6C76"/>
    <w:rsid w:val="005106BD"/>
    <w:rsid w:val="005107C8"/>
    <w:rsid w:val="00524ECC"/>
    <w:rsid w:val="00533422"/>
    <w:rsid w:val="005427B4"/>
    <w:rsid w:val="00556F52"/>
    <w:rsid w:val="005641C7"/>
    <w:rsid w:val="00591CFA"/>
    <w:rsid w:val="005B3BA6"/>
    <w:rsid w:val="005E0795"/>
    <w:rsid w:val="005E0B9B"/>
    <w:rsid w:val="005E2652"/>
    <w:rsid w:val="005E5931"/>
    <w:rsid w:val="005E790F"/>
    <w:rsid w:val="005F6924"/>
    <w:rsid w:val="0064044D"/>
    <w:rsid w:val="006456E4"/>
    <w:rsid w:val="00652420"/>
    <w:rsid w:val="0067056C"/>
    <w:rsid w:val="006A02FC"/>
    <w:rsid w:val="006A06F0"/>
    <w:rsid w:val="006D05D1"/>
    <w:rsid w:val="006E7270"/>
    <w:rsid w:val="006F3187"/>
    <w:rsid w:val="007039CD"/>
    <w:rsid w:val="00711602"/>
    <w:rsid w:val="007B01E7"/>
    <w:rsid w:val="007C702C"/>
    <w:rsid w:val="007C77B1"/>
    <w:rsid w:val="007D6457"/>
    <w:rsid w:val="007D6B9A"/>
    <w:rsid w:val="007D7153"/>
    <w:rsid w:val="007E5C61"/>
    <w:rsid w:val="007E7A0A"/>
    <w:rsid w:val="00812B10"/>
    <w:rsid w:val="00830EDD"/>
    <w:rsid w:val="0084004C"/>
    <w:rsid w:val="00842212"/>
    <w:rsid w:val="008576F5"/>
    <w:rsid w:val="00863395"/>
    <w:rsid w:val="008633F3"/>
    <w:rsid w:val="0087143E"/>
    <w:rsid w:val="008A68AD"/>
    <w:rsid w:val="008C424C"/>
    <w:rsid w:val="008C7D4A"/>
    <w:rsid w:val="008E1D12"/>
    <w:rsid w:val="008E3A54"/>
    <w:rsid w:val="008E3B30"/>
    <w:rsid w:val="00904551"/>
    <w:rsid w:val="00917993"/>
    <w:rsid w:val="009323C1"/>
    <w:rsid w:val="00951DEF"/>
    <w:rsid w:val="00955E3B"/>
    <w:rsid w:val="009649C4"/>
    <w:rsid w:val="00984FF4"/>
    <w:rsid w:val="009A1B07"/>
    <w:rsid w:val="009A3F93"/>
    <w:rsid w:val="009C0E68"/>
    <w:rsid w:val="009E12A4"/>
    <w:rsid w:val="009F258F"/>
    <w:rsid w:val="00A55E2F"/>
    <w:rsid w:val="00AA12F3"/>
    <w:rsid w:val="00AB5C68"/>
    <w:rsid w:val="00AD2F5F"/>
    <w:rsid w:val="00AD505E"/>
    <w:rsid w:val="00B24A8C"/>
    <w:rsid w:val="00B30AA3"/>
    <w:rsid w:val="00B31177"/>
    <w:rsid w:val="00B503C5"/>
    <w:rsid w:val="00B55C58"/>
    <w:rsid w:val="00BA25DC"/>
    <w:rsid w:val="00BC02BF"/>
    <w:rsid w:val="00BC5A13"/>
    <w:rsid w:val="00BD59D4"/>
    <w:rsid w:val="00BE0785"/>
    <w:rsid w:val="00BE2DCF"/>
    <w:rsid w:val="00C11489"/>
    <w:rsid w:val="00C24375"/>
    <w:rsid w:val="00C26DA7"/>
    <w:rsid w:val="00C4615D"/>
    <w:rsid w:val="00C473EF"/>
    <w:rsid w:val="00C66C0B"/>
    <w:rsid w:val="00C72EE7"/>
    <w:rsid w:val="00C74FCA"/>
    <w:rsid w:val="00C864D7"/>
    <w:rsid w:val="00CB0060"/>
    <w:rsid w:val="00CB0BBE"/>
    <w:rsid w:val="00CD0BF3"/>
    <w:rsid w:val="00CD79EF"/>
    <w:rsid w:val="00D22286"/>
    <w:rsid w:val="00D351E9"/>
    <w:rsid w:val="00D4085C"/>
    <w:rsid w:val="00D5752F"/>
    <w:rsid w:val="00D624B3"/>
    <w:rsid w:val="00D677F6"/>
    <w:rsid w:val="00D741B5"/>
    <w:rsid w:val="00D922E1"/>
    <w:rsid w:val="00D96991"/>
    <w:rsid w:val="00DB3E36"/>
    <w:rsid w:val="00DC0DDF"/>
    <w:rsid w:val="00DC5E8D"/>
    <w:rsid w:val="00DC7AA0"/>
    <w:rsid w:val="00DD185B"/>
    <w:rsid w:val="00DF00F9"/>
    <w:rsid w:val="00E04434"/>
    <w:rsid w:val="00E1324C"/>
    <w:rsid w:val="00E24B95"/>
    <w:rsid w:val="00E32600"/>
    <w:rsid w:val="00E56822"/>
    <w:rsid w:val="00EC6E06"/>
    <w:rsid w:val="00EC6E3F"/>
    <w:rsid w:val="00ED0E47"/>
    <w:rsid w:val="00F01502"/>
    <w:rsid w:val="00F12174"/>
    <w:rsid w:val="00F24CB2"/>
    <w:rsid w:val="00F270B0"/>
    <w:rsid w:val="00F32555"/>
    <w:rsid w:val="00F34644"/>
    <w:rsid w:val="00F5592B"/>
    <w:rsid w:val="00F6415B"/>
    <w:rsid w:val="00FA4397"/>
    <w:rsid w:val="00FB0290"/>
    <w:rsid w:val="00FB1499"/>
    <w:rsid w:val="00FB5FA7"/>
    <w:rsid w:val="00FC7A71"/>
    <w:rsid w:val="00FD7A8B"/>
    <w:rsid w:val="00FE4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63E7"/>
  <w15:chartTrackingRefBased/>
  <w15:docId w15:val="{C3F531D4-D9ED-488F-928C-10AD7556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9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2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24B95"/>
    <w:rPr>
      <w:rFonts w:ascii="細明體" w:eastAsia="細明體" w:hAnsi="細明體" w:cs="Times New Roman"/>
      <w:kern w:val="0"/>
      <w:szCs w:val="24"/>
      <w:lang w:val="x-none" w:eastAsia="x-none"/>
    </w:rPr>
  </w:style>
  <w:style w:type="paragraph" w:styleId="a3">
    <w:name w:val="List Paragraph"/>
    <w:aliases w:val="卑南壹,標1,List Paragraph,詳細說明"/>
    <w:basedOn w:val="a"/>
    <w:link w:val="a4"/>
    <w:uiPriority w:val="34"/>
    <w:qFormat/>
    <w:rsid w:val="00E24B95"/>
    <w:pPr>
      <w:ind w:leftChars="200" w:left="480"/>
    </w:pPr>
  </w:style>
  <w:style w:type="character" w:customStyle="1" w:styleId="a4">
    <w:name w:val="清單段落 字元"/>
    <w:aliases w:val="卑南壹 字元,標1 字元,List Paragraph 字元,詳細說明 字元"/>
    <w:link w:val="a3"/>
    <w:uiPriority w:val="34"/>
    <w:qFormat/>
    <w:rsid w:val="00E24B95"/>
    <w:rPr>
      <w:rFonts w:ascii="Times New Roman" w:eastAsia="新細明體" w:hAnsi="Times New Roman" w:cs="Times New Roman"/>
      <w:szCs w:val="24"/>
    </w:rPr>
  </w:style>
  <w:style w:type="paragraph" w:styleId="a5">
    <w:name w:val="header"/>
    <w:basedOn w:val="a"/>
    <w:link w:val="a6"/>
    <w:uiPriority w:val="99"/>
    <w:unhideWhenUsed/>
    <w:rsid w:val="000D4998"/>
    <w:pPr>
      <w:tabs>
        <w:tab w:val="center" w:pos="4153"/>
        <w:tab w:val="right" w:pos="8306"/>
      </w:tabs>
      <w:snapToGrid w:val="0"/>
    </w:pPr>
    <w:rPr>
      <w:sz w:val="20"/>
      <w:szCs w:val="20"/>
    </w:rPr>
  </w:style>
  <w:style w:type="character" w:customStyle="1" w:styleId="a6">
    <w:name w:val="頁首 字元"/>
    <w:link w:val="a5"/>
    <w:uiPriority w:val="99"/>
    <w:rsid w:val="000D4998"/>
    <w:rPr>
      <w:rFonts w:ascii="Times New Roman" w:hAnsi="Times New Roman"/>
      <w:kern w:val="2"/>
    </w:rPr>
  </w:style>
  <w:style w:type="paragraph" w:styleId="a7">
    <w:name w:val="footer"/>
    <w:basedOn w:val="a"/>
    <w:link w:val="a8"/>
    <w:uiPriority w:val="99"/>
    <w:unhideWhenUsed/>
    <w:rsid w:val="000D4998"/>
    <w:pPr>
      <w:tabs>
        <w:tab w:val="center" w:pos="4153"/>
        <w:tab w:val="right" w:pos="8306"/>
      </w:tabs>
      <w:snapToGrid w:val="0"/>
    </w:pPr>
    <w:rPr>
      <w:sz w:val="20"/>
      <w:szCs w:val="20"/>
    </w:rPr>
  </w:style>
  <w:style w:type="character" w:customStyle="1" w:styleId="a8">
    <w:name w:val="頁尾 字元"/>
    <w:link w:val="a7"/>
    <w:uiPriority w:val="99"/>
    <w:rsid w:val="000D4998"/>
    <w:rPr>
      <w:rFonts w:ascii="Times New Roman" w:hAnsi="Times New Roman"/>
      <w:kern w:val="2"/>
    </w:rPr>
  </w:style>
  <w:style w:type="table" w:styleId="a9">
    <w:name w:val="Table Grid"/>
    <w:basedOn w:val="a1"/>
    <w:uiPriority w:val="59"/>
    <w:rsid w:val="0091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35098A"/>
    <w:rPr>
      <w:i/>
      <w:iCs/>
    </w:rPr>
  </w:style>
  <w:style w:type="paragraph" w:customStyle="1" w:styleId="Default">
    <w:name w:val="Default"/>
    <w:rsid w:val="007D6B9A"/>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87527">
      <w:bodyDiv w:val="1"/>
      <w:marLeft w:val="0"/>
      <w:marRight w:val="0"/>
      <w:marTop w:val="0"/>
      <w:marBottom w:val="0"/>
      <w:divBdr>
        <w:top w:val="none" w:sz="0" w:space="0" w:color="auto"/>
        <w:left w:val="none" w:sz="0" w:space="0" w:color="auto"/>
        <w:bottom w:val="none" w:sz="0" w:space="0" w:color="auto"/>
        <w:right w:val="none" w:sz="0" w:space="0" w:color="auto"/>
      </w:divBdr>
    </w:div>
    <w:div w:id="17827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0A63-64DB-4B1F-99F4-7B94A249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2214</Words>
  <Characters>6824</Characters>
  <Application>Microsoft Office Word</Application>
  <DocSecurity>0</DocSecurity>
  <Lines>152</Lines>
  <Paragraphs>71</Paragraphs>
  <ScaleCrop>false</ScaleCrop>
  <Company>SYNNEX</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曉薇</cp:lastModifiedBy>
  <cp:revision>12</cp:revision>
  <cp:lastPrinted>2023-12-12T01:20:00Z</cp:lastPrinted>
  <dcterms:created xsi:type="dcterms:W3CDTF">2024-11-07T13:38:00Z</dcterms:created>
  <dcterms:modified xsi:type="dcterms:W3CDTF">2025-08-20T10:19:00Z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45e1d4760f0b472e05f25bc7c3c4c57719014f26048bd0b76a4594aa367e1112</vt:lpwstr>
  </property>
</Properties>
</file>