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969" w:rsidRPr="003F1DBF" w:rsidRDefault="00200969" w:rsidP="001A33D6">
      <w:pPr>
        <w:rPr>
          <w:rFonts w:eastAsia="標楷體"/>
          <w:b/>
          <w:sz w:val="32"/>
          <w:szCs w:val="36"/>
        </w:rPr>
      </w:pPr>
      <w:r w:rsidRPr="003F1DBF">
        <w:rPr>
          <w:rFonts w:eastAsia="標楷體"/>
          <w:b/>
          <w:sz w:val="32"/>
          <w:szCs w:val="36"/>
        </w:rPr>
        <w:t>高雄醫學大學學生申請雙重學籍辦法</w:t>
      </w:r>
    </w:p>
    <w:p w:rsidR="00316DA4" w:rsidRPr="003F1DBF" w:rsidRDefault="00316DA4" w:rsidP="001A33D6">
      <w:pPr>
        <w:rPr>
          <w:rFonts w:eastAsia="標楷體"/>
          <w:b/>
          <w:sz w:val="36"/>
          <w:szCs w:val="36"/>
        </w:rPr>
      </w:pPr>
      <w:r w:rsidRPr="003F1DBF">
        <w:rPr>
          <w:rFonts w:eastAsia="標楷體"/>
          <w:b/>
          <w:sz w:val="36"/>
          <w:szCs w:val="36"/>
        </w:rPr>
        <w:t>Kaohsiung Medical University</w:t>
      </w:r>
    </w:p>
    <w:p w:rsidR="00316DA4" w:rsidRPr="003F1DBF" w:rsidRDefault="00316DA4" w:rsidP="001A33D6">
      <w:pPr>
        <w:rPr>
          <w:rFonts w:eastAsia="標楷體"/>
          <w:b/>
          <w:sz w:val="36"/>
          <w:szCs w:val="36"/>
        </w:rPr>
      </w:pPr>
      <w:r w:rsidRPr="003F1DBF">
        <w:rPr>
          <w:rFonts w:eastAsia="標楷體"/>
          <w:b/>
          <w:sz w:val="36"/>
          <w:szCs w:val="36"/>
        </w:rPr>
        <w:t>Regulations for Students Applying for Double Registration</w:t>
      </w:r>
    </w:p>
    <w:p w:rsidR="00E70043" w:rsidRPr="003F1DBF" w:rsidRDefault="00E70043" w:rsidP="00E70043">
      <w:pPr>
        <w:spacing w:line="260" w:lineRule="exact"/>
        <w:ind w:rightChars="-24" w:right="-58" w:firstLineChars="2055" w:firstLine="4110"/>
        <w:jc w:val="right"/>
        <w:rPr>
          <w:rFonts w:eastAsia="標楷體"/>
          <w:kern w:val="0"/>
          <w:sz w:val="20"/>
          <w:szCs w:val="16"/>
        </w:rPr>
      </w:pPr>
      <w:r w:rsidRPr="003F1DBF">
        <w:rPr>
          <w:rFonts w:eastAsia="標楷體"/>
          <w:kern w:val="0"/>
          <w:sz w:val="20"/>
          <w:szCs w:val="16"/>
        </w:rPr>
        <w:t>101.12.04</w:t>
      </w:r>
      <w:proofErr w:type="gramStart"/>
      <w:r w:rsidRPr="003F1DBF">
        <w:rPr>
          <w:rFonts w:eastAsia="標楷體"/>
          <w:kern w:val="0"/>
          <w:sz w:val="20"/>
          <w:szCs w:val="16"/>
        </w:rPr>
        <w:t>一</w:t>
      </w:r>
      <w:proofErr w:type="gramEnd"/>
      <w:r w:rsidRPr="003F1DBF">
        <w:rPr>
          <w:rFonts w:eastAsia="標楷體"/>
          <w:kern w:val="0"/>
          <w:sz w:val="20"/>
          <w:szCs w:val="16"/>
        </w:rPr>
        <w:t>O</w:t>
      </w:r>
      <w:r w:rsidRPr="003F1DBF">
        <w:rPr>
          <w:rFonts w:eastAsia="標楷體"/>
          <w:kern w:val="0"/>
          <w:sz w:val="20"/>
          <w:szCs w:val="16"/>
        </w:rPr>
        <w:t>一學年度第二次教務會議通過</w:t>
      </w:r>
    </w:p>
    <w:p w:rsidR="00E70043" w:rsidRPr="003F1DBF" w:rsidRDefault="00E70043" w:rsidP="00E70043">
      <w:pPr>
        <w:spacing w:line="260" w:lineRule="exact"/>
        <w:ind w:rightChars="-24" w:right="-58" w:firstLineChars="2055" w:firstLine="4110"/>
        <w:jc w:val="right"/>
        <w:rPr>
          <w:rFonts w:eastAsia="標楷體"/>
          <w:kern w:val="0"/>
          <w:sz w:val="20"/>
          <w:szCs w:val="16"/>
        </w:rPr>
      </w:pPr>
      <w:r w:rsidRPr="003F1DBF">
        <w:rPr>
          <w:rFonts w:eastAsia="標楷體"/>
          <w:kern w:val="0"/>
          <w:sz w:val="20"/>
          <w:szCs w:val="16"/>
        </w:rPr>
        <w:t>December 4, 2012 passed by the 2</w:t>
      </w:r>
      <w:r w:rsidRPr="003F1DBF">
        <w:rPr>
          <w:rFonts w:eastAsia="標楷體"/>
          <w:kern w:val="0"/>
          <w:sz w:val="20"/>
          <w:szCs w:val="16"/>
          <w:vertAlign w:val="superscript"/>
        </w:rPr>
        <w:t>nd</w:t>
      </w:r>
      <w:r w:rsidRPr="003F1DBF">
        <w:rPr>
          <w:rFonts w:eastAsia="標楷體"/>
          <w:kern w:val="0"/>
          <w:sz w:val="20"/>
          <w:szCs w:val="16"/>
        </w:rPr>
        <w:t xml:space="preserve"> the Academic Affairs Meeting of the Academic Year 2012</w:t>
      </w:r>
    </w:p>
    <w:p w:rsidR="00E70043" w:rsidRPr="003F1DBF" w:rsidRDefault="00E70043" w:rsidP="00E70043">
      <w:pPr>
        <w:spacing w:line="260" w:lineRule="exact"/>
        <w:ind w:rightChars="-24" w:right="-58" w:firstLineChars="2055" w:firstLine="4110"/>
        <w:jc w:val="right"/>
        <w:rPr>
          <w:rFonts w:eastAsia="標楷體"/>
          <w:kern w:val="0"/>
          <w:sz w:val="20"/>
          <w:szCs w:val="16"/>
        </w:rPr>
      </w:pPr>
      <w:r w:rsidRPr="003F1DBF">
        <w:rPr>
          <w:rFonts w:eastAsia="標楷體"/>
          <w:kern w:val="0"/>
          <w:sz w:val="20"/>
          <w:szCs w:val="16"/>
        </w:rPr>
        <w:t>102.02.07</w:t>
      </w:r>
      <w:proofErr w:type="gramStart"/>
      <w:r w:rsidRPr="003F1DBF">
        <w:rPr>
          <w:rFonts w:eastAsia="標楷體"/>
          <w:kern w:val="0"/>
          <w:sz w:val="20"/>
          <w:szCs w:val="16"/>
        </w:rPr>
        <w:t>一</w:t>
      </w:r>
      <w:proofErr w:type="gramEnd"/>
      <w:r w:rsidRPr="003F1DBF">
        <w:rPr>
          <w:rFonts w:eastAsia="標楷體"/>
          <w:kern w:val="0"/>
          <w:sz w:val="20"/>
          <w:szCs w:val="16"/>
        </w:rPr>
        <w:t>O</w:t>
      </w:r>
      <w:r w:rsidRPr="003F1DBF">
        <w:rPr>
          <w:rFonts w:eastAsia="標楷體"/>
          <w:kern w:val="0"/>
          <w:sz w:val="20"/>
          <w:szCs w:val="16"/>
        </w:rPr>
        <w:t>一學年度第二次校務會議審議通過</w:t>
      </w:r>
    </w:p>
    <w:p w:rsidR="00E70043" w:rsidRPr="003F1DBF" w:rsidRDefault="00E70043" w:rsidP="00E70043">
      <w:pPr>
        <w:spacing w:line="260" w:lineRule="exact"/>
        <w:ind w:rightChars="-24" w:right="-58" w:firstLineChars="1630" w:firstLine="3260"/>
        <w:jc w:val="right"/>
        <w:rPr>
          <w:rFonts w:eastAsia="標楷體"/>
          <w:kern w:val="0"/>
          <w:sz w:val="20"/>
          <w:szCs w:val="16"/>
        </w:rPr>
      </w:pPr>
      <w:r w:rsidRPr="003F1DBF">
        <w:rPr>
          <w:rFonts w:eastAsia="標楷體"/>
          <w:kern w:val="0"/>
          <w:sz w:val="20"/>
          <w:szCs w:val="16"/>
        </w:rPr>
        <w:t>February 7, 2013 passed by the 1</w:t>
      </w:r>
      <w:r w:rsidRPr="003F1DBF">
        <w:rPr>
          <w:rFonts w:eastAsia="標楷體"/>
          <w:kern w:val="0"/>
          <w:sz w:val="20"/>
          <w:szCs w:val="16"/>
          <w:vertAlign w:val="superscript"/>
        </w:rPr>
        <w:t>st</w:t>
      </w:r>
      <w:r w:rsidRPr="003F1DBF">
        <w:rPr>
          <w:rFonts w:eastAsia="標楷體"/>
          <w:kern w:val="0"/>
          <w:sz w:val="20"/>
          <w:szCs w:val="16"/>
        </w:rPr>
        <w:t xml:space="preserve"> the University Council of the Academic Year 2012</w:t>
      </w:r>
    </w:p>
    <w:p w:rsidR="00E70043" w:rsidRPr="003F1DBF" w:rsidRDefault="00E70043" w:rsidP="00E70043">
      <w:pPr>
        <w:spacing w:line="260" w:lineRule="exact"/>
        <w:ind w:rightChars="-24" w:right="-58" w:firstLineChars="2055" w:firstLine="4110"/>
        <w:jc w:val="right"/>
        <w:rPr>
          <w:rFonts w:eastAsia="標楷體"/>
          <w:kern w:val="0"/>
          <w:sz w:val="20"/>
          <w:szCs w:val="16"/>
        </w:rPr>
      </w:pPr>
      <w:r w:rsidRPr="003F1DBF">
        <w:rPr>
          <w:rFonts w:eastAsia="標楷體"/>
          <w:kern w:val="0"/>
          <w:sz w:val="20"/>
          <w:szCs w:val="16"/>
        </w:rPr>
        <w:t>102.03.04</w:t>
      </w:r>
      <w:r w:rsidRPr="003F1DBF">
        <w:rPr>
          <w:rFonts w:eastAsia="標楷體"/>
          <w:kern w:val="0"/>
          <w:sz w:val="20"/>
          <w:szCs w:val="16"/>
        </w:rPr>
        <w:t>高</w:t>
      </w:r>
      <w:proofErr w:type="gramStart"/>
      <w:r w:rsidRPr="003F1DBF">
        <w:rPr>
          <w:rFonts w:eastAsia="標楷體"/>
          <w:kern w:val="0"/>
          <w:sz w:val="20"/>
          <w:szCs w:val="16"/>
        </w:rPr>
        <w:t>醫教字</w:t>
      </w:r>
      <w:proofErr w:type="gramEnd"/>
      <w:r w:rsidRPr="003F1DBF">
        <w:rPr>
          <w:rFonts w:eastAsia="標楷體"/>
          <w:kern w:val="0"/>
          <w:sz w:val="20"/>
          <w:szCs w:val="16"/>
        </w:rPr>
        <w:t>第</w:t>
      </w:r>
      <w:r w:rsidRPr="003F1DBF">
        <w:rPr>
          <w:rFonts w:eastAsia="標楷體"/>
          <w:kern w:val="0"/>
          <w:sz w:val="20"/>
          <w:szCs w:val="16"/>
        </w:rPr>
        <w:t>1021100585</w:t>
      </w:r>
      <w:r w:rsidRPr="003F1DBF">
        <w:rPr>
          <w:rFonts w:eastAsia="標楷體"/>
          <w:kern w:val="0"/>
          <w:sz w:val="20"/>
          <w:szCs w:val="16"/>
        </w:rPr>
        <w:t>號函公布</w:t>
      </w:r>
    </w:p>
    <w:p w:rsidR="00E70043" w:rsidRPr="003F1DBF" w:rsidRDefault="00E70043" w:rsidP="00E70043">
      <w:pPr>
        <w:spacing w:line="260" w:lineRule="exact"/>
        <w:ind w:rightChars="-24" w:right="-58" w:firstLineChars="1701" w:firstLine="3402"/>
        <w:jc w:val="right"/>
        <w:rPr>
          <w:rFonts w:eastAsia="標楷體"/>
          <w:kern w:val="0"/>
          <w:sz w:val="20"/>
          <w:szCs w:val="16"/>
        </w:rPr>
      </w:pPr>
      <w:r w:rsidRPr="003F1DBF">
        <w:rPr>
          <w:rFonts w:eastAsia="標楷體"/>
          <w:kern w:val="0"/>
          <w:sz w:val="20"/>
          <w:szCs w:val="16"/>
        </w:rPr>
        <w:t xml:space="preserve">March 4, 2013 Promulgated via the KMU official letter </w:t>
      </w:r>
      <w:proofErr w:type="spellStart"/>
      <w:r w:rsidRPr="003F1DBF">
        <w:rPr>
          <w:rFonts w:eastAsia="標楷體"/>
          <w:kern w:val="0"/>
          <w:sz w:val="20"/>
          <w:szCs w:val="16"/>
        </w:rPr>
        <w:t>Chiao</w:t>
      </w:r>
      <w:proofErr w:type="spellEnd"/>
      <w:r w:rsidRPr="003F1DBF">
        <w:rPr>
          <w:rFonts w:eastAsia="標楷體"/>
          <w:kern w:val="0"/>
          <w:sz w:val="20"/>
          <w:szCs w:val="16"/>
        </w:rPr>
        <w:t xml:space="preserve"> Tzu No. 1021100585</w:t>
      </w:r>
    </w:p>
    <w:p w:rsidR="00E70043" w:rsidRPr="003F1DBF" w:rsidRDefault="00E70043" w:rsidP="00E70043">
      <w:pPr>
        <w:spacing w:line="260" w:lineRule="exact"/>
        <w:ind w:rightChars="-24" w:right="-58" w:firstLineChars="2055" w:firstLine="4110"/>
        <w:jc w:val="right"/>
        <w:rPr>
          <w:rFonts w:eastAsia="標楷體"/>
          <w:kern w:val="0"/>
          <w:sz w:val="20"/>
          <w:szCs w:val="16"/>
        </w:rPr>
      </w:pPr>
      <w:r w:rsidRPr="003F1DBF">
        <w:rPr>
          <w:rFonts w:eastAsia="標楷體"/>
          <w:kern w:val="0"/>
          <w:sz w:val="20"/>
          <w:szCs w:val="16"/>
        </w:rPr>
        <w:t>102.08.12</w:t>
      </w:r>
      <w:r w:rsidRPr="003F1DBF">
        <w:rPr>
          <w:rFonts w:eastAsia="標楷體"/>
          <w:kern w:val="0"/>
          <w:sz w:val="20"/>
          <w:szCs w:val="16"/>
        </w:rPr>
        <w:t>教育部</w:t>
      </w:r>
      <w:proofErr w:type="gramStart"/>
      <w:r w:rsidRPr="003F1DBF">
        <w:rPr>
          <w:rFonts w:eastAsia="標楷體"/>
          <w:kern w:val="0"/>
          <w:sz w:val="20"/>
          <w:szCs w:val="16"/>
        </w:rPr>
        <w:t>臺</w:t>
      </w:r>
      <w:proofErr w:type="gramEnd"/>
      <w:r w:rsidRPr="003F1DBF">
        <w:rPr>
          <w:rFonts w:eastAsia="標楷體"/>
          <w:kern w:val="0"/>
          <w:sz w:val="20"/>
          <w:szCs w:val="16"/>
        </w:rPr>
        <w:t>高</w:t>
      </w:r>
      <w:r w:rsidRPr="003F1DBF">
        <w:rPr>
          <w:rFonts w:eastAsia="標楷體"/>
          <w:kern w:val="0"/>
          <w:sz w:val="20"/>
          <w:szCs w:val="16"/>
        </w:rPr>
        <w:t>(</w:t>
      </w:r>
      <w:r w:rsidRPr="003F1DBF">
        <w:rPr>
          <w:rFonts w:eastAsia="標楷體"/>
          <w:kern w:val="0"/>
          <w:sz w:val="20"/>
          <w:szCs w:val="16"/>
        </w:rPr>
        <w:t>二</w:t>
      </w:r>
      <w:r w:rsidRPr="003F1DBF">
        <w:rPr>
          <w:rFonts w:eastAsia="標楷體"/>
          <w:kern w:val="0"/>
          <w:sz w:val="20"/>
          <w:szCs w:val="16"/>
        </w:rPr>
        <w:t>)</w:t>
      </w:r>
      <w:r w:rsidRPr="003F1DBF">
        <w:rPr>
          <w:rFonts w:eastAsia="標楷體"/>
          <w:kern w:val="0"/>
          <w:sz w:val="20"/>
          <w:szCs w:val="16"/>
        </w:rPr>
        <w:t>字第</w:t>
      </w:r>
      <w:r w:rsidRPr="003F1DBF">
        <w:rPr>
          <w:rFonts w:eastAsia="標楷體"/>
          <w:kern w:val="0"/>
          <w:sz w:val="20"/>
          <w:szCs w:val="16"/>
        </w:rPr>
        <w:t>1020113436</w:t>
      </w:r>
      <w:r w:rsidRPr="003F1DBF">
        <w:rPr>
          <w:rFonts w:eastAsia="標楷體"/>
          <w:kern w:val="0"/>
          <w:sz w:val="20"/>
          <w:szCs w:val="16"/>
        </w:rPr>
        <w:t>號函備查第</w:t>
      </w:r>
      <w:r w:rsidRPr="003F1DBF">
        <w:rPr>
          <w:rFonts w:eastAsia="標楷體"/>
          <w:kern w:val="0"/>
          <w:sz w:val="20"/>
          <w:szCs w:val="16"/>
        </w:rPr>
        <w:t>1</w:t>
      </w:r>
      <w:r w:rsidRPr="003F1DBF">
        <w:rPr>
          <w:rFonts w:eastAsia="標楷體"/>
          <w:kern w:val="0"/>
          <w:sz w:val="20"/>
          <w:szCs w:val="16"/>
        </w:rPr>
        <w:t>、</w:t>
      </w:r>
      <w:r w:rsidRPr="003F1DBF">
        <w:rPr>
          <w:rFonts w:eastAsia="標楷體"/>
          <w:kern w:val="0"/>
          <w:sz w:val="20"/>
          <w:szCs w:val="16"/>
        </w:rPr>
        <w:t>3</w:t>
      </w:r>
      <w:r w:rsidRPr="003F1DBF">
        <w:rPr>
          <w:rFonts w:eastAsia="標楷體"/>
          <w:kern w:val="0"/>
          <w:sz w:val="20"/>
          <w:szCs w:val="16"/>
        </w:rPr>
        <w:t>至</w:t>
      </w:r>
      <w:r w:rsidRPr="003F1DBF">
        <w:rPr>
          <w:rFonts w:eastAsia="標楷體"/>
          <w:kern w:val="0"/>
          <w:sz w:val="20"/>
          <w:szCs w:val="16"/>
        </w:rPr>
        <w:t>10</w:t>
      </w:r>
      <w:r w:rsidRPr="003F1DBF">
        <w:rPr>
          <w:rFonts w:eastAsia="標楷體"/>
          <w:kern w:val="0"/>
          <w:sz w:val="20"/>
          <w:szCs w:val="16"/>
        </w:rPr>
        <w:t>條</w:t>
      </w:r>
    </w:p>
    <w:p w:rsidR="00E70043" w:rsidRPr="003F1DBF" w:rsidRDefault="00E70043" w:rsidP="00E70043">
      <w:pPr>
        <w:spacing w:line="260" w:lineRule="exact"/>
        <w:ind w:rightChars="-24" w:right="-58" w:firstLineChars="2055" w:firstLine="4110"/>
        <w:jc w:val="right"/>
        <w:rPr>
          <w:rFonts w:eastAsia="標楷體"/>
          <w:kern w:val="0"/>
          <w:sz w:val="20"/>
          <w:szCs w:val="16"/>
        </w:rPr>
      </w:pPr>
      <w:r w:rsidRPr="003F1DBF">
        <w:rPr>
          <w:rFonts w:eastAsia="標楷體"/>
          <w:kern w:val="0"/>
          <w:sz w:val="20"/>
          <w:szCs w:val="16"/>
        </w:rPr>
        <w:t xml:space="preserve">August 12, 2013 Approved for reference via the Ministry of Education </w:t>
      </w:r>
      <w:bookmarkStart w:id="0" w:name="_GoBack"/>
      <w:bookmarkEnd w:id="0"/>
      <w:r w:rsidRPr="003F1DBF">
        <w:rPr>
          <w:rFonts w:eastAsia="標楷體"/>
          <w:kern w:val="0"/>
          <w:sz w:val="20"/>
          <w:szCs w:val="16"/>
        </w:rPr>
        <w:t>official letter Tai Kao (2) Tzu No. 1020113436, Article 1,3 to 10</w:t>
      </w:r>
    </w:p>
    <w:p w:rsidR="00E70043" w:rsidRPr="003F1DBF" w:rsidRDefault="00E70043" w:rsidP="00E70043">
      <w:pPr>
        <w:spacing w:line="260" w:lineRule="exact"/>
        <w:ind w:rightChars="-24" w:right="-58" w:firstLineChars="2055" w:firstLine="4110"/>
        <w:jc w:val="right"/>
        <w:rPr>
          <w:rFonts w:eastAsia="標楷體"/>
          <w:kern w:val="0"/>
          <w:sz w:val="20"/>
          <w:szCs w:val="16"/>
        </w:rPr>
      </w:pPr>
      <w:r w:rsidRPr="003F1DBF">
        <w:rPr>
          <w:rFonts w:eastAsia="標楷體"/>
          <w:kern w:val="0"/>
          <w:sz w:val="20"/>
          <w:szCs w:val="16"/>
        </w:rPr>
        <w:t>102.09.11</w:t>
      </w:r>
      <w:proofErr w:type="gramStart"/>
      <w:r w:rsidRPr="003F1DBF">
        <w:rPr>
          <w:rFonts w:eastAsia="標楷體"/>
          <w:kern w:val="0"/>
          <w:sz w:val="20"/>
          <w:szCs w:val="16"/>
        </w:rPr>
        <w:t>一</w:t>
      </w:r>
      <w:proofErr w:type="gramEnd"/>
      <w:r w:rsidRPr="003F1DBF">
        <w:rPr>
          <w:rFonts w:eastAsia="標楷體"/>
          <w:kern w:val="0"/>
          <w:sz w:val="20"/>
          <w:szCs w:val="16"/>
        </w:rPr>
        <w:t>O</w:t>
      </w:r>
      <w:r w:rsidRPr="003F1DBF">
        <w:rPr>
          <w:rFonts w:eastAsia="標楷體"/>
          <w:kern w:val="0"/>
          <w:sz w:val="20"/>
          <w:szCs w:val="16"/>
        </w:rPr>
        <w:t>二學年度第一次教務會議通過</w:t>
      </w:r>
    </w:p>
    <w:p w:rsidR="00E70043" w:rsidRPr="003F1DBF" w:rsidRDefault="00E70043" w:rsidP="00E70043">
      <w:pPr>
        <w:spacing w:line="260" w:lineRule="exact"/>
        <w:ind w:rightChars="-24" w:right="-58" w:firstLineChars="2055" w:firstLine="4110"/>
        <w:jc w:val="right"/>
        <w:rPr>
          <w:rFonts w:eastAsia="標楷體"/>
          <w:kern w:val="0"/>
          <w:sz w:val="20"/>
          <w:szCs w:val="16"/>
        </w:rPr>
      </w:pPr>
      <w:r w:rsidRPr="003F1DBF">
        <w:rPr>
          <w:rFonts w:eastAsia="標楷體"/>
          <w:kern w:val="0"/>
          <w:sz w:val="20"/>
          <w:szCs w:val="16"/>
        </w:rPr>
        <w:t>September 11, 2013 passed by the 1</w:t>
      </w:r>
      <w:r w:rsidRPr="003F1DBF">
        <w:rPr>
          <w:rFonts w:eastAsia="標楷體"/>
          <w:kern w:val="0"/>
          <w:sz w:val="20"/>
          <w:szCs w:val="16"/>
          <w:vertAlign w:val="superscript"/>
        </w:rPr>
        <w:t>st</w:t>
      </w:r>
      <w:r w:rsidRPr="003F1DBF">
        <w:rPr>
          <w:rFonts w:eastAsia="標楷體"/>
          <w:kern w:val="0"/>
          <w:sz w:val="20"/>
          <w:szCs w:val="16"/>
        </w:rPr>
        <w:t xml:space="preserve"> the Academic Affairs Meeting of the Academic Year 2013</w:t>
      </w:r>
    </w:p>
    <w:p w:rsidR="00E70043" w:rsidRPr="003F1DBF" w:rsidRDefault="00E70043" w:rsidP="00E70043">
      <w:pPr>
        <w:spacing w:line="260" w:lineRule="exact"/>
        <w:ind w:rightChars="-24" w:right="-58" w:firstLineChars="2055" w:firstLine="4110"/>
        <w:jc w:val="right"/>
        <w:rPr>
          <w:rFonts w:eastAsia="標楷體"/>
          <w:kern w:val="0"/>
          <w:sz w:val="20"/>
          <w:szCs w:val="16"/>
        </w:rPr>
      </w:pPr>
      <w:r w:rsidRPr="003F1DBF">
        <w:rPr>
          <w:rFonts w:eastAsia="標楷體"/>
          <w:kern w:val="0"/>
          <w:sz w:val="20"/>
          <w:szCs w:val="16"/>
        </w:rPr>
        <w:t xml:space="preserve">102.10.17 </w:t>
      </w:r>
      <w:proofErr w:type="gramStart"/>
      <w:r w:rsidRPr="003F1DBF">
        <w:rPr>
          <w:rFonts w:eastAsia="標楷體"/>
          <w:kern w:val="0"/>
          <w:sz w:val="20"/>
          <w:szCs w:val="16"/>
        </w:rPr>
        <w:t>一</w:t>
      </w:r>
      <w:proofErr w:type="gramEnd"/>
      <w:r w:rsidRPr="003F1DBF">
        <w:rPr>
          <w:rFonts w:eastAsia="標楷體"/>
          <w:kern w:val="0"/>
          <w:sz w:val="20"/>
          <w:szCs w:val="16"/>
        </w:rPr>
        <w:t xml:space="preserve">O </w:t>
      </w:r>
      <w:r w:rsidRPr="003F1DBF">
        <w:rPr>
          <w:rFonts w:eastAsia="標楷體"/>
          <w:kern w:val="0"/>
          <w:sz w:val="20"/>
          <w:szCs w:val="16"/>
        </w:rPr>
        <w:t>二學年度第一次校務會議通過</w:t>
      </w:r>
    </w:p>
    <w:p w:rsidR="00E70043" w:rsidRPr="003F1DBF" w:rsidRDefault="00E70043" w:rsidP="00E70043">
      <w:pPr>
        <w:spacing w:line="260" w:lineRule="exact"/>
        <w:ind w:rightChars="-24" w:right="-58" w:firstLineChars="1488" w:firstLine="2976"/>
        <w:jc w:val="right"/>
        <w:rPr>
          <w:rFonts w:eastAsia="標楷體"/>
          <w:kern w:val="0"/>
          <w:sz w:val="20"/>
          <w:szCs w:val="16"/>
        </w:rPr>
      </w:pPr>
      <w:r w:rsidRPr="003F1DBF">
        <w:rPr>
          <w:rFonts w:eastAsia="標楷體"/>
          <w:kern w:val="0"/>
          <w:sz w:val="20"/>
          <w:szCs w:val="16"/>
        </w:rPr>
        <w:t>October 17, 2013 passed by the 1</w:t>
      </w:r>
      <w:r w:rsidRPr="003F1DBF">
        <w:rPr>
          <w:rFonts w:eastAsia="標楷體"/>
          <w:kern w:val="0"/>
          <w:sz w:val="20"/>
          <w:szCs w:val="16"/>
          <w:vertAlign w:val="superscript"/>
        </w:rPr>
        <w:t>st</w:t>
      </w:r>
      <w:r w:rsidRPr="003F1DBF">
        <w:rPr>
          <w:rFonts w:eastAsia="標楷體"/>
          <w:kern w:val="0"/>
          <w:sz w:val="20"/>
          <w:szCs w:val="16"/>
        </w:rPr>
        <w:t xml:space="preserve"> the University Council of the Academic Year 2013</w:t>
      </w:r>
    </w:p>
    <w:p w:rsidR="00E70043" w:rsidRPr="003F1DBF" w:rsidRDefault="00E70043" w:rsidP="00E70043">
      <w:pPr>
        <w:spacing w:line="260" w:lineRule="exact"/>
        <w:ind w:rightChars="-24" w:right="-58" w:firstLineChars="2055" w:firstLine="4110"/>
        <w:jc w:val="right"/>
        <w:rPr>
          <w:rFonts w:eastAsia="標楷體"/>
          <w:kern w:val="0"/>
          <w:sz w:val="20"/>
          <w:szCs w:val="16"/>
        </w:rPr>
      </w:pPr>
      <w:r w:rsidRPr="003F1DBF">
        <w:rPr>
          <w:rFonts w:eastAsia="標楷體"/>
          <w:kern w:val="0"/>
          <w:sz w:val="20"/>
          <w:szCs w:val="16"/>
        </w:rPr>
        <w:t>102.11.14</w:t>
      </w:r>
      <w:r w:rsidRPr="003F1DBF">
        <w:rPr>
          <w:rFonts w:eastAsia="標楷體"/>
          <w:kern w:val="0"/>
          <w:sz w:val="20"/>
          <w:szCs w:val="16"/>
        </w:rPr>
        <w:t>高</w:t>
      </w:r>
      <w:proofErr w:type="gramStart"/>
      <w:r w:rsidRPr="003F1DBF">
        <w:rPr>
          <w:rFonts w:eastAsia="標楷體"/>
          <w:kern w:val="0"/>
          <w:sz w:val="20"/>
          <w:szCs w:val="16"/>
        </w:rPr>
        <w:t>醫教字</w:t>
      </w:r>
      <w:proofErr w:type="gramEnd"/>
      <w:r w:rsidRPr="003F1DBF">
        <w:rPr>
          <w:rFonts w:eastAsia="標楷體"/>
          <w:kern w:val="0"/>
          <w:sz w:val="20"/>
          <w:szCs w:val="16"/>
        </w:rPr>
        <w:t>第</w:t>
      </w:r>
      <w:r w:rsidRPr="003F1DBF">
        <w:rPr>
          <w:rFonts w:eastAsia="標楷體"/>
          <w:kern w:val="0"/>
          <w:sz w:val="20"/>
          <w:szCs w:val="16"/>
        </w:rPr>
        <w:t>1021103548</w:t>
      </w:r>
      <w:r w:rsidRPr="003F1DBF">
        <w:rPr>
          <w:rFonts w:eastAsia="標楷體"/>
          <w:kern w:val="0"/>
          <w:sz w:val="20"/>
          <w:szCs w:val="16"/>
        </w:rPr>
        <w:t>號函公布</w:t>
      </w:r>
    </w:p>
    <w:p w:rsidR="00E70043" w:rsidRPr="003F1DBF" w:rsidRDefault="00E70043" w:rsidP="00E70043">
      <w:pPr>
        <w:spacing w:line="260" w:lineRule="exact"/>
        <w:ind w:rightChars="-24" w:right="-58" w:firstLineChars="1488" w:firstLine="2976"/>
        <w:jc w:val="right"/>
        <w:rPr>
          <w:rFonts w:eastAsia="標楷體"/>
          <w:kern w:val="0"/>
          <w:sz w:val="20"/>
          <w:szCs w:val="16"/>
        </w:rPr>
      </w:pPr>
      <w:r w:rsidRPr="003F1DBF">
        <w:rPr>
          <w:rFonts w:eastAsia="標楷體"/>
          <w:kern w:val="0"/>
          <w:sz w:val="20"/>
          <w:szCs w:val="16"/>
        </w:rPr>
        <w:t xml:space="preserve">November 14, 2013 Promulgated via the KMU official letter </w:t>
      </w:r>
      <w:proofErr w:type="spellStart"/>
      <w:r w:rsidRPr="003F1DBF">
        <w:rPr>
          <w:rFonts w:eastAsia="標楷體"/>
          <w:kern w:val="0"/>
          <w:sz w:val="20"/>
          <w:szCs w:val="16"/>
        </w:rPr>
        <w:t>Chiao</w:t>
      </w:r>
      <w:proofErr w:type="spellEnd"/>
      <w:r w:rsidRPr="003F1DBF">
        <w:rPr>
          <w:rFonts w:eastAsia="標楷體"/>
          <w:kern w:val="0"/>
          <w:sz w:val="20"/>
          <w:szCs w:val="16"/>
        </w:rPr>
        <w:t xml:space="preserve"> Tzu No. 1021103548</w:t>
      </w:r>
    </w:p>
    <w:p w:rsidR="00E70043" w:rsidRPr="003F1DBF" w:rsidRDefault="00E70043" w:rsidP="00E70043">
      <w:pPr>
        <w:spacing w:line="260" w:lineRule="exact"/>
        <w:ind w:rightChars="-24" w:right="-58" w:firstLineChars="2050" w:firstLine="4100"/>
        <w:jc w:val="right"/>
        <w:rPr>
          <w:rStyle w:val="a7"/>
          <w:rFonts w:eastAsia="標楷體"/>
          <w:b w:val="0"/>
          <w:color w:val="222222"/>
          <w:sz w:val="20"/>
          <w:szCs w:val="20"/>
          <w:shd w:val="clear" w:color="auto" w:fill="FFFFFF"/>
        </w:rPr>
      </w:pPr>
      <w:r w:rsidRPr="003F1DBF">
        <w:rPr>
          <w:rStyle w:val="a7"/>
          <w:rFonts w:eastAsia="標楷體"/>
          <w:b w:val="0"/>
          <w:color w:val="222222"/>
          <w:sz w:val="20"/>
          <w:szCs w:val="20"/>
          <w:shd w:val="clear" w:color="auto" w:fill="FFFFFF"/>
        </w:rPr>
        <w:t>103.02.18</w:t>
      </w:r>
      <w:r w:rsidRPr="003F1DBF">
        <w:rPr>
          <w:rStyle w:val="a7"/>
          <w:rFonts w:eastAsia="標楷體"/>
          <w:b w:val="0"/>
          <w:color w:val="222222"/>
          <w:sz w:val="20"/>
          <w:szCs w:val="20"/>
          <w:shd w:val="clear" w:color="auto" w:fill="FFFFFF"/>
        </w:rPr>
        <w:t>教育部</w:t>
      </w:r>
      <w:proofErr w:type="gramStart"/>
      <w:r w:rsidRPr="003F1DBF">
        <w:rPr>
          <w:rStyle w:val="a7"/>
          <w:rFonts w:eastAsia="標楷體"/>
          <w:b w:val="0"/>
          <w:color w:val="222222"/>
          <w:sz w:val="20"/>
          <w:szCs w:val="20"/>
          <w:shd w:val="clear" w:color="auto" w:fill="FFFFFF"/>
        </w:rPr>
        <w:t>臺</w:t>
      </w:r>
      <w:proofErr w:type="gramEnd"/>
      <w:r w:rsidRPr="003F1DBF">
        <w:rPr>
          <w:rStyle w:val="a7"/>
          <w:rFonts w:eastAsia="標楷體"/>
          <w:b w:val="0"/>
          <w:color w:val="222222"/>
          <w:sz w:val="20"/>
          <w:szCs w:val="20"/>
          <w:shd w:val="clear" w:color="auto" w:fill="FFFFFF"/>
        </w:rPr>
        <w:t>教高</w:t>
      </w:r>
      <w:r w:rsidRPr="003F1DBF">
        <w:rPr>
          <w:rStyle w:val="a7"/>
          <w:rFonts w:eastAsia="標楷體"/>
          <w:b w:val="0"/>
          <w:color w:val="222222"/>
          <w:sz w:val="20"/>
          <w:szCs w:val="20"/>
          <w:shd w:val="clear" w:color="auto" w:fill="FFFFFF"/>
        </w:rPr>
        <w:t>(</w:t>
      </w:r>
      <w:r w:rsidRPr="003F1DBF">
        <w:rPr>
          <w:rStyle w:val="a7"/>
          <w:rFonts w:eastAsia="標楷體"/>
          <w:b w:val="0"/>
          <w:color w:val="222222"/>
          <w:sz w:val="20"/>
          <w:szCs w:val="20"/>
          <w:shd w:val="clear" w:color="auto" w:fill="FFFFFF"/>
        </w:rPr>
        <w:t>二</w:t>
      </w:r>
      <w:r w:rsidRPr="003F1DBF">
        <w:rPr>
          <w:rStyle w:val="a7"/>
          <w:rFonts w:eastAsia="標楷體"/>
          <w:b w:val="0"/>
          <w:color w:val="222222"/>
          <w:sz w:val="20"/>
          <w:szCs w:val="20"/>
          <w:shd w:val="clear" w:color="auto" w:fill="FFFFFF"/>
        </w:rPr>
        <w:t>)</w:t>
      </w:r>
      <w:r w:rsidRPr="003F1DBF">
        <w:rPr>
          <w:rStyle w:val="a7"/>
          <w:rFonts w:eastAsia="標楷體"/>
          <w:b w:val="0"/>
          <w:color w:val="222222"/>
          <w:sz w:val="20"/>
          <w:szCs w:val="20"/>
          <w:shd w:val="clear" w:color="auto" w:fill="FFFFFF"/>
        </w:rPr>
        <w:t>字第</w:t>
      </w:r>
      <w:r w:rsidRPr="003F1DBF">
        <w:rPr>
          <w:rStyle w:val="a7"/>
          <w:rFonts w:eastAsia="標楷體"/>
          <w:b w:val="0"/>
          <w:color w:val="222222"/>
          <w:sz w:val="20"/>
          <w:szCs w:val="20"/>
          <w:shd w:val="clear" w:color="auto" w:fill="FFFFFF"/>
        </w:rPr>
        <w:t>1030019682</w:t>
      </w:r>
      <w:r w:rsidRPr="003F1DBF">
        <w:rPr>
          <w:rStyle w:val="a7"/>
          <w:rFonts w:eastAsia="標楷體"/>
          <w:b w:val="0"/>
          <w:color w:val="222222"/>
          <w:sz w:val="20"/>
          <w:szCs w:val="20"/>
          <w:shd w:val="clear" w:color="auto" w:fill="FFFFFF"/>
        </w:rPr>
        <w:t>號函備查第</w:t>
      </w:r>
      <w:r w:rsidRPr="003F1DBF">
        <w:rPr>
          <w:rStyle w:val="a7"/>
          <w:rFonts w:eastAsia="標楷體"/>
          <w:b w:val="0"/>
          <w:color w:val="222222"/>
          <w:sz w:val="20"/>
          <w:szCs w:val="20"/>
          <w:shd w:val="clear" w:color="auto" w:fill="FFFFFF"/>
        </w:rPr>
        <w:t>2</w:t>
      </w:r>
      <w:r w:rsidRPr="003F1DBF">
        <w:rPr>
          <w:rStyle w:val="a7"/>
          <w:rFonts w:eastAsia="標楷體"/>
          <w:b w:val="0"/>
          <w:color w:val="222222"/>
          <w:sz w:val="20"/>
          <w:szCs w:val="20"/>
          <w:shd w:val="clear" w:color="auto" w:fill="FFFFFF"/>
        </w:rPr>
        <w:t>條</w:t>
      </w:r>
    </w:p>
    <w:p w:rsidR="00E70043" w:rsidRPr="003F1DBF" w:rsidRDefault="00E70043" w:rsidP="00E70043">
      <w:pPr>
        <w:spacing w:line="260" w:lineRule="exact"/>
        <w:ind w:rightChars="-24" w:right="-58" w:firstLineChars="2050" w:firstLine="4100"/>
        <w:jc w:val="right"/>
        <w:rPr>
          <w:rStyle w:val="a7"/>
          <w:rFonts w:eastAsia="標楷體"/>
          <w:b w:val="0"/>
          <w:color w:val="222222"/>
          <w:sz w:val="20"/>
          <w:szCs w:val="20"/>
          <w:shd w:val="clear" w:color="auto" w:fill="FFFFFF"/>
        </w:rPr>
      </w:pPr>
      <w:r w:rsidRPr="003F1DBF">
        <w:rPr>
          <w:rStyle w:val="a7"/>
          <w:rFonts w:eastAsia="標楷體"/>
          <w:b w:val="0"/>
          <w:color w:val="222222"/>
          <w:sz w:val="20"/>
          <w:szCs w:val="20"/>
          <w:shd w:val="clear" w:color="auto" w:fill="FFFFFF"/>
        </w:rPr>
        <w:t xml:space="preserve">February 18, 2014 Approved for reference via the Ministry of Education official letter Tai </w:t>
      </w:r>
      <w:proofErr w:type="spellStart"/>
      <w:r w:rsidRPr="003F1DBF">
        <w:rPr>
          <w:rStyle w:val="a7"/>
          <w:rFonts w:eastAsia="標楷體"/>
          <w:b w:val="0"/>
          <w:color w:val="222222"/>
          <w:sz w:val="20"/>
          <w:szCs w:val="20"/>
          <w:shd w:val="clear" w:color="auto" w:fill="FFFFFF"/>
        </w:rPr>
        <w:t>Chiao</w:t>
      </w:r>
      <w:proofErr w:type="spellEnd"/>
      <w:r w:rsidRPr="003F1DBF">
        <w:rPr>
          <w:rStyle w:val="a7"/>
          <w:rFonts w:eastAsia="標楷體"/>
          <w:b w:val="0"/>
          <w:color w:val="222222"/>
          <w:sz w:val="20"/>
          <w:szCs w:val="20"/>
          <w:shd w:val="clear" w:color="auto" w:fill="FFFFFF"/>
        </w:rPr>
        <w:t xml:space="preserve"> Kao (2) Tzu No. 1030019682, Article 2</w:t>
      </w:r>
    </w:p>
    <w:tbl>
      <w:tblPr>
        <w:tblW w:w="10669" w:type="dxa"/>
        <w:jc w:val="center"/>
        <w:tblLook w:val="01E0" w:firstRow="1" w:lastRow="1" w:firstColumn="1" w:lastColumn="1" w:noHBand="0" w:noVBand="0"/>
      </w:tblPr>
      <w:tblGrid>
        <w:gridCol w:w="1123"/>
        <w:gridCol w:w="9546"/>
      </w:tblGrid>
      <w:tr w:rsidR="002E5E29" w:rsidRPr="003F1DBF" w:rsidTr="002E5E29">
        <w:trPr>
          <w:jc w:val="center"/>
        </w:trPr>
        <w:tc>
          <w:tcPr>
            <w:tcW w:w="1084" w:type="dxa"/>
          </w:tcPr>
          <w:p w:rsidR="002E5E29" w:rsidRPr="003F1DBF" w:rsidRDefault="002E5E29" w:rsidP="003B30FF">
            <w:pPr>
              <w:spacing w:line="420" w:lineRule="exact"/>
              <w:jc w:val="both"/>
              <w:rPr>
                <w:rFonts w:eastAsia="標楷體"/>
                <w:color w:val="000000"/>
              </w:rPr>
            </w:pPr>
            <w:r w:rsidRPr="003F1DBF">
              <w:rPr>
                <w:rFonts w:eastAsia="標楷體"/>
                <w:color w:val="000000"/>
              </w:rPr>
              <w:t>第一條</w:t>
            </w:r>
          </w:p>
          <w:p w:rsidR="00316DA4" w:rsidRPr="003F1DBF" w:rsidRDefault="00316DA4" w:rsidP="003B30FF">
            <w:pPr>
              <w:spacing w:line="420" w:lineRule="exact"/>
              <w:jc w:val="both"/>
              <w:rPr>
                <w:rFonts w:eastAsia="標楷體"/>
                <w:color w:val="000000"/>
              </w:rPr>
            </w:pPr>
            <w:r w:rsidRPr="003F1DBF">
              <w:rPr>
                <w:rFonts w:eastAsia="標楷體" w:hint="eastAsia"/>
                <w:color w:val="000000"/>
              </w:rPr>
              <w:t>A</w:t>
            </w:r>
            <w:r w:rsidRPr="003F1DBF">
              <w:rPr>
                <w:rFonts w:eastAsia="標楷體"/>
                <w:color w:val="000000"/>
              </w:rPr>
              <w:t>rticle 1</w:t>
            </w:r>
          </w:p>
        </w:tc>
        <w:tc>
          <w:tcPr>
            <w:tcW w:w="9585" w:type="dxa"/>
          </w:tcPr>
          <w:p w:rsidR="002E5E29" w:rsidRPr="003F1DBF" w:rsidRDefault="002E5E29" w:rsidP="003B30FF">
            <w:pPr>
              <w:spacing w:line="420" w:lineRule="exact"/>
              <w:jc w:val="both"/>
              <w:rPr>
                <w:rFonts w:eastAsia="標楷體"/>
                <w:szCs w:val="28"/>
              </w:rPr>
            </w:pPr>
            <w:r w:rsidRPr="003F1DBF">
              <w:rPr>
                <w:rFonts w:eastAsia="標楷體"/>
                <w:szCs w:val="28"/>
              </w:rPr>
              <w:t>依據大學法第二十八條及本校學則第九十八條訂定「學生申請雙重學籍辦法」（以下簡稱本辦法）。</w:t>
            </w:r>
          </w:p>
          <w:p w:rsidR="00316DA4" w:rsidRPr="003F1DBF" w:rsidRDefault="00316DA4" w:rsidP="003B30FF">
            <w:pPr>
              <w:spacing w:line="420" w:lineRule="exact"/>
              <w:jc w:val="both"/>
              <w:rPr>
                <w:rFonts w:eastAsia="標楷體"/>
                <w:color w:val="000000"/>
              </w:rPr>
            </w:pPr>
            <w:r w:rsidRPr="003F1DBF">
              <w:rPr>
                <w:rFonts w:eastAsia="標楷體"/>
                <w:color w:val="000000"/>
              </w:rPr>
              <w:t xml:space="preserve">Kaohsiung Medical University (KMU or “the University”) formulates the KMU Regulations for Students Applying for Double Registration (“the Regulations”) in accordance </w:t>
            </w:r>
            <w:r w:rsidR="004A37D0" w:rsidRPr="003F1DBF">
              <w:rPr>
                <w:rFonts w:eastAsia="標楷體" w:hint="eastAsia"/>
                <w:color w:val="000000"/>
              </w:rPr>
              <w:t>w</w:t>
            </w:r>
            <w:r w:rsidR="004A37D0" w:rsidRPr="003F1DBF">
              <w:rPr>
                <w:rFonts w:eastAsia="標楷體"/>
                <w:color w:val="000000"/>
              </w:rPr>
              <w:t xml:space="preserve">ith </w:t>
            </w:r>
            <w:r w:rsidRPr="003F1DBF">
              <w:rPr>
                <w:rFonts w:eastAsia="標楷體"/>
                <w:color w:val="000000"/>
              </w:rPr>
              <w:t>Article 28 of the University Act and Article 98 of the KMU Academic Regulations.</w:t>
            </w:r>
          </w:p>
        </w:tc>
      </w:tr>
      <w:tr w:rsidR="002E5E29" w:rsidRPr="003F1DBF" w:rsidTr="002E5E29">
        <w:trPr>
          <w:jc w:val="center"/>
        </w:trPr>
        <w:tc>
          <w:tcPr>
            <w:tcW w:w="1084" w:type="dxa"/>
          </w:tcPr>
          <w:p w:rsidR="002E5E29" w:rsidRPr="003F1DBF" w:rsidRDefault="002E5E29" w:rsidP="003B30FF">
            <w:pPr>
              <w:spacing w:line="420" w:lineRule="exact"/>
              <w:jc w:val="both"/>
              <w:rPr>
                <w:rFonts w:eastAsia="標楷體"/>
                <w:color w:val="000000"/>
              </w:rPr>
            </w:pPr>
            <w:r w:rsidRPr="003F1DBF">
              <w:rPr>
                <w:rFonts w:eastAsia="標楷體"/>
                <w:color w:val="000000"/>
              </w:rPr>
              <w:t>第二條</w:t>
            </w:r>
          </w:p>
          <w:p w:rsidR="00316DA4" w:rsidRPr="003F1DBF" w:rsidRDefault="00316DA4" w:rsidP="003B30FF">
            <w:pPr>
              <w:spacing w:line="420" w:lineRule="exact"/>
              <w:jc w:val="both"/>
              <w:rPr>
                <w:rFonts w:eastAsia="標楷體"/>
                <w:color w:val="000000"/>
              </w:rPr>
            </w:pPr>
            <w:r w:rsidRPr="003F1DBF">
              <w:rPr>
                <w:rFonts w:eastAsia="標楷體" w:hint="eastAsia"/>
                <w:color w:val="000000"/>
              </w:rPr>
              <w:t>A</w:t>
            </w:r>
            <w:r w:rsidRPr="003F1DBF">
              <w:rPr>
                <w:rFonts w:eastAsia="標楷體"/>
                <w:color w:val="000000"/>
              </w:rPr>
              <w:t>rticle 2</w:t>
            </w:r>
          </w:p>
        </w:tc>
        <w:tc>
          <w:tcPr>
            <w:tcW w:w="9585" w:type="dxa"/>
          </w:tcPr>
          <w:p w:rsidR="002E5E29" w:rsidRPr="003F1DBF" w:rsidRDefault="002E5E29" w:rsidP="003B30FF">
            <w:pPr>
              <w:spacing w:line="420" w:lineRule="exact"/>
              <w:jc w:val="both"/>
              <w:rPr>
                <w:rFonts w:eastAsia="標楷體"/>
                <w:szCs w:val="28"/>
              </w:rPr>
            </w:pPr>
            <w:r w:rsidRPr="003F1DBF">
              <w:rPr>
                <w:rFonts w:eastAsia="標楷體"/>
                <w:szCs w:val="28"/>
              </w:rPr>
              <w:t>本辦法所稱雙重學籍學生，係指同時具有本校與</w:t>
            </w:r>
            <w:r w:rsidRPr="003F1DBF">
              <w:rPr>
                <w:rFonts w:eastAsia="標楷體"/>
                <w:szCs w:val="28"/>
                <w:u w:val="single"/>
              </w:rPr>
              <w:t>國內他校</w:t>
            </w:r>
            <w:r w:rsidRPr="003F1DBF">
              <w:rPr>
                <w:rFonts w:eastAsia="標楷體"/>
                <w:szCs w:val="28"/>
              </w:rPr>
              <w:t>之學籍，或於本校就讀不同學制之學生。</w:t>
            </w:r>
          </w:p>
          <w:p w:rsidR="00316DA4" w:rsidRPr="003F1DBF" w:rsidRDefault="002378DC" w:rsidP="002378DC">
            <w:pPr>
              <w:spacing w:line="420" w:lineRule="exact"/>
              <w:jc w:val="both"/>
              <w:rPr>
                <w:rFonts w:eastAsia="標楷體"/>
                <w:color w:val="000000"/>
              </w:rPr>
            </w:pPr>
            <w:r w:rsidRPr="003F1DBF">
              <w:rPr>
                <w:rFonts w:eastAsia="標楷體"/>
                <w:color w:val="000000"/>
              </w:rPr>
              <w:t>The term “s</w:t>
            </w:r>
            <w:r w:rsidR="00316DA4" w:rsidRPr="003F1DBF">
              <w:rPr>
                <w:rFonts w:eastAsia="標楷體"/>
                <w:color w:val="000000"/>
              </w:rPr>
              <w:t>tudents with double registration</w:t>
            </w:r>
            <w:r w:rsidRPr="003F1DBF">
              <w:rPr>
                <w:rFonts w:eastAsia="標楷體"/>
                <w:color w:val="000000"/>
              </w:rPr>
              <w:t>” used in the Regulations</w:t>
            </w:r>
            <w:r w:rsidR="00316DA4" w:rsidRPr="003F1DBF">
              <w:rPr>
                <w:rFonts w:eastAsia="標楷體"/>
                <w:color w:val="000000"/>
              </w:rPr>
              <w:t xml:space="preserve"> refer</w:t>
            </w:r>
            <w:r w:rsidR="00D34F96" w:rsidRPr="003F1DBF">
              <w:rPr>
                <w:rFonts w:eastAsia="標楷體"/>
                <w:color w:val="000000"/>
              </w:rPr>
              <w:t>s</w:t>
            </w:r>
            <w:r w:rsidR="00316DA4" w:rsidRPr="003F1DBF">
              <w:rPr>
                <w:rFonts w:eastAsia="標楷體"/>
                <w:color w:val="000000"/>
              </w:rPr>
              <w:t xml:space="preserve"> to students who are simultaneously enrolled at the University and another domestic school or students who are enrolled in different academic systems within the University.</w:t>
            </w:r>
          </w:p>
        </w:tc>
      </w:tr>
      <w:tr w:rsidR="002E5E29" w:rsidRPr="003F1DBF" w:rsidTr="002E5E29">
        <w:trPr>
          <w:jc w:val="center"/>
        </w:trPr>
        <w:tc>
          <w:tcPr>
            <w:tcW w:w="1084" w:type="dxa"/>
          </w:tcPr>
          <w:p w:rsidR="002E5E29" w:rsidRPr="003F1DBF" w:rsidRDefault="002E5E29" w:rsidP="003B30FF">
            <w:pPr>
              <w:spacing w:line="420" w:lineRule="exact"/>
              <w:jc w:val="both"/>
              <w:rPr>
                <w:rFonts w:eastAsia="標楷體"/>
                <w:color w:val="000000"/>
              </w:rPr>
            </w:pPr>
            <w:r w:rsidRPr="003F1DBF">
              <w:rPr>
                <w:rFonts w:eastAsia="標楷體"/>
                <w:color w:val="000000"/>
              </w:rPr>
              <w:t>第三條</w:t>
            </w:r>
          </w:p>
          <w:p w:rsidR="00316DA4" w:rsidRPr="003F1DBF" w:rsidRDefault="00316DA4" w:rsidP="003B30FF">
            <w:pPr>
              <w:spacing w:line="420" w:lineRule="exact"/>
              <w:jc w:val="both"/>
              <w:rPr>
                <w:rFonts w:eastAsia="標楷體"/>
                <w:color w:val="000000"/>
              </w:rPr>
            </w:pPr>
            <w:r w:rsidRPr="003F1DBF">
              <w:rPr>
                <w:rFonts w:eastAsia="標楷體" w:hint="eastAsia"/>
                <w:color w:val="000000"/>
              </w:rPr>
              <w:t>A</w:t>
            </w:r>
            <w:r w:rsidRPr="003F1DBF">
              <w:rPr>
                <w:rFonts w:eastAsia="標楷體"/>
                <w:color w:val="000000"/>
              </w:rPr>
              <w:t>rticle 3</w:t>
            </w:r>
          </w:p>
        </w:tc>
        <w:tc>
          <w:tcPr>
            <w:tcW w:w="9585" w:type="dxa"/>
          </w:tcPr>
          <w:p w:rsidR="002E5E29" w:rsidRPr="003F1DBF" w:rsidRDefault="002E5E29" w:rsidP="003B30FF">
            <w:pPr>
              <w:spacing w:line="420" w:lineRule="exact"/>
              <w:jc w:val="both"/>
              <w:rPr>
                <w:rFonts w:eastAsia="標楷體"/>
                <w:szCs w:val="28"/>
              </w:rPr>
            </w:pPr>
            <w:r w:rsidRPr="003F1DBF">
              <w:rPr>
                <w:rFonts w:eastAsia="標楷體"/>
                <w:szCs w:val="28"/>
              </w:rPr>
              <w:t>本校在學學生同時至國外修讀學位者，應依本校「雙聯學制實施辦法」辦理。</w:t>
            </w:r>
          </w:p>
          <w:p w:rsidR="00316DA4" w:rsidRPr="003F1DBF" w:rsidRDefault="007F0938" w:rsidP="007F0938">
            <w:pPr>
              <w:spacing w:line="420" w:lineRule="exact"/>
              <w:jc w:val="both"/>
              <w:rPr>
                <w:rFonts w:eastAsia="標楷體"/>
                <w:color w:val="000000"/>
              </w:rPr>
            </w:pPr>
            <w:r w:rsidRPr="003F1DBF">
              <w:rPr>
                <w:rFonts w:eastAsia="標楷體"/>
                <w:color w:val="000000"/>
              </w:rPr>
              <w:t>Matters related to c</w:t>
            </w:r>
            <w:r w:rsidR="00FA6C10" w:rsidRPr="003F1DBF">
              <w:rPr>
                <w:rFonts w:eastAsia="標楷體"/>
                <w:color w:val="000000"/>
              </w:rPr>
              <w:t xml:space="preserve">urrent students at the University simultaneously pursuing a degree at an overseas school shall </w:t>
            </w:r>
            <w:r w:rsidRPr="003F1DBF">
              <w:rPr>
                <w:rFonts w:eastAsia="標楷體"/>
                <w:color w:val="000000"/>
              </w:rPr>
              <w:t>be handled in accordance</w:t>
            </w:r>
            <w:r w:rsidR="00FA6C10" w:rsidRPr="003F1DBF">
              <w:rPr>
                <w:rFonts w:eastAsia="標楷體"/>
                <w:color w:val="000000"/>
              </w:rPr>
              <w:t xml:space="preserve"> with the KMU Regulations Governing the Implementation of Dual Degree Programs.</w:t>
            </w:r>
          </w:p>
        </w:tc>
      </w:tr>
      <w:tr w:rsidR="002E5E29" w:rsidRPr="003F1DBF" w:rsidTr="002E5E29">
        <w:trPr>
          <w:jc w:val="center"/>
        </w:trPr>
        <w:tc>
          <w:tcPr>
            <w:tcW w:w="1084" w:type="dxa"/>
          </w:tcPr>
          <w:p w:rsidR="002E5E29" w:rsidRPr="003F1DBF" w:rsidRDefault="002E5E29" w:rsidP="003B30FF">
            <w:pPr>
              <w:spacing w:line="420" w:lineRule="exact"/>
              <w:jc w:val="both"/>
              <w:rPr>
                <w:rFonts w:eastAsia="標楷體"/>
                <w:color w:val="000000"/>
              </w:rPr>
            </w:pPr>
            <w:r w:rsidRPr="003F1DBF">
              <w:rPr>
                <w:rFonts w:eastAsia="標楷體"/>
                <w:color w:val="000000"/>
              </w:rPr>
              <w:t>第四條</w:t>
            </w:r>
          </w:p>
          <w:p w:rsidR="00FA6C10" w:rsidRPr="003F1DBF" w:rsidRDefault="00FA6C10" w:rsidP="003B30FF">
            <w:pPr>
              <w:spacing w:line="420" w:lineRule="exact"/>
              <w:jc w:val="both"/>
              <w:rPr>
                <w:rFonts w:eastAsia="標楷體"/>
                <w:color w:val="000000"/>
              </w:rPr>
            </w:pPr>
            <w:r w:rsidRPr="003F1DBF">
              <w:rPr>
                <w:rFonts w:eastAsia="標楷體" w:hint="eastAsia"/>
                <w:color w:val="000000"/>
              </w:rPr>
              <w:t>A</w:t>
            </w:r>
            <w:r w:rsidRPr="003F1DBF">
              <w:rPr>
                <w:rFonts w:eastAsia="標楷體"/>
                <w:color w:val="000000"/>
              </w:rPr>
              <w:t>rticle 4</w:t>
            </w:r>
          </w:p>
        </w:tc>
        <w:tc>
          <w:tcPr>
            <w:tcW w:w="9585" w:type="dxa"/>
          </w:tcPr>
          <w:p w:rsidR="002E5E29" w:rsidRPr="003F1DBF" w:rsidRDefault="002E5E29" w:rsidP="003B30FF">
            <w:pPr>
              <w:spacing w:line="420" w:lineRule="exact"/>
              <w:jc w:val="both"/>
              <w:rPr>
                <w:rFonts w:eastAsia="標楷體"/>
                <w:szCs w:val="28"/>
              </w:rPr>
            </w:pPr>
            <w:r w:rsidRPr="003F1DBF">
              <w:rPr>
                <w:rFonts w:eastAsia="標楷體"/>
                <w:szCs w:val="28"/>
              </w:rPr>
              <w:t>本校在學學生申請具雙重學籍，應於雙重學籍事實發生之當學期開學前，填妥本校「雙重學籍申請表」，向就讀學系（所）提出申請。</w:t>
            </w:r>
          </w:p>
          <w:p w:rsidR="00FA6C10" w:rsidRPr="003F1DBF" w:rsidRDefault="00FA6C10" w:rsidP="003B30FF">
            <w:pPr>
              <w:spacing w:line="420" w:lineRule="exact"/>
              <w:jc w:val="both"/>
              <w:rPr>
                <w:rFonts w:eastAsia="標楷體"/>
                <w:color w:val="000000"/>
              </w:rPr>
            </w:pPr>
            <w:r w:rsidRPr="003F1DBF">
              <w:rPr>
                <w:rFonts w:eastAsia="標楷體"/>
                <w:color w:val="000000"/>
              </w:rPr>
              <w:t>Current students at</w:t>
            </w:r>
            <w:r w:rsidR="007F0938" w:rsidRPr="003F1DBF">
              <w:rPr>
                <w:rFonts w:eastAsia="標楷體"/>
                <w:color w:val="000000"/>
              </w:rPr>
              <w:t xml:space="preserve"> the University shall complete the Double Registration Application F</w:t>
            </w:r>
            <w:r w:rsidRPr="003F1DBF">
              <w:rPr>
                <w:rFonts w:eastAsia="標楷體"/>
                <w:color w:val="000000"/>
              </w:rPr>
              <w:t xml:space="preserve">orm and submit it to the department or graduate institute they are enrolled in before the start of the semester </w:t>
            </w:r>
            <w:r w:rsidRPr="003F1DBF">
              <w:rPr>
                <w:rFonts w:eastAsia="標楷體"/>
                <w:color w:val="000000"/>
              </w:rPr>
              <w:lastRenderedPageBreak/>
              <w:t>in which double registration occurs.</w:t>
            </w:r>
          </w:p>
        </w:tc>
      </w:tr>
      <w:tr w:rsidR="002E5E29" w:rsidRPr="003F1DBF" w:rsidTr="002E5E29">
        <w:trPr>
          <w:jc w:val="center"/>
        </w:trPr>
        <w:tc>
          <w:tcPr>
            <w:tcW w:w="1084" w:type="dxa"/>
          </w:tcPr>
          <w:p w:rsidR="002E5E29" w:rsidRPr="003F1DBF" w:rsidRDefault="002E5E29" w:rsidP="003B30FF">
            <w:pPr>
              <w:spacing w:line="420" w:lineRule="exact"/>
              <w:jc w:val="both"/>
              <w:rPr>
                <w:rFonts w:eastAsia="標楷體"/>
                <w:color w:val="000000"/>
              </w:rPr>
            </w:pPr>
            <w:r w:rsidRPr="003F1DBF">
              <w:rPr>
                <w:rFonts w:eastAsia="標楷體"/>
                <w:color w:val="000000"/>
              </w:rPr>
              <w:lastRenderedPageBreak/>
              <w:t>第五條</w:t>
            </w:r>
          </w:p>
          <w:p w:rsidR="00FA6C10" w:rsidRPr="003F1DBF" w:rsidRDefault="00FA6C10" w:rsidP="003B30FF">
            <w:pPr>
              <w:spacing w:line="420" w:lineRule="exact"/>
              <w:jc w:val="both"/>
              <w:rPr>
                <w:rFonts w:eastAsia="標楷體"/>
                <w:color w:val="000000"/>
              </w:rPr>
            </w:pPr>
            <w:r w:rsidRPr="003F1DBF">
              <w:rPr>
                <w:rFonts w:eastAsia="標楷體" w:hint="eastAsia"/>
                <w:color w:val="000000"/>
              </w:rPr>
              <w:t>A</w:t>
            </w:r>
            <w:r w:rsidRPr="003F1DBF">
              <w:rPr>
                <w:rFonts w:eastAsia="標楷體"/>
                <w:color w:val="000000"/>
              </w:rPr>
              <w:t>rticle 5</w:t>
            </w:r>
          </w:p>
        </w:tc>
        <w:tc>
          <w:tcPr>
            <w:tcW w:w="9585" w:type="dxa"/>
          </w:tcPr>
          <w:p w:rsidR="002E5E29" w:rsidRPr="003F1DBF" w:rsidRDefault="002E5E29" w:rsidP="003B30FF">
            <w:pPr>
              <w:spacing w:line="420" w:lineRule="exact"/>
              <w:jc w:val="both"/>
              <w:rPr>
                <w:rFonts w:eastAsia="標楷體"/>
                <w:szCs w:val="28"/>
              </w:rPr>
            </w:pPr>
            <w:r w:rsidRPr="003F1DBF">
              <w:rPr>
                <w:rFonts w:eastAsia="標楷體"/>
                <w:szCs w:val="28"/>
              </w:rPr>
              <w:t>大學部經導師、系主任及院長同意；研究生經指導教授、系（所）主任及院長同意，並經教務長核定後，始取得雙重學籍資格。</w:t>
            </w:r>
          </w:p>
          <w:p w:rsidR="00FA6C10" w:rsidRPr="003F1DBF" w:rsidRDefault="00EB1BB6" w:rsidP="003B30FF">
            <w:pPr>
              <w:spacing w:line="420" w:lineRule="exact"/>
              <w:jc w:val="both"/>
              <w:rPr>
                <w:rFonts w:eastAsia="標楷體"/>
                <w:color w:val="000000"/>
              </w:rPr>
            </w:pPr>
            <w:r w:rsidRPr="003F1DBF">
              <w:rPr>
                <w:rFonts w:eastAsia="標楷體"/>
                <w:color w:val="000000"/>
              </w:rPr>
              <w:t xml:space="preserve">Undergraduate students shall obtain </w:t>
            </w:r>
            <w:r w:rsidR="00695A9F" w:rsidRPr="003F1DBF">
              <w:rPr>
                <w:rFonts w:eastAsia="標楷體"/>
                <w:color w:val="000000"/>
              </w:rPr>
              <w:t xml:space="preserve">the </w:t>
            </w:r>
            <w:r w:rsidRPr="003F1DBF">
              <w:rPr>
                <w:rFonts w:eastAsia="標楷體"/>
                <w:color w:val="000000"/>
              </w:rPr>
              <w:t>consent of their mentor, department chair, and dean, while postgraduate students shall obtain the consent of their advisor, department or graduate institute chair, and dean. Both shall then receive final approval from the Vice President for Academic Affairs to be granted for double registration.</w:t>
            </w:r>
          </w:p>
        </w:tc>
      </w:tr>
      <w:tr w:rsidR="002E5E29" w:rsidRPr="003F1DBF" w:rsidTr="002E5E29">
        <w:trPr>
          <w:jc w:val="center"/>
        </w:trPr>
        <w:tc>
          <w:tcPr>
            <w:tcW w:w="1084" w:type="dxa"/>
          </w:tcPr>
          <w:p w:rsidR="002E5E29" w:rsidRPr="003F1DBF" w:rsidRDefault="002E5E29" w:rsidP="003B30FF">
            <w:pPr>
              <w:spacing w:line="420" w:lineRule="exact"/>
              <w:jc w:val="both"/>
              <w:rPr>
                <w:rFonts w:eastAsia="標楷體"/>
                <w:color w:val="000000"/>
              </w:rPr>
            </w:pPr>
            <w:r w:rsidRPr="003F1DBF">
              <w:rPr>
                <w:rFonts w:eastAsia="標楷體"/>
                <w:color w:val="000000"/>
              </w:rPr>
              <w:t>第六條</w:t>
            </w:r>
          </w:p>
          <w:p w:rsidR="006B1C09" w:rsidRPr="003F1DBF" w:rsidRDefault="006B1C09" w:rsidP="003B30FF">
            <w:pPr>
              <w:spacing w:line="420" w:lineRule="exact"/>
              <w:jc w:val="both"/>
              <w:rPr>
                <w:rFonts w:eastAsia="標楷體"/>
                <w:color w:val="000000"/>
              </w:rPr>
            </w:pPr>
            <w:r w:rsidRPr="003F1DBF">
              <w:rPr>
                <w:rFonts w:eastAsia="標楷體" w:hint="eastAsia"/>
                <w:color w:val="000000"/>
              </w:rPr>
              <w:t>Article 6</w:t>
            </w:r>
          </w:p>
        </w:tc>
        <w:tc>
          <w:tcPr>
            <w:tcW w:w="9585" w:type="dxa"/>
          </w:tcPr>
          <w:p w:rsidR="002E5E29" w:rsidRPr="003F1DBF" w:rsidRDefault="002E5E29" w:rsidP="003B30FF">
            <w:pPr>
              <w:spacing w:line="420" w:lineRule="exact"/>
              <w:jc w:val="both"/>
              <w:rPr>
                <w:rFonts w:eastAsia="標楷體"/>
                <w:szCs w:val="28"/>
              </w:rPr>
            </w:pPr>
            <w:r w:rsidRPr="003F1DBF">
              <w:rPr>
                <w:rFonts w:eastAsia="標楷體"/>
                <w:szCs w:val="28"/>
              </w:rPr>
              <w:t>雙重學籍學生入學、選課、休學、退學、復學、轉學、轉系、成績考查、修業年限及畢業等有關學籍事宜，應依本校學則規定辦理。</w:t>
            </w:r>
          </w:p>
          <w:p w:rsidR="006B1C09" w:rsidRPr="003F1DBF" w:rsidRDefault="006B1C09" w:rsidP="003B30FF">
            <w:pPr>
              <w:spacing w:line="420" w:lineRule="exact"/>
              <w:jc w:val="both"/>
              <w:rPr>
                <w:rFonts w:eastAsia="標楷體"/>
                <w:color w:val="000000"/>
              </w:rPr>
            </w:pPr>
            <w:r w:rsidRPr="003F1DBF">
              <w:rPr>
                <w:rFonts w:eastAsia="標楷體"/>
                <w:color w:val="000000"/>
              </w:rPr>
              <w:t>Matters related to admission, course selection, leave of absence, withdrawal, resumption of studies, transfer to another school, transfer to another department, examination, study period, and graduation of students with double registration shall be handled in accordance with the KMU Academic Regulations.</w:t>
            </w:r>
          </w:p>
        </w:tc>
      </w:tr>
      <w:tr w:rsidR="002E5E29" w:rsidRPr="003F1DBF" w:rsidTr="002E5E29">
        <w:trPr>
          <w:jc w:val="center"/>
        </w:trPr>
        <w:tc>
          <w:tcPr>
            <w:tcW w:w="1084" w:type="dxa"/>
          </w:tcPr>
          <w:p w:rsidR="002E5E29" w:rsidRPr="003F1DBF" w:rsidRDefault="002E5E29" w:rsidP="003B30FF">
            <w:pPr>
              <w:spacing w:line="420" w:lineRule="exact"/>
              <w:jc w:val="both"/>
              <w:rPr>
                <w:rFonts w:eastAsia="標楷體"/>
                <w:color w:val="000000"/>
              </w:rPr>
            </w:pPr>
            <w:r w:rsidRPr="003F1DBF">
              <w:rPr>
                <w:rFonts w:eastAsia="標楷體"/>
                <w:color w:val="000000"/>
              </w:rPr>
              <w:t>第七條</w:t>
            </w:r>
          </w:p>
          <w:p w:rsidR="006B1C09" w:rsidRPr="003F1DBF" w:rsidRDefault="006B1C09" w:rsidP="003B30FF">
            <w:pPr>
              <w:spacing w:line="420" w:lineRule="exact"/>
              <w:jc w:val="both"/>
              <w:rPr>
                <w:rFonts w:eastAsia="標楷體"/>
                <w:color w:val="000000"/>
              </w:rPr>
            </w:pPr>
            <w:r w:rsidRPr="003F1DBF">
              <w:rPr>
                <w:rFonts w:eastAsia="標楷體" w:hint="eastAsia"/>
                <w:color w:val="000000"/>
              </w:rPr>
              <w:t>A</w:t>
            </w:r>
            <w:r w:rsidRPr="003F1DBF">
              <w:rPr>
                <w:rFonts w:eastAsia="標楷體"/>
                <w:color w:val="000000"/>
              </w:rPr>
              <w:t>rticle 7</w:t>
            </w:r>
          </w:p>
        </w:tc>
        <w:tc>
          <w:tcPr>
            <w:tcW w:w="9585" w:type="dxa"/>
          </w:tcPr>
          <w:p w:rsidR="002E5E29" w:rsidRPr="003F1DBF" w:rsidRDefault="002E5E29" w:rsidP="003B30FF">
            <w:pPr>
              <w:spacing w:line="420" w:lineRule="exact"/>
              <w:jc w:val="both"/>
              <w:rPr>
                <w:rFonts w:eastAsia="標楷體"/>
                <w:szCs w:val="28"/>
              </w:rPr>
            </w:pPr>
            <w:r w:rsidRPr="003F1DBF">
              <w:rPr>
                <w:rFonts w:eastAsia="標楷體"/>
                <w:szCs w:val="28"/>
              </w:rPr>
              <w:t>經校核准之雙重學籍者，得依本校「學生抵免學分辦法」辦理抵免；入學後，至他校所修習之學分不得提出抵免申請。</w:t>
            </w:r>
          </w:p>
          <w:p w:rsidR="006B1C09" w:rsidRPr="003F1DBF" w:rsidRDefault="00745642" w:rsidP="002B62B4">
            <w:pPr>
              <w:spacing w:line="420" w:lineRule="exact"/>
              <w:jc w:val="both"/>
              <w:rPr>
                <w:rFonts w:eastAsia="標楷體"/>
                <w:color w:val="000000"/>
              </w:rPr>
            </w:pPr>
            <w:r w:rsidRPr="003F1DBF">
              <w:rPr>
                <w:rFonts w:eastAsia="標楷體"/>
                <w:color w:val="000000"/>
              </w:rPr>
              <w:t xml:space="preserve">Students with </w:t>
            </w:r>
            <w:r w:rsidR="002B62B4" w:rsidRPr="003F1DBF">
              <w:rPr>
                <w:rFonts w:eastAsia="標楷體"/>
                <w:color w:val="000000"/>
              </w:rPr>
              <w:t>double</w:t>
            </w:r>
            <w:r w:rsidRPr="003F1DBF">
              <w:rPr>
                <w:rFonts w:eastAsia="標楷體"/>
                <w:color w:val="000000"/>
              </w:rPr>
              <w:t xml:space="preserve"> registration approved by the University may apply for credit exemption in accordance with the KMU Student Credit</w:t>
            </w:r>
            <w:r w:rsidR="007F0938" w:rsidRPr="003F1DBF">
              <w:rPr>
                <w:rFonts w:eastAsia="標楷體"/>
                <w:color w:val="000000"/>
              </w:rPr>
              <w:t>s</w:t>
            </w:r>
            <w:r w:rsidR="000525D4" w:rsidRPr="003F1DBF">
              <w:rPr>
                <w:rFonts w:eastAsia="標楷體"/>
                <w:color w:val="000000"/>
              </w:rPr>
              <w:t xml:space="preserve"> Waiver and Transfer</w:t>
            </w:r>
            <w:r w:rsidRPr="003F1DBF">
              <w:rPr>
                <w:rFonts w:eastAsia="標楷體"/>
                <w:color w:val="000000"/>
              </w:rPr>
              <w:t xml:space="preserve"> Regulations. Credits earned at another school after admission to the University cannot be used to apply for credit exemption.</w:t>
            </w:r>
          </w:p>
        </w:tc>
      </w:tr>
      <w:tr w:rsidR="002E5E29" w:rsidRPr="003F1DBF" w:rsidTr="002E5E29">
        <w:trPr>
          <w:jc w:val="center"/>
        </w:trPr>
        <w:tc>
          <w:tcPr>
            <w:tcW w:w="1084" w:type="dxa"/>
          </w:tcPr>
          <w:p w:rsidR="002E5E29" w:rsidRPr="003F1DBF" w:rsidRDefault="002E5E29" w:rsidP="003B30FF">
            <w:pPr>
              <w:spacing w:line="420" w:lineRule="exact"/>
              <w:jc w:val="both"/>
              <w:rPr>
                <w:rFonts w:eastAsia="標楷體"/>
                <w:color w:val="000000"/>
              </w:rPr>
            </w:pPr>
            <w:r w:rsidRPr="003F1DBF">
              <w:rPr>
                <w:rFonts w:eastAsia="標楷體"/>
                <w:color w:val="000000"/>
              </w:rPr>
              <w:t>第八條</w:t>
            </w:r>
          </w:p>
          <w:p w:rsidR="00A41BB0" w:rsidRPr="003F1DBF" w:rsidRDefault="00A41BB0" w:rsidP="003B30FF">
            <w:pPr>
              <w:spacing w:line="420" w:lineRule="exact"/>
              <w:jc w:val="both"/>
              <w:rPr>
                <w:rFonts w:eastAsia="標楷體"/>
                <w:color w:val="000000"/>
              </w:rPr>
            </w:pPr>
            <w:r w:rsidRPr="003F1DBF">
              <w:rPr>
                <w:rFonts w:eastAsia="標楷體" w:hint="eastAsia"/>
                <w:color w:val="000000"/>
              </w:rPr>
              <w:t>A</w:t>
            </w:r>
            <w:r w:rsidRPr="003F1DBF">
              <w:rPr>
                <w:rFonts w:eastAsia="標楷體"/>
                <w:color w:val="000000"/>
              </w:rPr>
              <w:t>rticle 8</w:t>
            </w:r>
          </w:p>
        </w:tc>
        <w:tc>
          <w:tcPr>
            <w:tcW w:w="9585" w:type="dxa"/>
          </w:tcPr>
          <w:p w:rsidR="002E5E29" w:rsidRPr="003F1DBF" w:rsidRDefault="002E5E29" w:rsidP="003B30FF">
            <w:pPr>
              <w:spacing w:line="420" w:lineRule="exact"/>
              <w:jc w:val="both"/>
              <w:rPr>
                <w:rFonts w:eastAsia="標楷體"/>
                <w:szCs w:val="28"/>
              </w:rPr>
            </w:pPr>
            <w:r w:rsidRPr="003F1DBF">
              <w:rPr>
                <w:rFonts w:eastAsia="標楷體"/>
                <w:szCs w:val="28"/>
              </w:rPr>
              <w:t>雙重學籍學生若未主動提出申請及核准，一經查獲，且未於</w:t>
            </w:r>
            <w:proofErr w:type="gramStart"/>
            <w:r w:rsidRPr="003F1DBF">
              <w:rPr>
                <w:rFonts w:eastAsia="標楷體"/>
                <w:szCs w:val="28"/>
              </w:rPr>
              <w:t>一</w:t>
            </w:r>
            <w:proofErr w:type="gramEnd"/>
            <w:r w:rsidRPr="003F1DBF">
              <w:rPr>
                <w:rFonts w:eastAsia="標楷體"/>
                <w:szCs w:val="28"/>
              </w:rPr>
              <w:t>週內補辦手續並經核准者，以退學論處。</w:t>
            </w:r>
          </w:p>
          <w:p w:rsidR="00A41BB0" w:rsidRPr="003F1DBF" w:rsidRDefault="002B62B4" w:rsidP="003B30FF">
            <w:pPr>
              <w:spacing w:line="420" w:lineRule="exact"/>
              <w:jc w:val="both"/>
              <w:rPr>
                <w:rFonts w:eastAsia="標楷體"/>
                <w:color w:val="000000"/>
              </w:rPr>
            </w:pPr>
            <w:r w:rsidRPr="003F1DBF">
              <w:rPr>
                <w:rFonts w:eastAsia="標楷體"/>
                <w:color w:val="000000"/>
              </w:rPr>
              <w:t>If students with double registration are found to have failed to apply for and obtain approval for their status, they shall complete the required process and obtain approval within one week. Failure to comply will result in withdrawal from the University.</w:t>
            </w:r>
          </w:p>
        </w:tc>
      </w:tr>
      <w:tr w:rsidR="002E5E29" w:rsidRPr="003F1DBF" w:rsidTr="002E5E29">
        <w:trPr>
          <w:jc w:val="center"/>
        </w:trPr>
        <w:tc>
          <w:tcPr>
            <w:tcW w:w="1084" w:type="dxa"/>
          </w:tcPr>
          <w:p w:rsidR="002E5E29" w:rsidRPr="003F1DBF" w:rsidRDefault="002E5E29" w:rsidP="003B30FF">
            <w:pPr>
              <w:spacing w:line="420" w:lineRule="exact"/>
              <w:jc w:val="both"/>
              <w:rPr>
                <w:rFonts w:eastAsia="標楷體"/>
                <w:color w:val="000000"/>
              </w:rPr>
            </w:pPr>
            <w:r w:rsidRPr="003F1DBF">
              <w:rPr>
                <w:rFonts w:eastAsia="標楷體"/>
                <w:color w:val="000000"/>
              </w:rPr>
              <w:t>第九條</w:t>
            </w:r>
          </w:p>
          <w:p w:rsidR="002B62B4" w:rsidRPr="003F1DBF" w:rsidRDefault="002B62B4" w:rsidP="003B30FF">
            <w:pPr>
              <w:spacing w:line="420" w:lineRule="exact"/>
              <w:jc w:val="both"/>
              <w:rPr>
                <w:rFonts w:eastAsia="標楷體"/>
                <w:color w:val="000000"/>
              </w:rPr>
            </w:pPr>
            <w:r w:rsidRPr="003F1DBF">
              <w:rPr>
                <w:rFonts w:eastAsia="標楷體" w:hint="eastAsia"/>
                <w:color w:val="000000"/>
              </w:rPr>
              <w:t>A</w:t>
            </w:r>
            <w:r w:rsidRPr="003F1DBF">
              <w:rPr>
                <w:rFonts w:eastAsia="標楷體"/>
                <w:color w:val="000000"/>
              </w:rPr>
              <w:t>rticle 9</w:t>
            </w:r>
          </w:p>
        </w:tc>
        <w:tc>
          <w:tcPr>
            <w:tcW w:w="9585" w:type="dxa"/>
          </w:tcPr>
          <w:p w:rsidR="002E5E29" w:rsidRPr="003F1DBF" w:rsidRDefault="002E5E29" w:rsidP="003B30FF">
            <w:pPr>
              <w:spacing w:line="420" w:lineRule="exact"/>
              <w:jc w:val="both"/>
              <w:rPr>
                <w:rFonts w:eastAsia="標楷體"/>
                <w:szCs w:val="28"/>
              </w:rPr>
            </w:pPr>
            <w:r w:rsidRPr="003F1DBF">
              <w:rPr>
                <w:rFonts w:eastAsia="標楷體"/>
                <w:szCs w:val="28"/>
              </w:rPr>
              <w:t>本辦法如有未盡事宜，悉依教育部及本校相關法規辦理。</w:t>
            </w:r>
          </w:p>
          <w:p w:rsidR="002B62B4" w:rsidRPr="003F1DBF" w:rsidRDefault="00C0101C" w:rsidP="003B30FF">
            <w:pPr>
              <w:spacing w:line="420" w:lineRule="exact"/>
              <w:jc w:val="both"/>
              <w:rPr>
                <w:rFonts w:eastAsia="標楷體"/>
                <w:color w:val="000000"/>
              </w:rPr>
            </w:pPr>
            <w:r w:rsidRPr="003F1DBF">
              <w:rPr>
                <w:rFonts w:eastAsia="標楷體"/>
                <w:color w:val="000000"/>
              </w:rPr>
              <w:t>Matters not set forth in the Regulations shall be handled in accordance with relevant regulations of the Ministry of Education and the University.</w:t>
            </w:r>
          </w:p>
        </w:tc>
      </w:tr>
      <w:tr w:rsidR="002E5E29" w:rsidRPr="00316DA4" w:rsidTr="002E5E29">
        <w:trPr>
          <w:jc w:val="center"/>
        </w:trPr>
        <w:tc>
          <w:tcPr>
            <w:tcW w:w="1084" w:type="dxa"/>
          </w:tcPr>
          <w:p w:rsidR="002E5E29" w:rsidRPr="003F1DBF" w:rsidRDefault="002E5E29" w:rsidP="003B30FF">
            <w:pPr>
              <w:spacing w:line="420" w:lineRule="exact"/>
              <w:jc w:val="both"/>
              <w:rPr>
                <w:rFonts w:eastAsia="標楷體"/>
                <w:color w:val="000000"/>
              </w:rPr>
            </w:pPr>
            <w:r w:rsidRPr="003F1DBF">
              <w:rPr>
                <w:rFonts w:eastAsia="標楷體"/>
                <w:color w:val="000000"/>
              </w:rPr>
              <w:t>第十條</w:t>
            </w:r>
          </w:p>
          <w:p w:rsidR="00FA7524" w:rsidRPr="003F1DBF" w:rsidRDefault="00FA7524" w:rsidP="003B30FF">
            <w:pPr>
              <w:spacing w:line="420" w:lineRule="exact"/>
              <w:jc w:val="both"/>
              <w:rPr>
                <w:rFonts w:eastAsia="標楷體"/>
                <w:color w:val="000000"/>
              </w:rPr>
            </w:pPr>
            <w:r w:rsidRPr="003F1DBF">
              <w:rPr>
                <w:rFonts w:eastAsia="標楷體" w:hint="eastAsia"/>
                <w:color w:val="000000"/>
              </w:rPr>
              <w:t>A</w:t>
            </w:r>
            <w:r w:rsidRPr="003F1DBF">
              <w:rPr>
                <w:rFonts w:eastAsia="標楷體"/>
                <w:color w:val="000000"/>
              </w:rPr>
              <w:t>rticle</w:t>
            </w:r>
            <w:r w:rsidRPr="003F1DBF">
              <w:rPr>
                <w:rFonts w:eastAsia="標楷體" w:hint="eastAsia"/>
                <w:color w:val="000000"/>
              </w:rPr>
              <w:t>10</w:t>
            </w:r>
          </w:p>
        </w:tc>
        <w:tc>
          <w:tcPr>
            <w:tcW w:w="9585" w:type="dxa"/>
          </w:tcPr>
          <w:p w:rsidR="002E5E29" w:rsidRPr="003F1DBF" w:rsidRDefault="002E5E29" w:rsidP="003B30FF">
            <w:pPr>
              <w:spacing w:line="420" w:lineRule="exact"/>
              <w:jc w:val="both"/>
              <w:rPr>
                <w:rFonts w:eastAsia="標楷體"/>
                <w:szCs w:val="28"/>
              </w:rPr>
            </w:pPr>
            <w:r w:rsidRPr="003F1DBF">
              <w:rPr>
                <w:rFonts w:eastAsia="標楷體"/>
                <w:szCs w:val="28"/>
              </w:rPr>
              <w:t>本辦法經教務會議及校務會議通過後公告施行，並報教育部備查，修正時亦同。</w:t>
            </w:r>
          </w:p>
          <w:p w:rsidR="00FA7524" w:rsidRPr="00316DA4" w:rsidRDefault="00FA7524" w:rsidP="003B30FF">
            <w:pPr>
              <w:spacing w:line="420" w:lineRule="exact"/>
              <w:jc w:val="both"/>
              <w:rPr>
                <w:rFonts w:eastAsia="標楷體"/>
                <w:color w:val="000000"/>
              </w:rPr>
            </w:pPr>
            <w:r w:rsidRPr="003F1DBF">
              <w:rPr>
                <w:rFonts w:eastAsia="標楷體"/>
                <w:color w:val="000000"/>
              </w:rPr>
              <w:t>The Regulations shall be passed by the Academic Affairs Meeting and the University Council, submitted to the Ministry of Education for approval and shall apply to subsequent amendments.</w:t>
            </w:r>
          </w:p>
        </w:tc>
      </w:tr>
    </w:tbl>
    <w:p w:rsidR="00B34C7E" w:rsidRPr="00316DA4" w:rsidRDefault="00B34C7E" w:rsidP="003B30FF">
      <w:pPr>
        <w:spacing w:line="420" w:lineRule="exact"/>
      </w:pPr>
    </w:p>
    <w:sectPr w:rsidR="00B34C7E" w:rsidRPr="00316DA4" w:rsidSect="002E5E2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0F7" w:rsidRDefault="007120F7" w:rsidP="006A6734">
      <w:r>
        <w:separator/>
      </w:r>
    </w:p>
  </w:endnote>
  <w:endnote w:type="continuationSeparator" w:id="0">
    <w:p w:rsidR="007120F7" w:rsidRDefault="007120F7" w:rsidP="006A6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0F7" w:rsidRDefault="007120F7" w:rsidP="006A6734">
      <w:r>
        <w:separator/>
      </w:r>
    </w:p>
  </w:footnote>
  <w:footnote w:type="continuationSeparator" w:id="0">
    <w:p w:rsidR="007120F7" w:rsidRDefault="007120F7" w:rsidP="006A6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969"/>
    <w:rsid w:val="000525D4"/>
    <w:rsid w:val="000661CF"/>
    <w:rsid w:val="000E6213"/>
    <w:rsid w:val="001A33D6"/>
    <w:rsid w:val="001A6BC7"/>
    <w:rsid w:val="00200969"/>
    <w:rsid w:val="002378DC"/>
    <w:rsid w:val="002B62B4"/>
    <w:rsid w:val="002E5E29"/>
    <w:rsid w:val="00316DA4"/>
    <w:rsid w:val="003B30FF"/>
    <w:rsid w:val="003F1DBF"/>
    <w:rsid w:val="004A37D0"/>
    <w:rsid w:val="00547847"/>
    <w:rsid w:val="00695A9F"/>
    <w:rsid w:val="006A6734"/>
    <w:rsid w:val="006B1C09"/>
    <w:rsid w:val="007120F7"/>
    <w:rsid w:val="00745642"/>
    <w:rsid w:val="0075258A"/>
    <w:rsid w:val="007813C4"/>
    <w:rsid w:val="007F0938"/>
    <w:rsid w:val="007F3494"/>
    <w:rsid w:val="00922E2F"/>
    <w:rsid w:val="009D485A"/>
    <w:rsid w:val="009D7715"/>
    <w:rsid w:val="00A41BB0"/>
    <w:rsid w:val="00A51285"/>
    <w:rsid w:val="00A9531C"/>
    <w:rsid w:val="00AA6ECB"/>
    <w:rsid w:val="00B220CF"/>
    <w:rsid w:val="00B34C7E"/>
    <w:rsid w:val="00B81315"/>
    <w:rsid w:val="00C0101C"/>
    <w:rsid w:val="00C71F0E"/>
    <w:rsid w:val="00CF49AE"/>
    <w:rsid w:val="00D34F96"/>
    <w:rsid w:val="00D87D7E"/>
    <w:rsid w:val="00DD15AB"/>
    <w:rsid w:val="00E43B4E"/>
    <w:rsid w:val="00E70043"/>
    <w:rsid w:val="00E73D32"/>
    <w:rsid w:val="00E758BF"/>
    <w:rsid w:val="00EB1BB6"/>
    <w:rsid w:val="00EB4D06"/>
    <w:rsid w:val="00F401D0"/>
    <w:rsid w:val="00F93578"/>
    <w:rsid w:val="00FA0A9A"/>
    <w:rsid w:val="00FA6C10"/>
    <w:rsid w:val="00FA75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97EB5F-8141-4F9D-9F65-A658BC05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0969"/>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00969"/>
    <w:pPr>
      <w:widowControl w:val="0"/>
      <w:autoSpaceDE w:val="0"/>
      <w:autoSpaceDN w:val="0"/>
      <w:adjustRightInd w:val="0"/>
    </w:pPr>
    <w:rPr>
      <w:rFonts w:ascii="標楷體" w:eastAsia="標楷體" w:cs="標楷體"/>
      <w:color w:val="000000"/>
      <w:sz w:val="24"/>
      <w:szCs w:val="24"/>
    </w:rPr>
  </w:style>
  <w:style w:type="paragraph" w:styleId="a3">
    <w:name w:val="header"/>
    <w:basedOn w:val="a"/>
    <w:link w:val="a4"/>
    <w:uiPriority w:val="99"/>
    <w:unhideWhenUsed/>
    <w:rsid w:val="00C71F0E"/>
    <w:pPr>
      <w:tabs>
        <w:tab w:val="center" w:pos="4153"/>
        <w:tab w:val="right" w:pos="8306"/>
      </w:tabs>
      <w:snapToGrid w:val="0"/>
    </w:pPr>
    <w:rPr>
      <w:sz w:val="20"/>
      <w:szCs w:val="20"/>
    </w:rPr>
  </w:style>
  <w:style w:type="character" w:customStyle="1" w:styleId="a4">
    <w:name w:val="頁首 字元"/>
    <w:basedOn w:val="a0"/>
    <w:link w:val="a3"/>
    <w:uiPriority w:val="99"/>
    <w:rsid w:val="00C71F0E"/>
    <w:rPr>
      <w:rFonts w:ascii="Times New Roman" w:hAnsi="Times New Roman"/>
      <w:kern w:val="2"/>
    </w:rPr>
  </w:style>
  <w:style w:type="paragraph" w:styleId="a5">
    <w:name w:val="footer"/>
    <w:basedOn w:val="a"/>
    <w:link w:val="a6"/>
    <w:uiPriority w:val="99"/>
    <w:unhideWhenUsed/>
    <w:rsid w:val="00C71F0E"/>
    <w:pPr>
      <w:tabs>
        <w:tab w:val="center" w:pos="4153"/>
        <w:tab w:val="right" w:pos="8306"/>
      </w:tabs>
      <w:snapToGrid w:val="0"/>
    </w:pPr>
    <w:rPr>
      <w:sz w:val="20"/>
      <w:szCs w:val="20"/>
    </w:rPr>
  </w:style>
  <w:style w:type="character" w:customStyle="1" w:styleId="a6">
    <w:name w:val="頁尾 字元"/>
    <w:basedOn w:val="a0"/>
    <w:link w:val="a5"/>
    <w:uiPriority w:val="99"/>
    <w:rsid w:val="00C71F0E"/>
    <w:rPr>
      <w:rFonts w:ascii="Times New Roman" w:hAnsi="Times New Roman"/>
      <w:kern w:val="2"/>
    </w:rPr>
  </w:style>
  <w:style w:type="character" w:styleId="a7">
    <w:name w:val="Strong"/>
    <w:basedOn w:val="a0"/>
    <w:uiPriority w:val="22"/>
    <w:qFormat/>
    <w:rsid w:val="007F34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628</Words>
  <Characters>3580</Characters>
  <Application>Microsoft Office Word</Application>
  <DocSecurity>0</DocSecurity>
  <Lines>29</Lines>
  <Paragraphs>8</Paragraphs>
  <ScaleCrop>false</ScaleCrop>
  <Company>SYNNEX</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高雄醫學大學學生申請雙重學籍辦法</dc:title>
  <dc:subject/>
  <dc:creator>root</dc:creator>
  <cp:keywords/>
  <cp:lastModifiedBy>user</cp:lastModifiedBy>
  <cp:revision>12</cp:revision>
  <dcterms:created xsi:type="dcterms:W3CDTF">2024-11-07T11:13:00Z</dcterms:created>
  <dcterms:modified xsi:type="dcterms:W3CDTF">2025-03-11T00:27:00Z</dcterms:modified>
</cp:coreProperties>
</file>