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9F" w:rsidRDefault="00BD2A9F" w:rsidP="00683690">
      <w:pPr>
        <w:pStyle w:val="HTML"/>
        <w:rPr>
          <w:rFonts w:ascii="Times New Roman" w:eastAsia="標楷體" w:hAnsi="Times New Roman"/>
          <w:b/>
          <w:bCs/>
          <w:sz w:val="32"/>
          <w:szCs w:val="32"/>
        </w:rPr>
      </w:pPr>
      <w:r>
        <w:rPr>
          <w:rFonts w:ascii="Times New Roman" w:eastAsia="標楷體" w:hAnsi="Times New Roman" w:hint="eastAsia"/>
          <w:b/>
          <w:bCs/>
          <w:sz w:val="32"/>
          <w:szCs w:val="32"/>
        </w:rPr>
        <w:t>高雄醫學大學課程開設辦法</w:t>
      </w:r>
    </w:p>
    <w:p w:rsidR="00BD2A9F" w:rsidRPr="00BD55A1"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sz w:val="20"/>
        </w:rPr>
      </w:pPr>
      <w:r w:rsidRPr="00BD55A1">
        <w:rPr>
          <w:rFonts w:ascii="Times New Roman" w:eastAsia="標楷體" w:hAnsi="Times New Roman"/>
          <w:bCs/>
          <w:sz w:val="20"/>
        </w:rPr>
        <w:t>95.04.26</w:t>
      </w:r>
      <w:r w:rsidRPr="00BD55A1">
        <w:rPr>
          <w:rFonts w:ascii="Times New Roman" w:eastAsia="標楷體" w:hAnsi="Times New Roman" w:hint="eastAsia"/>
          <w:bCs/>
          <w:sz w:val="20"/>
        </w:rPr>
        <w:t>高醫校法字第</w:t>
      </w:r>
      <w:r w:rsidRPr="00BD55A1">
        <w:rPr>
          <w:rFonts w:ascii="Times New Roman" w:eastAsia="標楷體" w:hAnsi="Times New Roman"/>
          <w:bCs/>
          <w:sz w:val="20"/>
        </w:rPr>
        <w:t>0950100015</w:t>
      </w:r>
      <w:r w:rsidRPr="00BD55A1">
        <w:rPr>
          <w:rFonts w:ascii="Times New Roman" w:eastAsia="標楷體" w:hAnsi="Times New Roman" w:hint="eastAsia"/>
          <w:bCs/>
          <w:sz w:val="20"/>
        </w:rPr>
        <w:t>號函公布</w:t>
      </w:r>
    </w:p>
    <w:p w:rsidR="00BD2A9F" w:rsidRPr="00BD55A1"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sz w:val="20"/>
        </w:rPr>
      </w:pPr>
      <w:r w:rsidRPr="00BD55A1">
        <w:rPr>
          <w:rFonts w:ascii="Times New Roman" w:eastAsia="標楷體" w:hAnsi="Times New Roman"/>
          <w:bCs/>
          <w:sz w:val="20"/>
        </w:rPr>
        <w:t>96.08.14</w:t>
      </w:r>
      <w:r w:rsidRPr="00BD55A1">
        <w:rPr>
          <w:rFonts w:ascii="Times New Roman" w:eastAsia="標楷體" w:hAnsi="Times New Roman" w:hint="eastAsia"/>
          <w:bCs/>
          <w:sz w:val="20"/>
        </w:rPr>
        <w:t>高醫教字第</w:t>
      </w:r>
      <w:r w:rsidRPr="00BD55A1">
        <w:rPr>
          <w:rFonts w:ascii="Times New Roman" w:eastAsia="標楷體" w:hAnsi="Times New Roman"/>
          <w:bCs/>
          <w:sz w:val="20"/>
        </w:rPr>
        <w:t>0960006700</w:t>
      </w:r>
      <w:r w:rsidRPr="00BD55A1">
        <w:rPr>
          <w:rFonts w:ascii="Times New Roman" w:eastAsia="標楷體" w:hAnsi="Times New Roman" w:hint="eastAsia"/>
          <w:bCs/>
          <w:sz w:val="20"/>
        </w:rPr>
        <w:t>號函公布</w:t>
      </w:r>
    </w:p>
    <w:p w:rsidR="00BD2A9F" w:rsidRPr="00BD55A1"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sz w:val="20"/>
        </w:rPr>
      </w:pPr>
      <w:r w:rsidRPr="00BD55A1">
        <w:rPr>
          <w:rFonts w:ascii="Times New Roman" w:eastAsia="標楷體" w:hAnsi="Times New Roman"/>
          <w:bCs/>
          <w:sz w:val="20"/>
        </w:rPr>
        <w:t>98.09.28</w:t>
      </w:r>
      <w:r w:rsidRPr="00BD55A1">
        <w:rPr>
          <w:rFonts w:ascii="Times New Roman" w:eastAsia="標楷體" w:hAnsi="Times New Roman" w:hint="eastAsia"/>
          <w:bCs/>
          <w:sz w:val="20"/>
        </w:rPr>
        <w:t>九十八學年度第一次教務會議通過</w:t>
      </w:r>
    </w:p>
    <w:p w:rsidR="00BD2A9F" w:rsidRPr="00BD55A1"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sz w:val="20"/>
        </w:rPr>
      </w:pPr>
      <w:r w:rsidRPr="00BD55A1">
        <w:rPr>
          <w:rFonts w:ascii="Times New Roman" w:eastAsia="標楷體" w:hAnsi="Times New Roman"/>
          <w:bCs/>
          <w:sz w:val="20"/>
        </w:rPr>
        <w:t>98.10.30</w:t>
      </w:r>
      <w:r w:rsidRPr="00BD55A1">
        <w:rPr>
          <w:rFonts w:ascii="Times New Roman" w:eastAsia="標楷體" w:hAnsi="Times New Roman" w:hint="eastAsia"/>
          <w:bCs/>
          <w:sz w:val="20"/>
        </w:rPr>
        <w:t>九十八學年度第一次校務暨第三次行政聯席會議通過</w:t>
      </w:r>
    </w:p>
    <w:p w:rsidR="00BD2A9F" w:rsidRPr="00BD55A1"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sz w:val="20"/>
        </w:rPr>
      </w:pPr>
      <w:r w:rsidRPr="00BD55A1">
        <w:rPr>
          <w:rFonts w:ascii="Times New Roman" w:eastAsia="標楷體" w:hAnsi="Times New Roman"/>
          <w:bCs/>
          <w:sz w:val="20"/>
        </w:rPr>
        <w:t>98.12.07</w:t>
      </w:r>
      <w:r w:rsidRPr="00BD55A1">
        <w:rPr>
          <w:rFonts w:ascii="Times New Roman" w:eastAsia="標楷體" w:hAnsi="Times New Roman" w:hint="eastAsia"/>
          <w:bCs/>
          <w:sz w:val="20"/>
        </w:rPr>
        <w:t>高醫教字第</w:t>
      </w:r>
      <w:r w:rsidRPr="00BD55A1">
        <w:rPr>
          <w:rFonts w:ascii="Times New Roman" w:eastAsia="標楷體" w:hAnsi="Times New Roman"/>
          <w:bCs/>
          <w:sz w:val="20"/>
        </w:rPr>
        <w:t>0981105653</w:t>
      </w:r>
      <w:r w:rsidRPr="00BD55A1">
        <w:rPr>
          <w:rFonts w:ascii="Times New Roman" w:eastAsia="標楷體" w:hAnsi="Times New Roman" w:hint="eastAsia"/>
          <w:bCs/>
          <w:sz w:val="20"/>
        </w:rPr>
        <w:t>號函公布</w:t>
      </w:r>
    </w:p>
    <w:p w:rsidR="00BD2A9F" w:rsidRPr="00BD55A1"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sz w:val="20"/>
        </w:rPr>
      </w:pPr>
      <w:r w:rsidRPr="00BD55A1">
        <w:rPr>
          <w:rFonts w:ascii="Times New Roman" w:eastAsia="標楷體" w:hAnsi="Times New Roman"/>
          <w:bCs/>
          <w:sz w:val="20"/>
        </w:rPr>
        <w:t>101.12.04</w:t>
      </w:r>
      <w:r w:rsidRPr="00BD55A1">
        <w:rPr>
          <w:rFonts w:ascii="Times New Roman" w:eastAsia="標楷體" w:hAnsi="Times New Roman" w:hint="eastAsia"/>
          <w:bCs/>
          <w:sz w:val="20"/>
        </w:rPr>
        <w:t>一</w:t>
      </w:r>
      <w:r w:rsidRPr="00BD55A1">
        <w:rPr>
          <w:rFonts w:ascii="Times New Roman" w:eastAsia="標楷體" w:hAnsi="Times New Roman"/>
          <w:bCs/>
          <w:sz w:val="20"/>
        </w:rPr>
        <w:t>O</w:t>
      </w:r>
      <w:r w:rsidRPr="00BD55A1">
        <w:rPr>
          <w:rFonts w:ascii="Times New Roman" w:eastAsia="標楷體" w:hAnsi="Times New Roman" w:hint="eastAsia"/>
          <w:bCs/>
          <w:sz w:val="20"/>
        </w:rPr>
        <w:t>一學年度第二次教務會議通過</w:t>
      </w:r>
    </w:p>
    <w:p w:rsidR="00BD2A9F" w:rsidRPr="00BD55A1"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sz w:val="20"/>
        </w:rPr>
      </w:pPr>
      <w:r w:rsidRPr="00BD55A1">
        <w:rPr>
          <w:rFonts w:ascii="Times New Roman" w:eastAsia="標楷體" w:hAnsi="Times New Roman"/>
          <w:bCs/>
          <w:sz w:val="20"/>
        </w:rPr>
        <w:t>102.01.10</w:t>
      </w:r>
      <w:r w:rsidRPr="00BD55A1">
        <w:rPr>
          <w:rFonts w:ascii="Times New Roman" w:eastAsia="標楷體" w:hAnsi="Times New Roman" w:hint="eastAsia"/>
          <w:bCs/>
          <w:sz w:val="20"/>
        </w:rPr>
        <w:t>一</w:t>
      </w:r>
      <w:r w:rsidRPr="00BD55A1">
        <w:rPr>
          <w:rFonts w:ascii="Times New Roman" w:eastAsia="標楷體" w:hAnsi="Times New Roman"/>
          <w:bCs/>
          <w:sz w:val="20"/>
        </w:rPr>
        <w:t>O</w:t>
      </w:r>
      <w:r w:rsidRPr="00BD55A1">
        <w:rPr>
          <w:rFonts w:ascii="Times New Roman" w:eastAsia="標楷體" w:hAnsi="Times New Roman" w:hint="eastAsia"/>
          <w:bCs/>
          <w:sz w:val="20"/>
        </w:rPr>
        <w:t>一學年度第六次行政會議通過</w:t>
      </w:r>
    </w:p>
    <w:p w:rsidR="00BD2A9F" w:rsidRPr="00BD55A1"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sz w:val="20"/>
        </w:rPr>
      </w:pPr>
      <w:r w:rsidRPr="00BD55A1">
        <w:rPr>
          <w:rFonts w:ascii="Times New Roman" w:eastAsia="標楷體" w:hAnsi="Times New Roman"/>
          <w:bCs/>
          <w:sz w:val="20"/>
        </w:rPr>
        <w:t>102.0</w:t>
      </w:r>
      <w:r w:rsidRPr="00BD55A1">
        <w:rPr>
          <w:rFonts w:ascii="Times New Roman" w:eastAsia="標楷體" w:hAnsi="Times New Roman" w:hint="eastAsia"/>
          <w:bCs/>
          <w:sz w:val="20"/>
        </w:rPr>
        <w:t>2</w:t>
      </w:r>
      <w:r w:rsidRPr="00BD55A1">
        <w:rPr>
          <w:rFonts w:ascii="Times New Roman" w:eastAsia="標楷體" w:hAnsi="Times New Roman"/>
          <w:bCs/>
          <w:sz w:val="20"/>
        </w:rPr>
        <w:t>.</w:t>
      </w:r>
      <w:r w:rsidRPr="00BD55A1">
        <w:rPr>
          <w:rFonts w:ascii="Times New Roman" w:eastAsia="標楷體" w:hAnsi="Times New Roman" w:hint="eastAsia"/>
          <w:bCs/>
          <w:sz w:val="20"/>
        </w:rPr>
        <w:t>04</w:t>
      </w:r>
      <w:r w:rsidRPr="00BD55A1">
        <w:rPr>
          <w:rFonts w:ascii="Times New Roman" w:eastAsia="標楷體" w:hAnsi="Times New Roman" w:hint="eastAsia"/>
          <w:bCs/>
          <w:sz w:val="20"/>
        </w:rPr>
        <w:t>高醫教字第</w:t>
      </w:r>
      <w:r w:rsidRPr="00BD55A1">
        <w:rPr>
          <w:rFonts w:ascii="Times New Roman" w:eastAsia="標楷體" w:hAnsi="Times New Roman"/>
          <w:bCs/>
          <w:sz w:val="20"/>
        </w:rPr>
        <w:t>1021100305</w:t>
      </w:r>
      <w:r w:rsidRPr="00BD55A1">
        <w:rPr>
          <w:rFonts w:ascii="Times New Roman" w:eastAsia="標楷體" w:hAnsi="Times New Roman" w:hint="eastAsia"/>
          <w:bCs/>
          <w:sz w:val="20"/>
        </w:rPr>
        <w:t>號函公布</w:t>
      </w:r>
    </w:p>
    <w:p w:rsidR="00BD2A9F" w:rsidRPr="00930512"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color w:val="000000"/>
          <w:sz w:val="20"/>
        </w:rPr>
      </w:pPr>
      <w:r w:rsidRPr="00BD55A1">
        <w:rPr>
          <w:rFonts w:ascii="Times New Roman" w:eastAsia="標楷體" w:hAnsi="Times New Roman"/>
          <w:bCs/>
          <w:sz w:val="20"/>
        </w:rPr>
        <w:t>10</w:t>
      </w:r>
      <w:r w:rsidRPr="00930512">
        <w:rPr>
          <w:rFonts w:ascii="Times New Roman" w:eastAsia="標楷體" w:hAnsi="Times New Roman"/>
          <w:bCs/>
          <w:color w:val="000000"/>
          <w:sz w:val="20"/>
        </w:rPr>
        <w:t>2.02.05</w:t>
      </w:r>
      <w:r w:rsidRPr="00930512">
        <w:rPr>
          <w:rFonts w:ascii="Times New Roman" w:eastAsia="標楷體" w:hAnsi="Times New Roman" w:hint="eastAsia"/>
          <w:bCs/>
          <w:color w:val="000000"/>
          <w:sz w:val="20"/>
        </w:rPr>
        <w:t>一</w:t>
      </w:r>
      <w:r w:rsidRPr="00930512">
        <w:rPr>
          <w:rFonts w:ascii="Times New Roman" w:eastAsia="標楷體" w:hAnsi="Times New Roman"/>
          <w:bCs/>
          <w:color w:val="000000"/>
          <w:sz w:val="20"/>
        </w:rPr>
        <w:t>O</w:t>
      </w:r>
      <w:r w:rsidRPr="00930512">
        <w:rPr>
          <w:rFonts w:ascii="Times New Roman" w:eastAsia="標楷體" w:hAnsi="Times New Roman" w:hint="eastAsia"/>
          <w:bCs/>
          <w:color w:val="000000"/>
          <w:sz w:val="20"/>
        </w:rPr>
        <w:t>一學年度第四次教務會議通過</w:t>
      </w:r>
    </w:p>
    <w:p w:rsidR="00BD2A9F" w:rsidRPr="00930512"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color w:val="000000"/>
          <w:sz w:val="20"/>
        </w:rPr>
      </w:pPr>
      <w:r w:rsidRPr="00930512">
        <w:rPr>
          <w:rFonts w:ascii="Times New Roman" w:eastAsia="標楷體" w:hAnsi="Times New Roman" w:hint="eastAsia"/>
          <w:bCs/>
          <w:color w:val="000000"/>
          <w:sz w:val="20"/>
        </w:rPr>
        <w:t>102.03.14</w:t>
      </w:r>
      <w:r w:rsidRPr="00930512">
        <w:rPr>
          <w:rFonts w:ascii="Times New Roman" w:eastAsia="標楷體" w:hAnsi="Times New Roman" w:hint="eastAsia"/>
          <w:bCs/>
          <w:color w:val="000000"/>
          <w:sz w:val="20"/>
        </w:rPr>
        <w:t>一</w:t>
      </w:r>
      <w:r w:rsidRPr="00930512">
        <w:rPr>
          <w:rFonts w:ascii="Times New Roman" w:eastAsia="標楷體" w:hAnsi="Times New Roman"/>
          <w:bCs/>
          <w:color w:val="000000"/>
          <w:sz w:val="20"/>
        </w:rPr>
        <w:t>O</w:t>
      </w:r>
      <w:r w:rsidRPr="00930512">
        <w:rPr>
          <w:rFonts w:ascii="Times New Roman" w:eastAsia="標楷體" w:hAnsi="Times New Roman" w:hint="eastAsia"/>
          <w:bCs/>
          <w:color w:val="000000"/>
          <w:sz w:val="20"/>
        </w:rPr>
        <w:t>一學年度第八次行政會議通過</w:t>
      </w:r>
    </w:p>
    <w:p w:rsidR="00BD2A9F" w:rsidRPr="00930512"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color w:val="000000"/>
          <w:sz w:val="20"/>
        </w:rPr>
      </w:pPr>
      <w:r w:rsidRPr="00930512">
        <w:rPr>
          <w:rFonts w:ascii="Times New Roman" w:eastAsia="標楷體" w:hAnsi="Times New Roman"/>
          <w:bCs/>
          <w:color w:val="000000"/>
          <w:sz w:val="20"/>
        </w:rPr>
        <w:t>102.0</w:t>
      </w:r>
      <w:r w:rsidRPr="00930512">
        <w:rPr>
          <w:rFonts w:ascii="Times New Roman" w:eastAsia="標楷體" w:hAnsi="Times New Roman" w:hint="eastAsia"/>
          <w:bCs/>
          <w:color w:val="000000"/>
          <w:sz w:val="20"/>
        </w:rPr>
        <w:t>4</w:t>
      </w:r>
      <w:r w:rsidRPr="00930512">
        <w:rPr>
          <w:rFonts w:ascii="Times New Roman" w:eastAsia="標楷體" w:hAnsi="Times New Roman"/>
          <w:bCs/>
          <w:color w:val="000000"/>
          <w:sz w:val="20"/>
        </w:rPr>
        <w:t>.</w:t>
      </w:r>
      <w:r w:rsidRPr="00930512">
        <w:rPr>
          <w:rFonts w:ascii="Times New Roman" w:eastAsia="標楷體" w:hAnsi="Times New Roman" w:hint="eastAsia"/>
          <w:bCs/>
          <w:color w:val="000000"/>
          <w:sz w:val="20"/>
        </w:rPr>
        <w:t>01</w:t>
      </w:r>
      <w:r w:rsidRPr="00930512">
        <w:rPr>
          <w:rFonts w:ascii="Times New Roman" w:eastAsia="標楷體" w:hAnsi="Times New Roman" w:hint="eastAsia"/>
          <w:bCs/>
          <w:color w:val="000000"/>
          <w:sz w:val="20"/>
        </w:rPr>
        <w:t>高醫教字第</w:t>
      </w:r>
      <w:r w:rsidRPr="00930512">
        <w:rPr>
          <w:rFonts w:ascii="Times New Roman" w:eastAsia="標楷體" w:hAnsi="Times New Roman"/>
          <w:bCs/>
          <w:color w:val="000000"/>
          <w:sz w:val="20"/>
        </w:rPr>
        <w:t>1021100</w:t>
      </w:r>
      <w:r w:rsidRPr="00930512">
        <w:rPr>
          <w:rFonts w:ascii="Times New Roman" w:eastAsia="標楷體" w:hAnsi="Times New Roman" w:hint="eastAsia"/>
          <w:bCs/>
          <w:color w:val="000000"/>
          <w:sz w:val="20"/>
        </w:rPr>
        <w:t>924</w:t>
      </w:r>
      <w:r w:rsidRPr="00930512">
        <w:rPr>
          <w:rFonts w:ascii="Times New Roman" w:eastAsia="標楷體" w:hAnsi="Times New Roman" w:hint="eastAsia"/>
          <w:bCs/>
          <w:color w:val="000000"/>
          <w:sz w:val="20"/>
        </w:rPr>
        <w:t>號函公布</w:t>
      </w:r>
    </w:p>
    <w:p w:rsidR="00BD2A9F" w:rsidRPr="00930512" w:rsidRDefault="00BD2A9F" w:rsidP="00683690">
      <w:pPr>
        <w:pStyle w:val="HTML"/>
        <w:tabs>
          <w:tab w:val="clear" w:pos="10076"/>
          <w:tab w:val="left" w:pos="10348"/>
        </w:tabs>
        <w:spacing w:line="240" w:lineRule="exact"/>
        <w:ind w:rightChars="-208" w:right="-499" w:firstLineChars="2339" w:firstLine="4678"/>
        <w:rPr>
          <w:rFonts w:ascii="Times New Roman" w:eastAsia="標楷體" w:hAnsi="Times New Roman"/>
          <w:bCs/>
          <w:color w:val="000000"/>
          <w:sz w:val="20"/>
        </w:rPr>
      </w:pPr>
      <w:r w:rsidRPr="00930512">
        <w:rPr>
          <w:rFonts w:ascii="Times New Roman" w:eastAsia="標楷體" w:hAnsi="Times New Roman"/>
          <w:bCs/>
          <w:color w:val="000000"/>
          <w:sz w:val="20"/>
        </w:rPr>
        <w:t>10</w:t>
      </w:r>
      <w:r w:rsidRPr="00930512">
        <w:rPr>
          <w:rFonts w:ascii="Times New Roman" w:eastAsia="標楷體" w:hAnsi="Times New Roman" w:hint="eastAsia"/>
          <w:bCs/>
          <w:color w:val="000000"/>
          <w:sz w:val="20"/>
        </w:rPr>
        <w:t>3</w:t>
      </w:r>
      <w:r w:rsidRPr="00930512">
        <w:rPr>
          <w:rFonts w:ascii="Times New Roman" w:eastAsia="標楷體" w:hAnsi="Times New Roman"/>
          <w:bCs/>
          <w:color w:val="000000"/>
          <w:sz w:val="20"/>
        </w:rPr>
        <w:t>.</w:t>
      </w:r>
      <w:r w:rsidRPr="00930512">
        <w:rPr>
          <w:rFonts w:ascii="Times New Roman" w:eastAsia="標楷體" w:hAnsi="Times New Roman" w:hint="eastAsia"/>
          <w:bCs/>
          <w:color w:val="000000"/>
          <w:sz w:val="20"/>
        </w:rPr>
        <w:t>11</w:t>
      </w:r>
      <w:r w:rsidRPr="00930512">
        <w:rPr>
          <w:rFonts w:ascii="Times New Roman" w:eastAsia="標楷體" w:hAnsi="Times New Roman"/>
          <w:bCs/>
          <w:color w:val="000000"/>
          <w:sz w:val="20"/>
        </w:rPr>
        <w:t>.</w:t>
      </w:r>
      <w:r w:rsidRPr="00930512">
        <w:rPr>
          <w:rFonts w:ascii="Times New Roman" w:eastAsia="標楷體" w:hAnsi="Times New Roman" w:hint="eastAsia"/>
          <w:bCs/>
          <w:color w:val="000000"/>
          <w:sz w:val="20"/>
        </w:rPr>
        <w:t>26</w:t>
      </w:r>
      <w:r w:rsidRPr="00930512">
        <w:rPr>
          <w:rFonts w:ascii="Times New Roman" w:eastAsia="標楷體" w:hAnsi="Times New Roman"/>
          <w:bCs/>
          <w:color w:val="000000"/>
          <w:sz w:val="20"/>
        </w:rPr>
        <w:t>一</w:t>
      </w:r>
      <w:r w:rsidRPr="00930512">
        <w:rPr>
          <w:rFonts w:ascii="Times New Roman" w:eastAsia="標楷體" w:hAnsi="Times New Roman"/>
          <w:bCs/>
          <w:color w:val="000000"/>
          <w:sz w:val="20"/>
        </w:rPr>
        <w:t>O</w:t>
      </w:r>
      <w:r w:rsidRPr="00930512">
        <w:rPr>
          <w:rFonts w:ascii="Times New Roman" w:eastAsia="標楷體" w:hAnsi="Times New Roman" w:hint="eastAsia"/>
          <w:bCs/>
          <w:color w:val="000000"/>
          <w:sz w:val="20"/>
        </w:rPr>
        <w:t>三</w:t>
      </w:r>
      <w:r w:rsidRPr="00930512">
        <w:rPr>
          <w:rFonts w:ascii="Times New Roman" w:eastAsia="標楷體" w:hAnsi="Times New Roman"/>
          <w:bCs/>
          <w:color w:val="000000"/>
          <w:sz w:val="20"/>
        </w:rPr>
        <w:t>學年度第</w:t>
      </w:r>
      <w:r w:rsidRPr="00930512">
        <w:rPr>
          <w:rFonts w:ascii="Times New Roman" w:eastAsia="標楷體" w:hAnsi="Times New Roman" w:hint="eastAsia"/>
          <w:bCs/>
          <w:color w:val="000000"/>
          <w:sz w:val="20"/>
        </w:rPr>
        <w:t>二</w:t>
      </w:r>
      <w:r w:rsidRPr="00930512">
        <w:rPr>
          <w:rFonts w:ascii="Times New Roman" w:eastAsia="標楷體" w:hAnsi="Times New Roman"/>
          <w:bCs/>
          <w:color w:val="000000"/>
          <w:sz w:val="20"/>
        </w:rPr>
        <w:t>次教務會議通過</w:t>
      </w:r>
    </w:p>
    <w:p w:rsidR="00027E68" w:rsidRDefault="00027E68" w:rsidP="00683690">
      <w:pPr>
        <w:pStyle w:val="HTML"/>
        <w:tabs>
          <w:tab w:val="clear" w:pos="10076"/>
          <w:tab w:val="left" w:pos="10348"/>
        </w:tabs>
        <w:spacing w:line="240" w:lineRule="exact"/>
        <w:ind w:rightChars="-208" w:right="-499" w:firstLineChars="2339" w:firstLine="4678"/>
        <w:rPr>
          <w:rFonts w:ascii="Times New Roman" w:eastAsia="標楷體" w:hAnsi="Times New Roman" w:hint="eastAsia"/>
          <w:bCs/>
          <w:color w:val="000000"/>
          <w:sz w:val="20"/>
          <w:lang w:eastAsia="zh-TW"/>
        </w:rPr>
      </w:pPr>
      <w:r w:rsidRPr="00930512">
        <w:rPr>
          <w:rFonts w:ascii="Times New Roman" w:eastAsia="標楷體" w:hAnsi="Times New Roman" w:hint="eastAsia"/>
          <w:bCs/>
          <w:color w:val="000000"/>
          <w:sz w:val="20"/>
        </w:rPr>
        <w:t>10</w:t>
      </w:r>
      <w:r w:rsidR="00F3166C" w:rsidRPr="00930512">
        <w:rPr>
          <w:rFonts w:ascii="Times New Roman" w:eastAsia="標楷體" w:hAnsi="Times New Roman" w:hint="eastAsia"/>
          <w:bCs/>
          <w:color w:val="000000"/>
          <w:sz w:val="20"/>
        </w:rPr>
        <w:t>3</w:t>
      </w:r>
      <w:r w:rsidRPr="00930512">
        <w:rPr>
          <w:rFonts w:ascii="Times New Roman" w:eastAsia="標楷體" w:hAnsi="Times New Roman" w:hint="eastAsia"/>
          <w:bCs/>
          <w:color w:val="000000"/>
          <w:sz w:val="20"/>
        </w:rPr>
        <w:t>.</w:t>
      </w:r>
      <w:r w:rsidR="00F3166C" w:rsidRPr="00930512">
        <w:rPr>
          <w:rFonts w:ascii="Times New Roman" w:eastAsia="標楷體" w:hAnsi="Times New Roman" w:hint="eastAsia"/>
          <w:bCs/>
          <w:color w:val="000000"/>
          <w:sz w:val="20"/>
        </w:rPr>
        <w:t>12</w:t>
      </w:r>
      <w:r w:rsidRPr="00930512">
        <w:rPr>
          <w:rFonts w:ascii="Times New Roman" w:eastAsia="標楷體" w:hAnsi="Times New Roman" w:hint="eastAsia"/>
          <w:bCs/>
          <w:color w:val="000000"/>
          <w:sz w:val="20"/>
        </w:rPr>
        <w:t>.1</w:t>
      </w:r>
      <w:r w:rsidR="00836B1C" w:rsidRPr="00930512">
        <w:rPr>
          <w:rFonts w:ascii="Times New Roman" w:eastAsia="標楷體" w:hAnsi="Times New Roman" w:hint="eastAsia"/>
          <w:bCs/>
          <w:color w:val="000000"/>
          <w:sz w:val="20"/>
        </w:rPr>
        <w:t>8</w:t>
      </w:r>
      <w:r w:rsidRPr="00930512">
        <w:rPr>
          <w:rFonts w:ascii="Times New Roman" w:eastAsia="標楷體" w:hAnsi="Times New Roman" w:hint="eastAsia"/>
          <w:bCs/>
          <w:color w:val="000000"/>
          <w:sz w:val="20"/>
        </w:rPr>
        <w:t>一</w:t>
      </w:r>
      <w:r w:rsidRPr="00930512">
        <w:rPr>
          <w:rFonts w:ascii="Times New Roman" w:eastAsia="標楷體" w:hAnsi="Times New Roman"/>
          <w:bCs/>
          <w:color w:val="000000"/>
          <w:sz w:val="20"/>
        </w:rPr>
        <w:t>O</w:t>
      </w:r>
      <w:r w:rsidR="00836B1C" w:rsidRPr="00930512">
        <w:rPr>
          <w:rFonts w:ascii="Times New Roman" w:eastAsia="標楷體" w:hAnsi="Times New Roman" w:hint="eastAsia"/>
          <w:bCs/>
          <w:color w:val="000000"/>
          <w:sz w:val="20"/>
        </w:rPr>
        <w:t>三</w:t>
      </w:r>
      <w:r w:rsidRPr="00930512">
        <w:rPr>
          <w:rFonts w:ascii="Times New Roman" w:eastAsia="標楷體" w:hAnsi="Times New Roman" w:hint="eastAsia"/>
          <w:bCs/>
          <w:color w:val="000000"/>
          <w:sz w:val="20"/>
        </w:rPr>
        <w:t>學年度第</w:t>
      </w:r>
      <w:r w:rsidR="00836B1C" w:rsidRPr="00930512">
        <w:rPr>
          <w:rFonts w:ascii="Times New Roman" w:eastAsia="標楷體" w:hAnsi="Times New Roman" w:hint="eastAsia"/>
          <w:bCs/>
          <w:color w:val="000000"/>
          <w:sz w:val="20"/>
        </w:rPr>
        <w:t>五</w:t>
      </w:r>
      <w:r w:rsidRPr="00930512">
        <w:rPr>
          <w:rFonts w:ascii="Times New Roman" w:eastAsia="標楷體" w:hAnsi="Times New Roman" w:hint="eastAsia"/>
          <w:bCs/>
          <w:color w:val="000000"/>
          <w:sz w:val="20"/>
        </w:rPr>
        <w:t>次行政會議通過</w:t>
      </w:r>
    </w:p>
    <w:p w:rsidR="00130900" w:rsidRPr="00930512" w:rsidRDefault="00130900" w:rsidP="00683690">
      <w:pPr>
        <w:pStyle w:val="HTML"/>
        <w:tabs>
          <w:tab w:val="clear" w:pos="10076"/>
          <w:tab w:val="left" w:pos="10348"/>
        </w:tabs>
        <w:spacing w:line="240" w:lineRule="exact"/>
        <w:ind w:rightChars="-208" w:right="-499" w:firstLineChars="2339" w:firstLine="4678"/>
        <w:rPr>
          <w:rFonts w:ascii="Times New Roman" w:eastAsia="標楷體" w:hAnsi="Times New Roman"/>
          <w:bCs/>
          <w:color w:val="000000"/>
          <w:sz w:val="20"/>
          <w:lang w:eastAsia="zh-TW"/>
        </w:rPr>
      </w:pPr>
      <w:r>
        <w:rPr>
          <w:rFonts w:ascii="Times New Roman" w:eastAsia="標楷體" w:hAnsi="Times New Roman"/>
          <w:bCs/>
          <w:color w:val="000000"/>
          <w:sz w:val="20"/>
        </w:rPr>
        <w:t>10</w:t>
      </w:r>
      <w:r>
        <w:rPr>
          <w:rFonts w:ascii="Times New Roman" w:eastAsia="標楷體" w:hAnsi="Times New Roman" w:hint="eastAsia"/>
          <w:bCs/>
          <w:color w:val="000000"/>
          <w:sz w:val="20"/>
          <w:lang w:eastAsia="zh-TW"/>
        </w:rPr>
        <w:t>4</w:t>
      </w:r>
      <w:r w:rsidRPr="00930512">
        <w:rPr>
          <w:rFonts w:ascii="Times New Roman" w:eastAsia="標楷體" w:hAnsi="Times New Roman"/>
          <w:bCs/>
          <w:color w:val="000000"/>
          <w:sz w:val="20"/>
        </w:rPr>
        <w:t>.0</w:t>
      </w:r>
      <w:r>
        <w:rPr>
          <w:rFonts w:ascii="Times New Roman" w:eastAsia="標楷體" w:hAnsi="Times New Roman" w:hint="eastAsia"/>
          <w:bCs/>
          <w:color w:val="000000"/>
          <w:sz w:val="20"/>
          <w:lang w:eastAsia="zh-TW"/>
        </w:rPr>
        <w:t>1</w:t>
      </w:r>
      <w:r w:rsidRPr="00930512">
        <w:rPr>
          <w:rFonts w:ascii="Times New Roman" w:eastAsia="標楷體" w:hAnsi="Times New Roman"/>
          <w:bCs/>
          <w:color w:val="000000"/>
          <w:sz w:val="20"/>
        </w:rPr>
        <w:t>.</w:t>
      </w:r>
      <w:r>
        <w:rPr>
          <w:rFonts w:ascii="Times New Roman" w:eastAsia="標楷體" w:hAnsi="Times New Roman" w:hint="eastAsia"/>
          <w:bCs/>
          <w:color w:val="000000"/>
          <w:sz w:val="20"/>
          <w:lang w:eastAsia="zh-TW"/>
        </w:rPr>
        <w:t>12</w:t>
      </w:r>
      <w:r w:rsidRPr="00930512">
        <w:rPr>
          <w:rFonts w:ascii="Times New Roman" w:eastAsia="標楷體" w:hAnsi="Times New Roman" w:hint="eastAsia"/>
          <w:bCs/>
          <w:color w:val="000000"/>
          <w:sz w:val="20"/>
        </w:rPr>
        <w:t>高醫教字第</w:t>
      </w:r>
      <w:r>
        <w:rPr>
          <w:rFonts w:ascii="Times New Roman" w:eastAsia="標楷體" w:hAnsi="Times New Roman"/>
          <w:bCs/>
          <w:color w:val="000000"/>
          <w:sz w:val="20"/>
        </w:rPr>
        <w:t>10</w:t>
      </w:r>
      <w:r>
        <w:rPr>
          <w:rFonts w:ascii="Times New Roman" w:eastAsia="標楷體" w:hAnsi="Times New Roman" w:hint="eastAsia"/>
          <w:bCs/>
          <w:color w:val="000000"/>
          <w:sz w:val="20"/>
          <w:lang w:eastAsia="zh-TW"/>
        </w:rPr>
        <w:t>31104310</w:t>
      </w:r>
      <w:r w:rsidRPr="00930512">
        <w:rPr>
          <w:rFonts w:ascii="Times New Roman" w:eastAsia="標楷體" w:hAnsi="Times New Roman" w:hint="eastAsia"/>
          <w:bCs/>
          <w:color w:val="000000"/>
          <w:sz w:val="20"/>
        </w:rPr>
        <w:t>號函公布</w:t>
      </w:r>
    </w:p>
    <w:p w:rsidR="00BD2A9F" w:rsidRDefault="00BD2A9F" w:rsidP="00930512">
      <w:pPr>
        <w:pStyle w:val="HTML"/>
        <w:tabs>
          <w:tab w:val="clear" w:pos="10076"/>
          <w:tab w:val="left" w:pos="10348"/>
        </w:tabs>
        <w:spacing w:line="240" w:lineRule="exact"/>
        <w:ind w:firstLineChars="2481" w:firstLine="5954"/>
        <w:rPr>
          <w:rFonts w:ascii="Times New Roman" w:eastAsia="標楷體" w:hAnsi="Times New Roman"/>
          <w:bCs/>
        </w:rPr>
      </w:pPr>
    </w:p>
    <w:tbl>
      <w:tblPr>
        <w:tblW w:w="10228" w:type="dxa"/>
        <w:jc w:val="center"/>
        <w:tblLook w:val="01E0"/>
      </w:tblPr>
      <w:tblGrid>
        <w:gridCol w:w="1134"/>
        <w:gridCol w:w="9094"/>
      </w:tblGrid>
      <w:tr w:rsidR="00930512" w:rsidRPr="00930512" w:rsidTr="00930512">
        <w:trPr>
          <w:trHeight w:val="343"/>
          <w:jc w:val="center"/>
        </w:trPr>
        <w:tc>
          <w:tcPr>
            <w:tcW w:w="1134" w:type="dxa"/>
          </w:tcPr>
          <w:p w:rsidR="00930512" w:rsidRPr="00930512" w:rsidRDefault="00930512" w:rsidP="00930512">
            <w:pPr>
              <w:spacing w:line="380" w:lineRule="exact"/>
              <w:rPr>
                <w:rFonts w:ascii="標楷體" w:eastAsia="標楷體" w:hAnsi="標楷體"/>
                <w:color w:val="000000"/>
              </w:rPr>
            </w:pPr>
            <w:r w:rsidRPr="00930512">
              <w:rPr>
                <w:rFonts w:ascii="標楷體" w:eastAsia="標楷體" w:hAnsi="標楷體" w:hint="eastAsia"/>
                <w:color w:val="000000"/>
              </w:rPr>
              <w:t>第一條</w:t>
            </w:r>
          </w:p>
        </w:tc>
        <w:tc>
          <w:tcPr>
            <w:tcW w:w="9094" w:type="dxa"/>
          </w:tcPr>
          <w:p w:rsidR="00930512" w:rsidRPr="00930512" w:rsidRDefault="00930512" w:rsidP="00930512">
            <w:pPr>
              <w:spacing w:line="380" w:lineRule="exact"/>
              <w:ind w:leftChars="-8" w:left="-19"/>
              <w:jc w:val="both"/>
              <w:rPr>
                <w:rFonts w:ascii="標楷體" w:eastAsia="標楷體" w:hAnsi="標楷體"/>
                <w:color w:val="000000"/>
              </w:rPr>
            </w:pPr>
            <w:r w:rsidRPr="00930512">
              <w:rPr>
                <w:rFonts w:eastAsia="標楷體" w:hint="eastAsia"/>
                <w:color w:val="000000"/>
              </w:rPr>
              <w:t>本校為提升教學品質，規範各教學單位課程之開設及開課人數之限制，並考量教室空間使用與調度，訂定本辦法。</w:t>
            </w:r>
          </w:p>
        </w:tc>
      </w:tr>
      <w:tr w:rsidR="00930512" w:rsidRPr="00930512" w:rsidTr="00930512">
        <w:trPr>
          <w:trHeight w:val="263"/>
          <w:jc w:val="center"/>
        </w:trPr>
        <w:tc>
          <w:tcPr>
            <w:tcW w:w="1134" w:type="dxa"/>
          </w:tcPr>
          <w:p w:rsidR="00930512" w:rsidRPr="00930512" w:rsidRDefault="00930512" w:rsidP="00930512">
            <w:pPr>
              <w:spacing w:line="380" w:lineRule="exact"/>
              <w:rPr>
                <w:rFonts w:ascii="標楷體" w:eastAsia="標楷體" w:hAnsi="標楷體"/>
                <w:color w:val="000000"/>
              </w:rPr>
            </w:pPr>
            <w:r w:rsidRPr="00930512">
              <w:rPr>
                <w:rFonts w:ascii="標楷體" w:eastAsia="標楷體" w:hAnsi="標楷體" w:hint="eastAsia"/>
                <w:color w:val="000000"/>
              </w:rPr>
              <w:t>第二條</w:t>
            </w:r>
          </w:p>
        </w:tc>
        <w:tc>
          <w:tcPr>
            <w:tcW w:w="9094" w:type="dxa"/>
          </w:tcPr>
          <w:p w:rsidR="00930512" w:rsidRPr="00930512" w:rsidRDefault="00930512" w:rsidP="00930512">
            <w:pPr>
              <w:spacing w:line="380" w:lineRule="exact"/>
              <w:ind w:left="-19"/>
              <w:rPr>
                <w:rFonts w:ascii="標楷體" w:eastAsia="標楷體" w:hAnsi="標楷體"/>
                <w:color w:val="000000"/>
              </w:rPr>
            </w:pPr>
            <w:r w:rsidRPr="00930512">
              <w:rPr>
                <w:rFonts w:eastAsia="標楷體" w:hint="eastAsia"/>
                <w:color w:val="000000"/>
              </w:rPr>
              <w:t>本辦法所稱課程包括專業必修、專業選修、大學部非專業必修及選修課程。</w:t>
            </w:r>
          </w:p>
        </w:tc>
      </w:tr>
      <w:tr w:rsidR="00930512" w:rsidRPr="00930512" w:rsidTr="00930512">
        <w:trPr>
          <w:trHeight w:val="343"/>
          <w:jc w:val="center"/>
        </w:trPr>
        <w:tc>
          <w:tcPr>
            <w:tcW w:w="1134" w:type="dxa"/>
          </w:tcPr>
          <w:p w:rsidR="00930512" w:rsidRPr="00930512" w:rsidRDefault="00930512" w:rsidP="00930512">
            <w:pPr>
              <w:spacing w:line="380" w:lineRule="exact"/>
              <w:rPr>
                <w:rFonts w:ascii="標楷體" w:eastAsia="標楷體" w:hAnsi="標楷體"/>
                <w:color w:val="000000"/>
              </w:rPr>
            </w:pPr>
            <w:r w:rsidRPr="00930512">
              <w:rPr>
                <w:rFonts w:ascii="標楷體" w:eastAsia="標楷體" w:hAnsi="標楷體" w:hint="eastAsia"/>
                <w:color w:val="000000"/>
              </w:rPr>
              <w:t>第三條</w:t>
            </w:r>
          </w:p>
        </w:tc>
        <w:tc>
          <w:tcPr>
            <w:tcW w:w="9094" w:type="dxa"/>
          </w:tcPr>
          <w:p w:rsidR="00930512" w:rsidRPr="00930512" w:rsidRDefault="00930512" w:rsidP="009305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900" w:hangingChars="375" w:hanging="900"/>
              <w:rPr>
                <w:rFonts w:eastAsia="標楷體"/>
                <w:color w:val="000000"/>
                <w:kern w:val="0"/>
              </w:rPr>
            </w:pPr>
            <w:r w:rsidRPr="00930512">
              <w:rPr>
                <w:rFonts w:eastAsia="標楷體" w:hint="eastAsia"/>
                <w:color w:val="000000"/>
                <w:kern w:val="0"/>
              </w:rPr>
              <w:t>大學部各</w:t>
            </w:r>
            <w:proofErr w:type="gramStart"/>
            <w:r w:rsidRPr="00930512">
              <w:rPr>
                <w:rFonts w:eastAsia="標楷體" w:hint="eastAsia"/>
                <w:color w:val="000000"/>
                <w:kern w:val="0"/>
              </w:rPr>
              <w:t>學系非專業</w:t>
            </w:r>
            <w:proofErr w:type="gramEnd"/>
            <w:r w:rsidRPr="00930512">
              <w:rPr>
                <w:rFonts w:eastAsia="標楷體" w:hint="eastAsia"/>
                <w:color w:val="000000"/>
                <w:kern w:val="0"/>
              </w:rPr>
              <w:t>必要修習課程：</w:t>
            </w:r>
          </w:p>
          <w:p w:rsidR="00930512" w:rsidRPr="00930512" w:rsidRDefault="00930512" w:rsidP="00930512">
            <w:pPr>
              <w:numPr>
                <w:ilvl w:val="0"/>
                <w:numId w:val="4"/>
              </w:numPr>
              <w:spacing w:line="380" w:lineRule="exact"/>
              <w:ind w:left="489" w:hanging="489"/>
              <w:rPr>
                <w:rFonts w:eastAsia="標楷體"/>
                <w:color w:val="000000"/>
                <w:kern w:val="0"/>
              </w:rPr>
            </w:pPr>
            <w:r w:rsidRPr="00930512">
              <w:rPr>
                <w:rFonts w:eastAsia="標楷體" w:hint="eastAsia"/>
                <w:color w:val="000000"/>
                <w:kern w:val="0"/>
              </w:rPr>
              <w:t>通識基礎課程：由通識教育中心負責開設，於一、二年級修習。</w:t>
            </w:r>
          </w:p>
          <w:p w:rsidR="00930512" w:rsidRPr="00930512" w:rsidRDefault="00930512" w:rsidP="00930512">
            <w:pPr>
              <w:numPr>
                <w:ilvl w:val="0"/>
                <w:numId w:val="4"/>
              </w:numPr>
              <w:spacing w:line="380" w:lineRule="exact"/>
              <w:ind w:left="489" w:hanging="489"/>
              <w:rPr>
                <w:rFonts w:eastAsia="標楷體"/>
                <w:color w:val="000000"/>
                <w:kern w:val="0"/>
              </w:rPr>
            </w:pPr>
            <w:proofErr w:type="gramStart"/>
            <w:r w:rsidRPr="00930512">
              <w:rPr>
                <w:rFonts w:eastAsia="標楷體" w:hint="eastAsia"/>
                <w:color w:val="000000"/>
                <w:kern w:val="0"/>
              </w:rPr>
              <w:t>通識博雅</w:t>
            </w:r>
            <w:proofErr w:type="gramEnd"/>
            <w:r w:rsidRPr="00930512">
              <w:rPr>
                <w:rFonts w:eastAsia="標楷體" w:hint="eastAsia"/>
                <w:color w:val="000000"/>
                <w:kern w:val="0"/>
              </w:rPr>
              <w:t>課程：由通識教育中心統籌開設，於一、二、三、四年級修習。</w:t>
            </w:r>
            <w:r w:rsidRPr="00930512">
              <w:rPr>
                <w:rFonts w:eastAsia="標楷體"/>
                <w:color w:val="000000"/>
                <w:kern w:val="0"/>
              </w:rPr>
              <w:t xml:space="preserve"> </w:t>
            </w:r>
          </w:p>
          <w:p w:rsidR="00930512" w:rsidRPr="00930512" w:rsidRDefault="00930512" w:rsidP="00930512">
            <w:pPr>
              <w:numPr>
                <w:ilvl w:val="0"/>
                <w:numId w:val="4"/>
              </w:numPr>
              <w:spacing w:line="380" w:lineRule="exact"/>
              <w:ind w:left="489" w:hanging="489"/>
              <w:rPr>
                <w:rFonts w:eastAsia="標楷體"/>
                <w:color w:val="000000"/>
                <w:kern w:val="0"/>
              </w:rPr>
            </w:pPr>
            <w:r w:rsidRPr="00930512">
              <w:rPr>
                <w:rFonts w:eastAsia="標楷體" w:hint="eastAsia"/>
                <w:color w:val="000000"/>
                <w:kern w:val="0"/>
              </w:rPr>
              <w:t>體育課程：由通識教育中心開設，於一、二年級修習。</w:t>
            </w:r>
          </w:p>
        </w:tc>
      </w:tr>
      <w:tr w:rsidR="00930512" w:rsidRPr="00930512" w:rsidTr="00930512">
        <w:trPr>
          <w:trHeight w:val="343"/>
          <w:jc w:val="center"/>
        </w:trPr>
        <w:tc>
          <w:tcPr>
            <w:tcW w:w="1134" w:type="dxa"/>
          </w:tcPr>
          <w:p w:rsidR="00930512" w:rsidRPr="00930512" w:rsidRDefault="00930512" w:rsidP="00930512">
            <w:pPr>
              <w:spacing w:line="380" w:lineRule="exact"/>
              <w:rPr>
                <w:rFonts w:ascii="標楷體" w:eastAsia="標楷體" w:hAnsi="標楷體"/>
                <w:color w:val="000000"/>
              </w:rPr>
            </w:pPr>
            <w:r w:rsidRPr="00930512">
              <w:rPr>
                <w:rFonts w:ascii="標楷體" w:eastAsia="標楷體" w:hAnsi="標楷體" w:hint="eastAsia"/>
                <w:color w:val="000000"/>
              </w:rPr>
              <w:t>第四條</w:t>
            </w:r>
          </w:p>
        </w:tc>
        <w:tc>
          <w:tcPr>
            <w:tcW w:w="9094" w:type="dxa"/>
          </w:tcPr>
          <w:p w:rsidR="00930512" w:rsidRPr="00930512" w:rsidRDefault="00930512" w:rsidP="00930512">
            <w:pPr>
              <w:spacing w:line="380" w:lineRule="exact"/>
              <w:rPr>
                <w:color w:val="000000"/>
              </w:rPr>
            </w:pPr>
            <w:r w:rsidRPr="00930512">
              <w:rPr>
                <w:rFonts w:eastAsia="標楷體" w:hint="eastAsia"/>
                <w:color w:val="000000"/>
              </w:rPr>
              <w:t>必修、選修科目，由各學系</w:t>
            </w:r>
            <w:r w:rsidRPr="00930512">
              <w:rPr>
                <w:rFonts w:eastAsia="標楷體"/>
                <w:color w:val="000000"/>
              </w:rPr>
              <w:t>(</w:t>
            </w:r>
            <w:r w:rsidRPr="00930512">
              <w:rPr>
                <w:rFonts w:eastAsia="標楷體" w:hint="eastAsia"/>
                <w:color w:val="000000"/>
              </w:rPr>
              <w:t>所、學位學程</w:t>
            </w:r>
            <w:r w:rsidRPr="00930512">
              <w:rPr>
                <w:rFonts w:eastAsia="標楷體"/>
                <w:color w:val="000000"/>
              </w:rPr>
              <w:t>)</w:t>
            </w:r>
            <w:r w:rsidRPr="00930512">
              <w:rPr>
                <w:rFonts w:eastAsia="標楷體" w:hint="eastAsia"/>
                <w:color w:val="000000"/>
              </w:rPr>
              <w:t>自行規劃，並依序經各系</w:t>
            </w:r>
            <w:r w:rsidRPr="00930512">
              <w:rPr>
                <w:rFonts w:eastAsia="標楷體"/>
                <w:color w:val="000000"/>
              </w:rPr>
              <w:t>(</w:t>
            </w:r>
            <w:r w:rsidRPr="00930512">
              <w:rPr>
                <w:rFonts w:eastAsia="標楷體" w:hint="eastAsia"/>
                <w:color w:val="000000"/>
              </w:rPr>
              <w:t>所、學位學程</w:t>
            </w:r>
            <w:r w:rsidRPr="00930512">
              <w:rPr>
                <w:rFonts w:eastAsia="標楷體"/>
                <w:color w:val="000000"/>
              </w:rPr>
              <w:t>)</w:t>
            </w:r>
            <w:r w:rsidRPr="00930512">
              <w:rPr>
                <w:rFonts w:eastAsia="標楷體" w:hint="eastAsia"/>
                <w:color w:val="000000"/>
              </w:rPr>
              <w:t>課程委員會、院課程委員會及校級課程委員會審議通過後，始得開課。</w:t>
            </w:r>
          </w:p>
        </w:tc>
      </w:tr>
      <w:tr w:rsidR="00930512" w:rsidRPr="00930512" w:rsidTr="00930512">
        <w:trPr>
          <w:trHeight w:val="343"/>
          <w:jc w:val="center"/>
        </w:trPr>
        <w:tc>
          <w:tcPr>
            <w:tcW w:w="1134" w:type="dxa"/>
          </w:tcPr>
          <w:p w:rsidR="00930512" w:rsidRPr="00930512" w:rsidRDefault="00930512" w:rsidP="00930512">
            <w:pPr>
              <w:spacing w:line="380" w:lineRule="exact"/>
              <w:rPr>
                <w:rFonts w:ascii="標楷體" w:eastAsia="標楷體" w:hAnsi="標楷體"/>
                <w:color w:val="000000"/>
              </w:rPr>
            </w:pPr>
            <w:r w:rsidRPr="00930512">
              <w:rPr>
                <w:rFonts w:ascii="標楷體" w:eastAsia="標楷體" w:hAnsi="標楷體" w:hint="eastAsia"/>
                <w:color w:val="000000"/>
              </w:rPr>
              <w:t>第五條</w:t>
            </w:r>
          </w:p>
        </w:tc>
        <w:tc>
          <w:tcPr>
            <w:tcW w:w="9094" w:type="dxa"/>
          </w:tcPr>
          <w:p w:rsidR="00930512" w:rsidRPr="00930512" w:rsidRDefault="00930512" w:rsidP="00930512">
            <w:pPr>
              <w:spacing w:line="380" w:lineRule="exact"/>
              <w:jc w:val="both"/>
              <w:rPr>
                <w:rFonts w:eastAsia="標楷體"/>
                <w:color w:val="000000"/>
              </w:rPr>
            </w:pPr>
            <w:r w:rsidRPr="00930512">
              <w:rPr>
                <w:rFonts w:eastAsia="標楷體" w:hint="eastAsia"/>
                <w:color w:val="000000"/>
              </w:rPr>
              <w:t>課程經審議通過開設時，須由主負責教師填具課程大綱、進度表、學分數及中英文名稱，並於學生預選課前上傳至本校資訊平台，以供學生選課時參考。</w:t>
            </w:r>
          </w:p>
        </w:tc>
      </w:tr>
      <w:tr w:rsidR="00930512" w:rsidRPr="00930512" w:rsidTr="00930512">
        <w:trPr>
          <w:trHeight w:val="343"/>
          <w:jc w:val="center"/>
        </w:trPr>
        <w:tc>
          <w:tcPr>
            <w:tcW w:w="1134" w:type="dxa"/>
          </w:tcPr>
          <w:p w:rsidR="00930512" w:rsidRPr="00930512" w:rsidRDefault="00930512" w:rsidP="00930512">
            <w:pPr>
              <w:spacing w:line="380" w:lineRule="exact"/>
              <w:rPr>
                <w:rFonts w:ascii="標楷體" w:eastAsia="標楷體" w:hAnsi="標楷體"/>
                <w:color w:val="000000"/>
              </w:rPr>
            </w:pPr>
            <w:r w:rsidRPr="00930512">
              <w:rPr>
                <w:rFonts w:ascii="標楷體" w:eastAsia="標楷體" w:hAnsi="標楷體" w:hint="eastAsia"/>
                <w:color w:val="000000"/>
              </w:rPr>
              <w:t>第六條</w:t>
            </w:r>
          </w:p>
        </w:tc>
        <w:tc>
          <w:tcPr>
            <w:tcW w:w="9094" w:type="dxa"/>
          </w:tcPr>
          <w:p w:rsidR="00930512" w:rsidRPr="003D6205" w:rsidRDefault="00930512" w:rsidP="00930512">
            <w:pPr>
              <w:pStyle w:val="HTML"/>
              <w:spacing w:line="380" w:lineRule="exact"/>
              <w:jc w:val="both"/>
              <w:rPr>
                <w:rFonts w:ascii="Times New Roman" w:eastAsia="標楷體" w:hAnsi="Times New Roman" w:cs="Arial Unicode MS"/>
                <w:color w:val="000000"/>
                <w:lang w:val="en-US" w:eastAsia="zh-TW"/>
              </w:rPr>
            </w:pPr>
            <w:r w:rsidRPr="003D6205">
              <w:rPr>
                <w:rFonts w:ascii="Times New Roman" w:eastAsia="標楷體" w:hAnsi="Times New Roman" w:cs="Arial Unicode MS" w:hint="eastAsia"/>
                <w:color w:val="000000"/>
                <w:lang w:val="en-US" w:eastAsia="zh-TW"/>
              </w:rPr>
              <w:t>經系</w:t>
            </w:r>
            <w:r w:rsidRPr="003D6205">
              <w:rPr>
                <w:rFonts w:ascii="Times New Roman" w:eastAsia="標楷體" w:hAnsi="Times New Roman" w:cs="Arial Unicode MS"/>
                <w:color w:val="000000"/>
                <w:lang w:val="en-US" w:eastAsia="zh-TW"/>
              </w:rPr>
              <w:t>(</w:t>
            </w:r>
            <w:r w:rsidRPr="003D6205">
              <w:rPr>
                <w:rFonts w:ascii="Times New Roman" w:eastAsia="標楷體" w:hAnsi="Times New Roman" w:cs="Arial Unicode MS" w:hint="eastAsia"/>
                <w:color w:val="000000"/>
                <w:lang w:val="en-US" w:eastAsia="zh-TW"/>
              </w:rPr>
              <w:t>所</w:t>
            </w:r>
            <w:r w:rsidRPr="003D6205">
              <w:rPr>
                <w:rFonts w:eastAsia="標楷體" w:cs="Arial Unicode MS" w:hint="eastAsia"/>
                <w:color w:val="000000"/>
                <w:lang w:val="en-US" w:eastAsia="zh-TW"/>
              </w:rPr>
              <w:t>、學位學程</w:t>
            </w:r>
            <w:r w:rsidRPr="003D6205">
              <w:rPr>
                <w:rFonts w:ascii="Times New Roman" w:eastAsia="標楷體" w:hAnsi="Times New Roman" w:cs="Arial Unicode MS"/>
                <w:color w:val="000000"/>
                <w:lang w:val="en-US" w:eastAsia="zh-TW"/>
              </w:rPr>
              <w:t>)</w:t>
            </w:r>
            <w:r w:rsidRPr="003D6205">
              <w:rPr>
                <w:rFonts w:ascii="Times New Roman" w:eastAsia="標楷體" w:hAnsi="Times New Roman" w:cs="Arial Unicode MS" w:hint="eastAsia"/>
                <w:color w:val="000000"/>
                <w:lang w:val="en-US" w:eastAsia="zh-TW"/>
              </w:rPr>
              <w:t>整合其科目名稱、學分數與開課系</w:t>
            </w:r>
            <w:r w:rsidRPr="003D6205">
              <w:rPr>
                <w:rFonts w:ascii="Times New Roman" w:eastAsia="標楷體" w:hAnsi="Times New Roman" w:cs="Arial Unicode MS"/>
                <w:color w:val="000000"/>
                <w:lang w:val="en-US" w:eastAsia="zh-TW"/>
              </w:rPr>
              <w:t>(</w:t>
            </w:r>
            <w:r w:rsidRPr="003D6205">
              <w:rPr>
                <w:rFonts w:ascii="Times New Roman" w:eastAsia="標楷體" w:hAnsi="Times New Roman" w:cs="Arial Unicode MS" w:hint="eastAsia"/>
                <w:color w:val="000000"/>
                <w:lang w:val="en-US" w:eastAsia="zh-TW"/>
              </w:rPr>
              <w:t>所</w:t>
            </w:r>
            <w:r w:rsidRPr="003D6205">
              <w:rPr>
                <w:rFonts w:eastAsia="標楷體" w:cs="Arial Unicode MS" w:hint="eastAsia"/>
                <w:color w:val="000000"/>
                <w:lang w:val="en-US" w:eastAsia="zh-TW"/>
              </w:rPr>
              <w:t>、學位學程</w:t>
            </w:r>
            <w:r w:rsidRPr="003D6205">
              <w:rPr>
                <w:rFonts w:ascii="Times New Roman" w:eastAsia="標楷體" w:hAnsi="Times New Roman" w:cs="Arial Unicode MS"/>
                <w:color w:val="000000"/>
                <w:lang w:val="en-US" w:eastAsia="zh-TW"/>
              </w:rPr>
              <w:t>)</w:t>
            </w:r>
            <w:r w:rsidRPr="003D6205">
              <w:rPr>
                <w:rFonts w:ascii="Times New Roman" w:eastAsia="標楷體" w:hAnsi="Times New Roman" w:cs="Arial Unicode MS" w:hint="eastAsia"/>
                <w:color w:val="000000"/>
                <w:lang w:val="en-US" w:eastAsia="zh-TW"/>
              </w:rPr>
              <w:t>，並經各該系</w:t>
            </w:r>
            <w:r w:rsidRPr="003D6205">
              <w:rPr>
                <w:rFonts w:ascii="Times New Roman" w:eastAsia="標楷體" w:hAnsi="Times New Roman" w:cs="Arial Unicode MS"/>
                <w:color w:val="000000"/>
                <w:lang w:val="en-US" w:eastAsia="zh-TW"/>
              </w:rPr>
              <w:t>(</w:t>
            </w:r>
            <w:r w:rsidRPr="003D6205">
              <w:rPr>
                <w:rFonts w:ascii="Times New Roman" w:eastAsia="標楷體" w:hAnsi="Times New Roman" w:cs="Arial Unicode MS" w:hint="eastAsia"/>
                <w:color w:val="000000"/>
                <w:lang w:val="en-US" w:eastAsia="zh-TW"/>
              </w:rPr>
              <w:t>所</w:t>
            </w:r>
            <w:r w:rsidRPr="003D6205">
              <w:rPr>
                <w:rFonts w:eastAsia="標楷體" w:cs="Arial Unicode MS" w:hint="eastAsia"/>
                <w:color w:val="000000"/>
                <w:lang w:val="en-US" w:eastAsia="zh-TW"/>
              </w:rPr>
              <w:t>、學位學程</w:t>
            </w:r>
            <w:r w:rsidRPr="003D6205">
              <w:rPr>
                <w:rFonts w:ascii="Times New Roman" w:eastAsia="標楷體" w:hAnsi="Times New Roman" w:cs="Arial Unicode MS"/>
                <w:color w:val="000000"/>
                <w:lang w:val="en-US" w:eastAsia="zh-TW"/>
              </w:rPr>
              <w:t>)</w:t>
            </w:r>
            <w:r w:rsidRPr="003D6205">
              <w:rPr>
                <w:rFonts w:ascii="Times New Roman" w:eastAsia="標楷體" w:hAnsi="Times New Roman" w:cs="Arial Unicode MS" w:hint="eastAsia"/>
                <w:color w:val="000000"/>
                <w:lang w:val="en-US" w:eastAsia="zh-TW"/>
              </w:rPr>
              <w:t>及院課程委員會通過，並提報校課程委員會備查，得合併上課。</w:t>
            </w:r>
          </w:p>
        </w:tc>
      </w:tr>
      <w:tr w:rsidR="00930512" w:rsidRPr="00930512" w:rsidTr="00930512">
        <w:trPr>
          <w:trHeight w:val="858"/>
          <w:jc w:val="center"/>
        </w:trPr>
        <w:tc>
          <w:tcPr>
            <w:tcW w:w="1134" w:type="dxa"/>
          </w:tcPr>
          <w:p w:rsidR="00930512" w:rsidRPr="00930512" w:rsidRDefault="00930512" w:rsidP="00930512">
            <w:pPr>
              <w:spacing w:line="380" w:lineRule="exact"/>
              <w:rPr>
                <w:rFonts w:ascii="標楷體" w:eastAsia="標楷體" w:hAnsi="標楷體"/>
                <w:color w:val="000000"/>
              </w:rPr>
            </w:pPr>
            <w:r w:rsidRPr="00930512">
              <w:rPr>
                <w:rFonts w:ascii="標楷體" w:eastAsia="標楷體" w:hAnsi="標楷體" w:hint="eastAsia"/>
                <w:color w:val="000000"/>
              </w:rPr>
              <w:t>第七條</w:t>
            </w:r>
          </w:p>
        </w:tc>
        <w:tc>
          <w:tcPr>
            <w:tcW w:w="9094" w:type="dxa"/>
          </w:tcPr>
          <w:p w:rsidR="00930512" w:rsidRPr="00930512" w:rsidRDefault="00930512" w:rsidP="00930512">
            <w:pPr>
              <w:spacing w:line="380" w:lineRule="exact"/>
              <w:jc w:val="both"/>
              <w:rPr>
                <w:rFonts w:eastAsia="標楷體"/>
                <w:color w:val="000000"/>
                <w:kern w:val="0"/>
              </w:rPr>
            </w:pPr>
            <w:proofErr w:type="gramStart"/>
            <w:r w:rsidRPr="00930512">
              <w:rPr>
                <w:rFonts w:eastAsia="標楷體" w:hint="eastAsia"/>
                <w:color w:val="000000"/>
                <w:kern w:val="0"/>
              </w:rPr>
              <w:t>凡加開</w:t>
            </w:r>
            <w:proofErr w:type="gramEnd"/>
            <w:r w:rsidRPr="00930512">
              <w:rPr>
                <w:rFonts w:eastAsia="標楷體" w:hint="eastAsia"/>
                <w:color w:val="000000"/>
                <w:kern w:val="0"/>
              </w:rPr>
              <w:t>、停開、調整學分數或選必修別等之課程異動，其申請程序與相關注意事項如下：</w:t>
            </w:r>
          </w:p>
          <w:p w:rsidR="00930512" w:rsidRPr="00930512" w:rsidRDefault="00930512" w:rsidP="00930512">
            <w:pPr>
              <w:numPr>
                <w:ilvl w:val="0"/>
                <w:numId w:val="5"/>
              </w:numPr>
              <w:spacing w:line="380" w:lineRule="exact"/>
              <w:jc w:val="both"/>
              <w:rPr>
                <w:rFonts w:eastAsia="標楷體"/>
                <w:color w:val="000000"/>
                <w:kern w:val="0"/>
              </w:rPr>
            </w:pPr>
            <w:r w:rsidRPr="00930512">
              <w:rPr>
                <w:rFonts w:eastAsia="標楷體" w:hint="eastAsia"/>
                <w:color w:val="000000"/>
                <w:kern w:val="0"/>
              </w:rPr>
              <w:t>各學系</w:t>
            </w:r>
            <w:r w:rsidRPr="00930512">
              <w:rPr>
                <w:rFonts w:eastAsia="標楷體"/>
                <w:color w:val="000000"/>
                <w:kern w:val="0"/>
              </w:rPr>
              <w:t>(</w:t>
            </w:r>
            <w:r w:rsidRPr="00930512">
              <w:rPr>
                <w:rFonts w:eastAsia="標楷體" w:hint="eastAsia"/>
                <w:color w:val="000000"/>
                <w:kern w:val="0"/>
              </w:rPr>
              <w:t>所</w:t>
            </w:r>
            <w:r w:rsidRPr="00930512">
              <w:rPr>
                <w:rFonts w:eastAsia="標楷體" w:hint="eastAsia"/>
                <w:color w:val="000000"/>
              </w:rPr>
              <w:t>、學位學程</w:t>
            </w:r>
            <w:r w:rsidRPr="00930512">
              <w:rPr>
                <w:rFonts w:eastAsia="標楷體"/>
                <w:color w:val="000000"/>
                <w:kern w:val="0"/>
              </w:rPr>
              <w:t>)</w:t>
            </w:r>
            <w:r w:rsidRPr="00930512">
              <w:rPr>
                <w:rFonts w:eastAsia="標楷體" w:hint="eastAsia"/>
                <w:color w:val="000000"/>
                <w:kern w:val="0"/>
              </w:rPr>
              <w:t>新開課程於開</w:t>
            </w:r>
            <w:r w:rsidRPr="00930512">
              <w:rPr>
                <w:rFonts w:eastAsia="標楷體" w:hint="eastAsia"/>
                <w:color w:val="000000"/>
              </w:rPr>
              <w:t>課前</w:t>
            </w:r>
            <w:r w:rsidRPr="00930512">
              <w:rPr>
                <w:rFonts w:eastAsia="標楷體" w:hint="eastAsia"/>
                <w:color w:val="000000"/>
                <w:kern w:val="0"/>
              </w:rPr>
              <w:t>一學期先將課程大綱及進度表送校外專家審查，審查結果回饋作為課程改善參考，並經系</w:t>
            </w:r>
            <w:r w:rsidRPr="00930512">
              <w:rPr>
                <w:rFonts w:eastAsia="標楷體"/>
                <w:color w:val="000000"/>
                <w:kern w:val="0"/>
              </w:rPr>
              <w:t>(</w:t>
            </w:r>
            <w:r w:rsidRPr="00930512">
              <w:rPr>
                <w:rFonts w:eastAsia="標楷體" w:hint="eastAsia"/>
                <w:color w:val="000000"/>
                <w:kern w:val="0"/>
              </w:rPr>
              <w:t>所</w:t>
            </w:r>
            <w:r w:rsidRPr="00930512">
              <w:rPr>
                <w:rFonts w:eastAsia="標楷體" w:hint="eastAsia"/>
                <w:color w:val="000000"/>
              </w:rPr>
              <w:t>、學位學程</w:t>
            </w:r>
            <w:r w:rsidRPr="00930512">
              <w:rPr>
                <w:rFonts w:eastAsia="標楷體"/>
                <w:color w:val="000000"/>
                <w:kern w:val="0"/>
              </w:rPr>
              <w:t>)</w:t>
            </w:r>
            <w:r w:rsidRPr="00930512">
              <w:rPr>
                <w:rFonts w:eastAsia="標楷體" w:hint="eastAsia"/>
                <w:color w:val="000000"/>
                <w:kern w:val="0"/>
              </w:rPr>
              <w:t>、院課程委員會及校課程委員會通過後實施。</w:t>
            </w:r>
          </w:p>
          <w:p w:rsidR="00930512" w:rsidRPr="00930512" w:rsidRDefault="00930512" w:rsidP="00930512">
            <w:pPr>
              <w:numPr>
                <w:ilvl w:val="0"/>
                <w:numId w:val="5"/>
              </w:numPr>
              <w:spacing w:line="380" w:lineRule="exact"/>
              <w:jc w:val="both"/>
              <w:rPr>
                <w:rFonts w:eastAsia="標楷體"/>
                <w:color w:val="000000"/>
                <w:kern w:val="0"/>
              </w:rPr>
            </w:pPr>
            <w:r w:rsidRPr="00930512">
              <w:rPr>
                <w:rFonts w:eastAsia="標楷體" w:hint="eastAsia"/>
                <w:color w:val="000000"/>
                <w:kern w:val="0"/>
              </w:rPr>
              <w:t>通識教育課程由通識教育中心課程委員會及通識教育指導委員會審議通過，並經校課程委員會核備後實施。</w:t>
            </w:r>
          </w:p>
          <w:p w:rsidR="00930512" w:rsidRPr="00930512" w:rsidRDefault="00930512" w:rsidP="00930512">
            <w:pPr>
              <w:numPr>
                <w:ilvl w:val="0"/>
                <w:numId w:val="5"/>
              </w:numPr>
              <w:spacing w:line="380" w:lineRule="exact"/>
              <w:jc w:val="both"/>
              <w:rPr>
                <w:rFonts w:eastAsia="標楷體"/>
                <w:color w:val="000000"/>
                <w:kern w:val="0"/>
              </w:rPr>
            </w:pPr>
            <w:r w:rsidRPr="00930512">
              <w:rPr>
                <w:rFonts w:eastAsia="標楷體" w:hint="eastAsia"/>
                <w:color w:val="000000"/>
                <w:kern w:val="0"/>
              </w:rPr>
              <w:t>必修、選修課程異動，需經系</w:t>
            </w:r>
            <w:r w:rsidRPr="00930512">
              <w:rPr>
                <w:rFonts w:eastAsia="標楷體"/>
                <w:color w:val="000000"/>
                <w:kern w:val="0"/>
              </w:rPr>
              <w:t>(</w:t>
            </w:r>
            <w:r w:rsidRPr="00930512">
              <w:rPr>
                <w:rFonts w:eastAsia="標楷體" w:hint="eastAsia"/>
                <w:color w:val="000000"/>
                <w:kern w:val="0"/>
              </w:rPr>
              <w:t>所、學位學程</w:t>
            </w:r>
            <w:r w:rsidRPr="00930512">
              <w:rPr>
                <w:rFonts w:eastAsia="標楷體"/>
                <w:color w:val="000000"/>
                <w:kern w:val="0"/>
              </w:rPr>
              <w:t>)</w:t>
            </w:r>
            <w:r w:rsidRPr="00930512">
              <w:rPr>
                <w:rFonts w:eastAsia="標楷體" w:hint="eastAsia"/>
                <w:color w:val="000000"/>
                <w:kern w:val="0"/>
              </w:rPr>
              <w:t>、院課程委員會及校課程委員會通過後實施。</w:t>
            </w:r>
          </w:p>
          <w:p w:rsidR="00930512" w:rsidRPr="00930512" w:rsidRDefault="00930512" w:rsidP="00930512">
            <w:pPr>
              <w:numPr>
                <w:ilvl w:val="0"/>
                <w:numId w:val="5"/>
              </w:numPr>
              <w:spacing w:line="380" w:lineRule="exact"/>
              <w:jc w:val="both"/>
              <w:rPr>
                <w:rFonts w:eastAsia="標楷體"/>
                <w:color w:val="000000"/>
                <w:kern w:val="0"/>
              </w:rPr>
            </w:pPr>
            <w:r w:rsidRPr="00930512">
              <w:rPr>
                <w:rFonts w:eastAsia="標楷體" w:hint="eastAsia"/>
                <w:color w:val="000000"/>
                <w:kern w:val="0"/>
              </w:rPr>
              <w:t>當學期已通過審核得開課之課程，若因故臨時</w:t>
            </w:r>
            <w:proofErr w:type="gramStart"/>
            <w:r w:rsidRPr="00930512">
              <w:rPr>
                <w:rFonts w:eastAsia="標楷體" w:hint="eastAsia"/>
                <w:color w:val="000000"/>
                <w:kern w:val="0"/>
              </w:rPr>
              <w:t>停開者</w:t>
            </w:r>
            <w:proofErr w:type="gramEnd"/>
            <w:r w:rsidRPr="00930512">
              <w:rPr>
                <w:rFonts w:eastAsia="標楷體" w:hint="eastAsia"/>
                <w:color w:val="000000"/>
                <w:kern w:val="0"/>
              </w:rPr>
              <w:t>，應於選課前一</w:t>
            </w:r>
            <w:proofErr w:type="gramStart"/>
            <w:r w:rsidRPr="00930512">
              <w:rPr>
                <w:rFonts w:eastAsia="標楷體" w:hint="eastAsia"/>
                <w:color w:val="000000"/>
                <w:kern w:val="0"/>
              </w:rPr>
              <w:t>週</w:t>
            </w:r>
            <w:proofErr w:type="gramEnd"/>
            <w:r w:rsidRPr="00930512">
              <w:rPr>
                <w:rFonts w:eastAsia="標楷體" w:hint="eastAsia"/>
                <w:color w:val="000000"/>
                <w:kern w:val="0"/>
              </w:rPr>
              <w:t>以書面提出申請，並經教務長同意後，始得停開。</w:t>
            </w:r>
          </w:p>
        </w:tc>
      </w:tr>
      <w:tr w:rsidR="00930512" w:rsidRPr="00930512" w:rsidTr="00930512">
        <w:trPr>
          <w:trHeight w:val="858"/>
          <w:jc w:val="center"/>
        </w:trPr>
        <w:tc>
          <w:tcPr>
            <w:tcW w:w="1134" w:type="dxa"/>
          </w:tcPr>
          <w:p w:rsidR="00930512" w:rsidRPr="00930512" w:rsidRDefault="00930512" w:rsidP="00930512">
            <w:pPr>
              <w:spacing w:line="380" w:lineRule="exact"/>
              <w:rPr>
                <w:rFonts w:ascii="標楷體" w:eastAsia="標楷體" w:hAnsi="標楷體"/>
                <w:color w:val="000000"/>
              </w:rPr>
            </w:pPr>
            <w:r w:rsidRPr="00930512">
              <w:rPr>
                <w:rFonts w:ascii="標楷體" w:eastAsia="標楷體" w:hAnsi="標楷體" w:hint="eastAsia"/>
                <w:color w:val="000000"/>
              </w:rPr>
              <w:t>第八條</w:t>
            </w:r>
          </w:p>
        </w:tc>
        <w:tc>
          <w:tcPr>
            <w:tcW w:w="9094" w:type="dxa"/>
          </w:tcPr>
          <w:p w:rsidR="00930512" w:rsidRPr="00930512" w:rsidRDefault="00930512" w:rsidP="00930512">
            <w:pPr>
              <w:spacing w:line="380" w:lineRule="exact"/>
              <w:rPr>
                <w:color w:val="000000"/>
              </w:rPr>
            </w:pPr>
            <w:r w:rsidRPr="00930512">
              <w:rPr>
                <w:rFonts w:eastAsia="標楷體" w:hint="eastAsia"/>
                <w:color w:val="000000"/>
              </w:rPr>
              <w:t>各科目之正課上課時數，應與學分數相同為原則；實驗課程每</w:t>
            </w:r>
            <w:proofErr w:type="gramStart"/>
            <w:r w:rsidRPr="00930512">
              <w:rPr>
                <w:rFonts w:eastAsia="標楷體" w:hint="eastAsia"/>
                <w:color w:val="000000"/>
              </w:rPr>
              <w:t>ㄧ</w:t>
            </w:r>
            <w:proofErr w:type="gramEnd"/>
            <w:r w:rsidRPr="00930512">
              <w:rPr>
                <w:rFonts w:eastAsia="標楷體" w:hint="eastAsia"/>
                <w:color w:val="000000"/>
              </w:rPr>
              <w:t>學分每週上課時數應以二小時為限；實習課上課時數由各系</w:t>
            </w:r>
            <w:r w:rsidRPr="00930512">
              <w:rPr>
                <w:rFonts w:eastAsia="標楷體"/>
                <w:color w:val="000000"/>
              </w:rPr>
              <w:t>(</w:t>
            </w:r>
            <w:r w:rsidRPr="00930512">
              <w:rPr>
                <w:rFonts w:eastAsia="標楷體" w:hint="eastAsia"/>
                <w:color w:val="000000"/>
              </w:rPr>
              <w:t>所、學位學程</w:t>
            </w:r>
            <w:r w:rsidRPr="00930512">
              <w:rPr>
                <w:rFonts w:eastAsia="標楷體"/>
                <w:color w:val="000000"/>
              </w:rPr>
              <w:t>)</w:t>
            </w:r>
            <w:r w:rsidRPr="00930512">
              <w:rPr>
                <w:rFonts w:eastAsia="標楷體" w:hint="eastAsia"/>
                <w:color w:val="000000"/>
              </w:rPr>
              <w:t>自訂，經各系</w:t>
            </w:r>
            <w:r w:rsidRPr="00930512">
              <w:rPr>
                <w:rFonts w:eastAsia="標楷體"/>
                <w:color w:val="000000"/>
              </w:rPr>
              <w:t>(</w:t>
            </w:r>
            <w:r w:rsidRPr="00930512">
              <w:rPr>
                <w:rFonts w:eastAsia="標楷體" w:hint="eastAsia"/>
                <w:color w:val="000000"/>
              </w:rPr>
              <w:t>所、學位學程</w:t>
            </w:r>
            <w:r w:rsidRPr="00930512">
              <w:rPr>
                <w:rFonts w:eastAsia="標楷體"/>
                <w:color w:val="000000"/>
              </w:rPr>
              <w:t>)</w:t>
            </w:r>
            <w:r w:rsidRPr="00930512">
              <w:rPr>
                <w:rFonts w:eastAsia="標楷體" w:hint="eastAsia"/>
                <w:color w:val="000000"/>
              </w:rPr>
              <w:t>、院課程委員會通過，並提報校課程委員會備查。</w:t>
            </w:r>
          </w:p>
        </w:tc>
      </w:tr>
      <w:tr w:rsidR="00930512" w:rsidRPr="00930512" w:rsidTr="00930512">
        <w:trPr>
          <w:trHeight w:val="858"/>
          <w:jc w:val="center"/>
        </w:trPr>
        <w:tc>
          <w:tcPr>
            <w:tcW w:w="1134" w:type="dxa"/>
          </w:tcPr>
          <w:p w:rsidR="00930512" w:rsidRPr="00930512" w:rsidRDefault="00930512" w:rsidP="00930512">
            <w:pPr>
              <w:spacing w:line="380" w:lineRule="exact"/>
              <w:rPr>
                <w:rFonts w:ascii="標楷體" w:eastAsia="標楷體" w:hAnsi="標楷體"/>
                <w:color w:val="000000"/>
              </w:rPr>
            </w:pPr>
            <w:r w:rsidRPr="00930512">
              <w:rPr>
                <w:rFonts w:ascii="標楷體" w:eastAsia="標楷體" w:hAnsi="標楷體" w:hint="eastAsia"/>
                <w:color w:val="000000"/>
              </w:rPr>
              <w:lastRenderedPageBreak/>
              <w:t>第九條</w:t>
            </w:r>
          </w:p>
        </w:tc>
        <w:tc>
          <w:tcPr>
            <w:tcW w:w="9094" w:type="dxa"/>
          </w:tcPr>
          <w:p w:rsidR="00930512" w:rsidRPr="003D6205" w:rsidRDefault="00930512" w:rsidP="00930512">
            <w:pPr>
              <w:pStyle w:val="HTML"/>
              <w:spacing w:line="380" w:lineRule="exact"/>
              <w:rPr>
                <w:rFonts w:ascii="Calibri" w:eastAsia="標楷體" w:hAnsi="Calibri" w:cs="Arial Unicode MS"/>
                <w:color w:val="000000"/>
                <w:kern w:val="2"/>
                <w:lang w:val="en-US" w:eastAsia="zh-TW"/>
              </w:rPr>
            </w:pPr>
            <w:r w:rsidRPr="003D6205">
              <w:rPr>
                <w:rFonts w:ascii="Calibri" w:eastAsia="標楷體" w:hAnsi="Calibri" w:cs="Arial Unicode MS" w:hint="eastAsia"/>
                <w:color w:val="000000"/>
                <w:kern w:val="2"/>
                <w:lang w:val="en-US" w:eastAsia="zh-TW"/>
              </w:rPr>
              <w:t>課程經核准開設後，如選修人數未達下列規定，則不予開班：</w:t>
            </w:r>
          </w:p>
          <w:p w:rsidR="00930512" w:rsidRPr="003D6205" w:rsidRDefault="00930512" w:rsidP="00930512">
            <w:pPr>
              <w:pStyle w:val="HTML"/>
              <w:spacing w:line="380" w:lineRule="exact"/>
              <w:rPr>
                <w:rFonts w:ascii="Calibri" w:eastAsia="標楷體" w:hAnsi="Calibri" w:cs="Arial Unicode MS"/>
                <w:color w:val="000000"/>
                <w:kern w:val="2"/>
                <w:lang w:val="en-US" w:eastAsia="zh-TW"/>
              </w:rPr>
            </w:pPr>
            <w:r w:rsidRPr="003D6205">
              <w:rPr>
                <w:rFonts w:ascii="Calibri" w:eastAsia="標楷體" w:hAnsi="Calibri" w:cs="Arial Unicode MS" w:hint="eastAsia"/>
                <w:color w:val="000000"/>
                <w:kern w:val="2"/>
                <w:lang w:val="en-US" w:eastAsia="zh-TW"/>
              </w:rPr>
              <w:t>一、大學部專業選修科目：</w:t>
            </w:r>
          </w:p>
          <w:p w:rsidR="00930512" w:rsidRPr="003D6205" w:rsidRDefault="00930512" w:rsidP="00930512">
            <w:pPr>
              <w:pStyle w:val="HTML"/>
              <w:numPr>
                <w:ilvl w:val="0"/>
                <w:numId w:val="6"/>
              </w:numPr>
              <w:tabs>
                <w:tab w:val="clear" w:pos="600"/>
              </w:tabs>
              <w:spacing w:line="380" w:lineRule="exact"/>
              <w:ind w:left="867" w:hanging="425"/>
              <w:rPr>
                <w:rFonts w:ascii="Calibri" w:eastAsia="標楷體" w:hAnsi="Calibri" w:cs="Arial Unicode MS"/>
                <w:color w:val="000000"/>
                <w:kern w:val="2"/>
                <w:lang w:val="en-US" w:eastAsia="zh-TW"/>
              </w:rPr>
            </w:pPr>
            <w:r w:rsidRPr="003D6205">
              <w:rPr>
                <w:rFonts w:ascii="Calibri" w:eastAsia="標楷體" w:hAnsi="Calibri" w:cs="Arial Unicode MS" w:hint="eastAsia"/>
                <w:color w:val="000000"/>
                <w:kern w:val="2"/>
                <w:lang w:val="en-US" w:eastAsia="zh-TW"/>
              </w:rPr>
              <w:t>專任教師授課之課程，選修人數須達十人以上。</w:t>
            </w:r>
          </w:p>
          <w:p w:rsidR="00930512" w:rsidRPr="003D6205" w:rsidRDefault="00930512" w:rsidP="00930512">
            <w:pPr>
              <w:pStyle w:val="HTML"/>
              <w:numPr>
                <w:ilvl w:val="0"/>
                <w:numId w:val="6"/>
              </w:numPr>
              <w:tabs>
                <w:tab w:val="clear" w:pos="600"/>
              </w:tabs>
              <w:spacing w:line="380" w:lineRule="exact"/>
              <w:ind w:left="867" w:hanging="425"/>
              <w:rPr>
                <w:rFonts w:ascii="Calibri" w:eastAsia="標楷體" w:hAnsi="Calibri" w:cs="Arial Unicode MS"/>
                <w:color w:val="000000"/>
                <w:kern w:val="2"/>
                <w:lang w:val="en-US" w:eastAsia="zh-TW"/>
              </w:rPr>
            </w:pPr>
            <w:r w:rsidRPr="003D6205">
              <w:rPr>
                <w:rFonts w:ascii="Calibri" w:eastAsia="標楷體" w:hAnsi="Calibri" w:cs="Arial Unicode MS" w:hint="eastAsia"/>
                <w:color w:val="000000"/>
                <w:kern w:val="2"/>
                <w:lang w:val="en-US" w:eastAsia="zh-TW"/>
              </w:rPr>
              <w:t>兼任教師授課之課程，選修人數須達十八人以上，但全班人數未達六十人者，選修人數需達全班百分之三十以上。</w:t>
            </w:r>
          </w:p>
          <w:p w:rsidR="00930512" w:rsidRPr="003D6205" w:rsidRDefault="00930512" w:rsidP="00930512">
            <w:pPr>
              <w:pStyle w:val="HTML"/>
              <w:spacing w:line="380" w:lineRule="exact"/>
              <w:rPr>
                <w:rFonts w:ascii="Calibri" w:eastAsia="標楷體" w:hAnsi="Calibri" w:cs="Arial Unicode MS"/>
                <w:color w:val="000000"/>
                <w:kern w:val="2"/>
                <w:lang w:val="en-US" w:eastAsia="zh-TW"/>
              </w:rPr>
            </w:pPr>
            <w:r w:rsidRPr="003D6205">
              <w:rPr>
                <w:rFonts w:ascii="Calibri" w:eastAsia="標楷體" w:hAnsi="Calibri" w:cs="Arial Unicode MS" w:hint="eastAsia"/>
                <w:color w:val="000000"/>
                <w:kern w:val="2"/>
                <w:lang w:val="en-US" w:eastAsia="zh-TW"/>
              </w:rPr>
              <w:t>二、通識選修科目：</w:t>
            </w:r>
          </w:p>
          <w:p w:rsidR="00930512" w:rsidRPr="003D6205" w:rsidRDefault="00930512" w:rsidP="00930512">
            <w:pPr>
              <w:pStyle w:val="HTML"/>
              <w:numPr>
                <w:ilvl w:val="0"/>
                <w:numId w:val="7"/>
              </w:numPr>
              <w:tabs>
                <w:tab w:val="clear" w:pos="600"/>
              </w:tabs>
              <w:spacing w:line="380" w:lineRule="exact"/>
              <w:ind w:left="867" w:hanging="425"/>
              <w:rPr>
                <w:rFonts w:ascii="Calibri" w:eastAsia="標楷體" w:hAnsi="Calibri" w:cs="Arial Unicode MS"/>
                <w:color w:val="000000"/>
                <w:kern w:val="2"/>
                <w:lang w:val="en-US" w:eastAsia="zh-TW"/>
              </w:rPr>
            </w:pPr>
            <w:r w:rsidRPr="003D6205">
              <w:rPr>
                <w:rFonts w:ascii="Calibri" w:eastAsia="標楷體" w:hAnsi="Calibri" w:cs="Arial Unicode MS" w:hint="eastAsia"/>
                <w:color w:val="000000"/>
                <w:kern w:val="2"/>
                <w:lang w:val="en-US" w:eastAsia="zh-TW"/>
              </w:rPr>
              <w:t>專任教師授課之課程，選修</w:t>
            </w:r>
            <w:proofErr w:type="gramStart"/>
            <w:r w:rsidRPr="003D6205">
              <w:rPr>
                <w:rFonts w:ascii="Calibri" w:eastAsia="標楷體" w:hAnsi="Calibri" w:cs="Arial Unicode MS" w:hint="eastAsia"/>
                <w:color w:val="000000"/>
                <w:kern w:val="2"/>
                <w:lang w:val="en-US" w:eastAsia="zh-TW"/>
              </w:rPr>
              <w:t>人數授須達</w:t>
            </w:r>
            <w:proofErr w:type="gramEnd"/>
            <w:r w:rsidRPr="003D6205">
              <w:rPr>
                <w:rFonts w:ascii="Calibri" w:eastAsia="標楷體" w:hAnsi="Calibri" w:cs="Arial Unicode MS" w:hint="eastAsia"/>
                <w:color w:val="000000"/>
                <w:kern w:val="2"/>
                <w:lang w:val="en-US" w:eastAsia="zh-TW"/>
              </w:rPr>
              <w:t>二十人以上。</w:t>
            </w:r>
          </w:p>
          <w:p w:rsidR="00930512" w:rsidRPr="003D6205" w:rsidRDefault="00930512" w:rsidP="00930512">
            <w:pPr>
              <w:pStyle w:val="HTML"/>
              <w:numPr>
                <w:ilvl w:val="0"/>
                <w:numId w:val="7"/>
              </w:numPr>
              <w:tabs>
                <w:tab w:val="clear" w:pos="600"/>
              </w:tabs>
              <w:spacing w:line="380" w:lineRule="exact"/>
              <w:ind w:left="905" w:hanging="425"/>
              <w:rPr>
                <w:rFonts w:ascii="Calibri" w:eastAsia="標楷體" w:hAnsi="Calibri" w:cs="Arial Unicode MS"/>
                <w:color w:val="000000"/>
                <w:kern w:val="2"/>
                <w:lang w:val="en-US" w:eastAsia="zh-TW"/>
              </w:rPr>
            </w:pPr>
            <w:r w:rsidRPr="003D6205">
              <w:rPr>
                <w:rFonts w:ascii="Calibri" w:eastAsia="標楷體" w:hAnsi="Calibri" w:cs="Arial Unicode MS" w:hint="eastAsia"/>
                <w:color w:val="000000"/>
                <w:kern w:val="2"/>
                <w:lang w:val="en-US" w:eastAsia="zh-TW"/>
              </w:rPr>
              <w:t>兼任教師授課之課程，選修人數須達三十人以上。</w:t>
            </w:r>
          </w:p>
          <w:p w:rsidR="00930512" w:rsidRPr="003D6205" w:rsidRDefault="00930512" w:rsidP="00930512">
            <w:pPr>
              <w:pStyle w:val="HTML"/>
              <w:spacing w:line="380" w:lineRule="exact"/>
              <w:ind w:left="461" w:hangingChars="192" w:hanging="461"/>
              <w:jc w:val="both"/>
              <w:rPr>
                <w:rFonts w:ascii="Calibri" w:eastAsia="標楷體" w:hAnsi="Calibri" w:cs="Arial Unicode MS"/>
                <w:color w:val="000000"/>
                <w:kern w:val="2"/>
                <w:lang w:val="en-US" w:eastAsia="zh-TW"/>
              </w:rPr>
            </w:pPr>
            <w:r w:rsidRPr="003D6205">
              <w:rPr>
                <w:rFonts w:ascii="Calibri" w:eastAsia="標楷體" w:hAnsi="Calibri" w:cs="Arial Unicode MS" w:hint="eastAsia"/>
                <w:color w:val="000000"/>
                <w:kern w:val="2"/>
                <w:lang w:val="en-US" w:eastAsia="zh-TW"/>
              </w:rPr>
              <w:t>三、碩、博士班選修科目最低開班人數為三人，惟當學年度</w:t>
            </w:r>
            <w:r w:rsidRPr="003D6205">
              <w:rPr>
                <w:rFonts w:ascii="Calibri" w:eastAsia="標楷體" w:hAnsi="Calibri" w:cs="Arial Unicode MS" w:hint="eastAsia"/>
                <w:color w:val="000000"/>
                <w:kern w:val="2"/>
                <w:szCs w:val="22"/>
                <w:u w:val="single"/>
                <w:lang w:val="en-US" w:eastAsia="zh-TW"/>
              </w:rPr>
              <w:t>實際註冊人數</w:t>
            </w:r>
            <w:r w:rsidRPr="003D6205">
              <w:rPr>
                <w:rFonts w:ascii="Calibri" w:eastAsia="標楷體" w:hAnsi="Calibri" w:cs="Arial Unicode MS" w:hint="eastAsia"/>
                <w:color w:val="000000"/>
                <w:kern w:val="2"/>
                <w:lang w:val="en-US" w:eastAsia="zh-TW"/>
              </w:rPr>
              <w:t>為</w:t>
            </w:r>
            <w:r w:rsidRPr="003D6205">
              <w:rPr>
                <w:rFonts w:ascii="Calibri" w:eastAsia="標楷體" w:hAnsi="Calibri" w:cs="Arial Unicode MS" w:hint="eastAsia"/>
                <w:color w:val="000000"/>
                <w:kern w:val="2"/>
                <w:u w:val="single"/>
                <w:lang w:val="en-US" w:eastAsia="zh-TW"/>
              </w:rPr>
              <w:t>三</w:t>
            </w:r>
            <w:r w:rsidRPr="003D6205">
              <w:rPr>
                <w:rFonts w:ascii="Calibri" w:eastAsia="標楷體" w:hAnsi="Calibri" w:cs="Arial Unicode MS" w:hint="eastAsia"/>
                <w:color w:val="000000"/>
                <w:kern w:val="2"/>
                <w:lang w:val="en-US" w:eastAsia="zh-TW"/>
              </w:rPr>
              <w:t>人</w:t>
            </w:r>
            <w:r w:rsidRPr="003D6205">
              <w:rPr>
                <w:rFonts w:ascii="Calibri" w:eastAsia="標楷體" w:hAnsi="Calibri" w:cs="Arial Unicode MS"/>
                <w:color w:val="000000"/>
                <w:kern w:val="2"/>
                <w:lang w:val="en-US" w:eastAsia="zh-TW"/>
              </w:rPr>
              <w:t>(</w:t>
            </w:r>
            <w:r w:rsidRPr="003D6205">
              <w:rPr>
                <w:rFonts w:ascii="Calibri" w:eastAsia="標楷體" w:hAnsi="Calibri" w:cs="Arial Unicode MS" w:hint="eastAsia"/>
                <w:color w:val="000000"/>
                <w:kern w:val="2"/>
                <w:lang w:val="en-US" w:eastAsia="zh-TW"/>
              </w:rPr>
              <w:t>含</w:t>
            </w:r>
            <w:r w:rsidRPr="003D6205">
              <w:rPr>
                <w:rFonts w:ascii="Calibri" w:eastAsia="標楷體" w:hAnsi="Calibri" w:cs="Arial Unicode MS"/>
                <w:color w:val="000000"/>
                <w:kern w:val="2"/>
                <w:lang w:val="en-US" w:eastAsia="zh-TW"/>
              </w:rPr>
              <w:t>)</w:t>
            </w:r>
            <w:r w:rsidRPr="003D6205">
              <w:rPr>
                <w:rFonts w:ascii="Calibri" w:eastAsia="標楷體" w:hAnsi="Calibri" w:cs="Arial Unicode MS" w:hint="eastAsia"/>
                <w:color w:val="000000"/>
                <w:kern w:val="2"/>
                <w:lang w:val="en-US" w:eastAsia="zh-TW"/>
              </w:rPr>
              <w:t>以下之系</w:t>
            </w:r>
            <w:r w:rsidRPr="003D6205">
              <w:rPr>
                <w:rFonts w:ascii="Calibri" w:eastAsia="標楷體" w:hAnsi="Calibri" w:cs="Arial Unicode MS" w:hint="eastAsia"/>
                <w:color w:val="000000"/>
                <w:kern w:val="2"/>
                <w:lang w:val="en-US" w:eastAsia="zh-TW"/>
              </w:rPr>
              <w:t>(</w:t>
            </w:r>
            <w:r w:rsidRPr="003D6205">
              <w:rPr>
                <w:rFonts w:ascii="Calibri" w:eastAsia="標楷體" w:hAnsi="Calibri" w:cs="Arial Unicode MS" w:hint="eastAsia"/>
                <w:color w:val="000000"/>
                <w:kern w:val="2"/>
                <w:lang w:val="en-US" w:eastAsia="zh-TW"/>
              </w:rPr>
              <w:t>所、學位學程</w:t>
            </w:r>
            <w:r w:rsidRPr="003D6205">
              <w:rPr>
                <w:rFonts w:ascii="Calibri" w:eastAsia="標楷體" w:hAnsi="Calibri" w:cs="Arial Unicode MS" w:hint="eastAsia"/>
                <w:color w:val="000000"/>
                <w:kern w:val="2"/>
                <w:lang w:val="en-US" w:eastAsia="zh-TW"/>
              </w:rPr>
              <w:t>)</w:t>
            </w:r>
            <w:r w:rsidRPr="003D6205">
              <w:rPr>
                <w:rFonts w:ascii="Calibri" w:eastAsia="標楷體" w:hAnsi="Calibri" w:cs="Arial Unicode MS" w:hint="eastAsia"/>
                <w:color w:val="000000"/>
                <w:kern w:val="2"/>
                <w:lang w:val="en-US" w:eastAsia="zh-TW"/>
              </w:rPr>
              <w:t>，最低開班人數為二人。</w:t>
            </w:r>
          </w:p>
          <w:p w:rsidR="00930512" w:rsidRPr="00930512" w:rsidRDefault="00930512" w:rsidP="00930512">
            <w:pPr>
              <w:spacing w:line="380" w:lineRule="exact"/>
              <w:jc w:val="both"/>
              <w:rPr>
                <w:color w:val="000000"/>
              </w:rPr>
            </w:pPr>
            <w:r w:rsidRPr="00930512">
              <w:rPr>
                <w:rFonts w:eastAsia="標楷體" w:hint="eastAsia"/>
                <w:color w:val="000000"/>
              </w:rPr>
              <w:t>選課人數如少於前項開班規定人數而需要開課時，由系</w:t>
            </w:r>
            <w:r w:rsidRPr="00930512">
              <w:rPr>
                <w:rFonts w:eastAsia="標楷體" w:hint="eastAsia"/>
                <w:color w:val="000000"/>
              </w:rPr>
              <w:t>(</w:t>
            </w:r>
            <w:r w:rsidRPr="00930512">
              <w:rPr>
                <w:rFonts w:eastAsia="標楷體" w:hint="eastAsia"/>
                <w:color w:val="000000"/>
              </w:rPr>
              <w:t>所、學位學程</w:t>
            </w:r>
            <w:r w:rsidRPr="00930512">
              <w:rPr>
                <w:rFonts w:eastAsia="標楷體" w:hint="eastAsia"/>
                <w:color w:val="000000"/>
              </w:rPr>
              <w:t>)</w:t>
            </w:r>
            <w:r w:rsidRPr="00930512">
              <w:rPr>
                <w:rFonts w:eastAsia="標楷體" w:hint="eastAsia"/>
                <w:color w:val="000000"/>
              </w:rPr>
              <w:t>主任或組長以簽請學院院長或通識教育中心主任同意，經教務長核定後始得辦理。</w:t>
            </w:r>
          </w:p>
        </w:tc>
      </w:tr>
      <w:tr w:rsidR="00930512" w:rsidRPr="00930512" w:rsidTr="00930512">
        <w:trPr>
          <w:trHeight w:val="281"/>
          <w:jc w:val="center"/>
        </w:trPr>
        <w:tc>
          <w:tcPr>
            <w:tcW w:w="1134" w:type="dxa"/>
          </w:tcPr>
          <w:p w:rsidR="00930512" w:rsidRPr="00930512" w:rsidRDefault="00930512" w:rsidP="00930512">
            <w:pPr>
              <w:tabs>
                <w:tab w:val="num" w:pos="8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olor w:val="000000"/>
              </w:rPr>
            </w:pPr>
            <w:r w:rsidRPr="00930512">
              <w:rPr>
                <w:rFonts w:ascii="標楷體" w:eastAsia="標楷體" w:hAnsi="標楷體" w:hint="eastAsia"/>
                <w:color w:val="000000"/>
              </w:rPr>
              <w:t>第十條</w:t>
            </w:r>
          </w:p>
        </w:tc>
        <w:tc>
          <w:tcPr>
            <w:tcW w:w="9094" w:type="dxa"/>
          </w:tcPr>
          <w:p w:rsidR="00930512" w:rsidRPr="00930512" w:rsidRDefault="00930512" w:rsidP="00930512">
            <w:pPr>
              <w:tabs>
                <w:tab w:val="num" w:pos="8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9"/>
              <w:jc w:val="both"/>
              <w:rPr>
                <w:rFonts w:eastAsia="標楷體"/>
                <w:color w:val="000000"/>
              </w:rPr>
            </w:pPr>
            <w:r w:rsidRPr="00930512">
              <w:rPr>
                <w:rFonts w:eastAsia="標楷體" w:hint="eastAsia"/>
                <w:color w:val="000000"/>
              </w:rPr>
              <w:t>本辦法經教務會議及行政會議通過，陳請校長核定後，自公布日起實施，修正時亦同。</w:t>
            </w:r>
          </w:p>
        </w:tc>
      </w:tr>
    </w:tbl>
    <w:p w:rsidR="0053196C" w:rsidRPr="00BC406A" w:rsidRDefault="0053196C" w:rsidP="00733DD2">
      <w:pPr>
        <w:spacing w:beforeLines="50" w:afterLines="50" w:line="0" w:lineRule="atLeast"/>
        <w:rPr>
          <w:rFonts w:eastAsia="標楷體"/>
          <w:sz w:val="28"/>
        </w:rPr>
      </w:pPr>
    </w:p>
    <w:sectPr w:rsidR="0053196C" w:rsidRPr="00BC406A" w:rsidSect="00930512">
      <w:pgSz w:w="11906" w:h="16838"/>
      <w:pgMar w:top="851" w:right="851" w:bottom="851" w:left="85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826" w:rsidRDefault="00403826" w:rsidP="00F729EE">
      <w:r>
        <w:separator/>
      </w:r>
    </w:p>
  </w:endnote>
  <w:endnote w:type="continuationSeparator" w:id="0">
    <w:p w:rsidR="00403826" w:rsidRDefault="00403826" w:rsidP="00F72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826" w:rsidRDefault="00403826" w:rsidP="00F729EE">
      <w:r>
        <w:separator/>
      </w:r>
    </w:p>
  </w:footnote>
  <w:footnote w:type="continuationSeparator" w:id="0">
    <w:p w:rsidR="00403826" w:rsidRDefault="00403826" w:rsidP="00F72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57B9"/>
    <w:multiLevelType w:val="hybridMultilevel"/>
    <w:tmpl w:val="3D38F314"/>
    <w:lvl w:ilvl="0" w:tplc="69E28B08">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FB41D51"/>
    <w:multiLevelType w:val="hybridMultilevel"/>
    <w:tmpl w:val="A61CEB68"/>
    <w:lvl w:ilvl="0" w:tplc="9D42684E">
      <w:start w:val="1"/>
      <w:numFmt w:val="taiwaneseCountingThousand"/>
      <w:lvlText w:val="(%1)"/>
      <w:lvlJc w:val="left"/>
      <w:pPr>
        <w:tabs>
          <w:tab w:val="num" w:pos="600"/>
        </w:tabs>
        <w:ind w:left="600" w:hanging="480"/>
      </w:pPr>
    </w:lvl>
    <w:lvl w:ilvl="1" w:tplc="04090019">
      <w:start w:val="1"/>
      <w:numFmt w:val="ideographTraditional"/>
      <w:lvlText w:val="%2、"/>
      <w:lvlJc w:val="left"/>
      <w:pPr>
        <w:tabs>
          <w:tab w:val="num" w:pos="1080"/>
        </w:tabs>
        <w:ind w:left="1080" w:hanging="480"/>
      </w:pPr>
    </w:lvl>
    <w:lvl w:ilvl="2" w:tplc="B6707182">
      <w:start w:val="1"/>
      <w:numFmt w:val="taiwaneseCountingThousand"/>
      <w:lvlText w:val="%3、"/>
      <w:lvlJc w:val="lef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2">
    <w:nsid w:val="16D47D06"/>
    <w:multiLevelType w:val="hybridMultilevel"/>
    <w:tmpl w:val="A61CEB68"/>
    <w:lvl w:ilvl="0" w:tplc="9D42684E">
      <w:start w:val="1"/>
      <w:numFmt w:val="taiwaneseCountingThousand"/>
      <w:lvlText w:val="(%1)"/>
      <w:lvlJc w:val="left"/>
      <w:pPr>
        <w:tabs>
          <w:tab w:val="num" w:pos="600"/>
        </w:tabs>
        <w:ind w:left="600" w:hanging="480"/>
      </w:pPr>
    </w:lvl>
    <w:lvl w:ilvl="1" w:tplc="04090019">
      <w:start w:val="1"/>
      <w:numFmt w:val="ideographTraditional"/>
      <w:lvlText w:val="%2、"/>
      <w:lvlJc w:val="left"/>
      <w:pPr>
        <w:tabs>
          <w:tab w:val="num" w:pos="1080"/>
        </w:tabs>
        <w:ind w:left="1080" w:hanging="480"/>
      </w:pPr>
    </w:lvl>
    <w:lvl w:ilvl="2" w:tplc="B6707182">
      <w:start w:val="1"/>
      <w:numFmt w:val="taiwaneseCountingThousand"/>
      <w:lvlText w:val="%3、"/>
      <w:lvlJc w:val="lef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3">
    <w:nsid w:val="30CA6702"/>
    <w:multiLevelType w:val="hybridMultilevel"/>
    <w:tmpl w:val="2A02E9BE"/>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nsid w:val="4BC6219B"/>
    <w:multiLevelType w:val="hybridMultilevel"/>
    <w:tmpl w:val="6EBC99C6"/>
    <w:lvl w:ilvl="0" w:tplc="9BBE6BD0">
      <w:start w:val="1"/>
      <w:numFmt w:val="taiwaneseCountingThousand"/>
      <w:lvlText w:val="(%1)"/>
      <w:lvlJc w:val="left"/>
      <w:pPr>
        <w:tabs>
          <w:tab w:val="num" w:pos="600"/>
        </w:tabs>
        <w:ind w:left="600" w:hanging="480"/>
      </w:pPr>
    </w:lvl>
    <w:lvl w:ilvl="1" w:tplc="04090019">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5">
    <w:nsid w:val="616812AC"/>
    <w:multiLevelType w:val="hybridMultilevel"/>
    <w:tmpl w:val="2EC6F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E12B84"/>
    <w:multiLevelType w:val="hybridMultilevel"/>
    <w:tmpl w:val="C7408ED2"/>
    <w:lvl w:ilvl="0" w:tplc="935227A8">
      <w:start w:val="1"/>
      <w:numFmt w:val="taiwaneseCountingThousand"/>
      <w:lvlText w:val="%1、"/>
      <w:lvlJc w:val="left"/>
      <w:pPr>
        <w:tabs>
          <w:tab w:val="num" w:pos="480"/>
        </w:tabs>
        <w:ind w:left="480" w:hanging="480"/>
      </w:pPr>
      <w:rPr>
        <w:strike w:val="0"/>
        <w:dstrike w:val="0"/>
        <w:u w:val="none" w:color="000000"/>
        <w:effect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6C3B5454"/>
    <w:multiLevelType w:val="hybridMultilevel"/>
    <w:tmpl w:val="6EBC99C6"/>
    <w:lvl w:ilvl="0" w:tplc="9BBE6BD0">
      <w:start w:val="1"/>
      <w:numFmt w:val="taiwaneseCountingThousand"/>
      <w:lvlText w:val="(%1)"/>
      <w:lvlJc w:val="left"/>
      <w:pPr>
        <w:tabs>
          <w:tab w:val="num" w:pos="600"/>
        </w:tabs>
        <w:ind w:left="600" w:hanging="480"/>
      </w:pPr>
    </w:lvl>
    <w:lvl w:ilvl="1" w:tplc="04090019">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8">
    <w:nsid w:val="771B2B43"/>
    <w:multiLevelType w:val="hybridMultilevel"/>
    <w:tmpl w:val="2EC6F0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9EE"/>
    <w:rsid w:val="000059EE"/>
    <w:rsid w:val="00015C2F"/>
    <w:rsid w:val="0002558E"/>
    <w:rsid w:val="00027E68"/>
    <w:rsid w:val="00037FF6"/>
    <w:rsid w:val="00044A91"/>
    <w:rsid w:val="000457B9"/>
    <w:rsid w:val="000519F2"/>
    <w:rsid w:val="000702D9"/>
    <w:rsid w:val="000B093B"/>
    <w:rsid w:val="000B21E8"/>
    <w:rsid w:val="000D0B40"/>
    <w:rsid w:val="00130900"/>
    <w:rsid w:val="00151473"/>
    <w:rsid w:val="0017063F"/>
    <w:rsid w:val="00175F8A"/>
    <w:rsid w:val="001C0D97"/>
    <w:rsid w:val="00223A03"/>
    <w:rsid w:val="00231C80"/>
    <w:rsid w:val="00257AE3"/>
    <w:rsid w:val="002A5E39"/>
    <w:rsid w:val="002C0EF3"/>
    <w:rsid w:val="002C7D1B"/>
    <w:rsid w:val="002D3EB5"/>
    <w:rsid w:val="00302125"/>
    <w:rsid w:val="00307DC4"/>
    <w:rsid w:val="0034289B"/>
    <w:rsid w:val="00375643"/>
    <w:rsid w:val="00380257"/>
    <w:rsid w:val="00384A6D"/>
    <w:rsid w:val="003A5819"/>
    <w:rsid w:val="003C4A0E"/>
    <w:rsid w:val="003D6205"/>
    <w:rsid w:val="00403826"/>
    <w:rsid w:val="00440162"/>
    <w:rsid w:val="0045773F"/>
    <w:rsid w:val="00464167"/>
    <w:rsid w:val="00496BF4"/>
    <w:rsid w:val="004B02B9"/>
    <w:rsid w:val="004B098E"/>
    <w:rsid w:val="004C447E"/>
    <w:rsid w:val="004C7129"/>
    <w:rsid w:val="004C79CC"/>
    <w:rsid w:val="004C7EA9"/>
    <w:rsid w:val="0050024A"/>
    <w:rsid w:val="0050282B"/>
    <w:rsid w:val="00517F69"/>
    <w:rsid w:val="0053196C"/>
    <w:rsid w:val="005815CC"/>
    <w:rsid w:val="005B101C"/>
    <w:rsid w:val="005D1AEB"/>
    <w:rsid w:val="006353D9"/>
    <w:rsid w:val="00641821"/>
    <w:rsid w:val="00665BDD"/>
    <w:rsid w:val="00683690"/>
    <w:rsid w:val="006B7826"/>
    <w:rsid w:val="00707DAE"/>
    <w:rsid w:val="00733DD2"/>
    <w:rsid w:val="00796590"/>
    <w:rsid w:val="007A43F8"/>
    <w:rsid w:val="007C712B"/>
    <w:rsid w:val="007F0D23"/>
    <w:rsid w:val="007F103F"/>
    <w:rsid w:val="00812C9A"/>
    <w:rsid w:val="00812ECA"/>
    <w:rsid w:val="00822DF1"/>
    <w:rsid w:val="00831B3E"/>
    <w:rsid w:val="00836B1C"/>
    <w:rsid w:val="008B46EE"/>
    <w:rsid w:val="00930512"/>
    <w:rsid w:val="00942F65"/>
    <w:rsid w:val="00993FC2"/>
    <w:rsid w:val="009B0110"/>
    <w:rsid w:val="009B04B9"/>
    <w:rsid w:val="009C4573"/>
    <w:rsid w:val="009D2E87"/>
    <w:rsid w:val="00A276A7"/>
    <w:rsid w:val="00A54591"/>
    <w:rsid w:val="00A70157"/>
    <w:rsid w:val="00AA2C71"/>
    <w:rsid w:val="00AA4678"/>
    <w:rsid w:val="00AB7F09"/>
    <w:rsid w:val="00B12CBC"/>
    <w:rsid w:val="00B3654C"/>
    <w:rsid w:val="00B70C60"/>
    <w:rsid w:val="00B73927"/>
    <w:rsid w:val="00B809D3"/>
    <w:rsid w:val="00BD2A9F"/>
    <w:rsid w:val="00C0263D"/>
    <w:rsid w:val="00C13382"/>
    <w:rsid w:val="00C27D3C"/>
    <w:rsid w:val="00C310DB"/>
    <w:rsid w:val="00C3546D"/>
    <w:rsid w:val="00C51064"/>
    <w:rsid w:val="00C64D0C"/>
    <w:rsid w:val="00C73AFA"/>
    <w:rsid w:val="00C82365"/>
    <w:rsid w:val="00CD2197"/>
    <w:rsid w:val="00CE2777"/>
    <w:rsid w:val="00D05645"/>
    <w:rsid w:val="00D068E9"/>
    <w:rsid w:val="00D07ADA"/>
    <w:rsid w:val="00D1583B"/>
    <w:rsid w:val="00D20617"/>
    <w:rsid w:val="00D3545A"/>
    <w:rsid w:val="00D6306F"/>
    <w:rsid w:val="00D6353D"/>
    <w:rsid w:val="00D738F2"/>
    <w:rsid w:val="00D748B2"/>
    <w:rsid w:val="00D86FDE"/>
    <w:rsid w:val="00DB0841"/>
    <w:rsid w:val="00DE0EFC"/>
    <w:rsid w:val="00DF41B1"/>
    <w:rsid w:val="00E17767"/>
    <w:rsid w:val="00E75031"/>
    <w:rsid w:val="00EC7841"/>
    <w:rsid w:val="00EE4FDC"/>
    <w:rsid w:val="00F3166C"/>
    <w:rsid w:val="00F5343D"/>
    <w:rsid w:val="00F60DE4"/>
    <w:rsid w:val="00F729EE"/>
    <w:rsid w:val="00F73277"/>
    <w:rsid w:val="00F974A5"/>
    <w:rsid w:val="00FB07B1"/>
    <w:rsid w:val="00FB40FD"/>
    <w:rsid w:val="00FC4F1E"/>
    <w:rsid w:val="00FC6907"/>
    <w:rsid w:val="00FF1108"/>
    <w:rsid w:val="00FF21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3DD2"/>
    <w:rPr>
      <w:rFonts w:ascii="Arial" w:hAnsi="Arial"/>
      <w:sz w:val="18"/>
      <w:szCs w:val="18"/>
    </w:rPr>
  </w:style>
  <w:style w:type="character" w:styleId="a4">
    <w:name w:val="Hyperlink"/>
    <w:semiHidden/>
    <w:rsid w:val="00733DD2"/>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lang/>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lang/>
    </w:rPr>
  </w:style>
  <w:style w:type="character" w:customStyle="1" w:styleId="a8">
    <w:name w:val="頁尾 字元"/>
    <w:link w:val="a7"/>
    <w:uiPriority w:val="99"/>
    <w:rsid w:val="00F729EE"/>
    <w:rPr>
      <w:kern w:val="2"/>
    </w:rPr>
  </w:style>
  <w:style w:type="table" w:styleId="a9">
    <w:name w:val="Table Grid"/>
    <w:basedOn w:val="a1"/>
    <w:uiPriority w:val="59"/>
    <w:rsid w:val="00D354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Emphasis"/>
    <w:uiPriority w:val="20"/>
    <w:qFormat/>
    <w:rsid w:val="00B73927"/>
    <w:rPr>
      <w:b w:val="0"/>
      <w:bCs w:val="0"/>
      <w:i w:val="0"/>
      <w:iCs w:val="0"/>
      <w:color w:val="CC0033"/>
    </w:rPr>
  </w:style>
  <w:style w:type="paragraph" w:styleId="HTML">
    <w:name w:val="HTML Preformatted"/>
    <w:basedOn w:val="a"/>
    <w:link w:val="HTML0"/>
    <w:uiPriority w:val="99"/>
    <w:rsid w:val="00D86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rPr>
  </w:style>
  <w:style w:type="character" w:customStyle="1" w:styleId="HTML0">
    <w:name w:val="HTML 預設格式 字元"/>
    <w:link w:val="HTML"/>
    <w:uiPriority w:val="99"/>
    <w:rsid w:val="00D86FDE"/>
    <w:rPr>
      <w:rFonts w:ascii="細明體" w:eastAsia="細明體" w:hAnsi="細明體"/>
      <w:sz w:val="24"/>
      <w:szCs w:val="24"/>
    </w:rPr>
  </w:style>
  <w:style w:type="paragraph" w:styleId="ab">
    <w:name w:val="List Paragraph"/>
    <w:basedOn w:val="a"/>
    <w:uiPriority w:val="34"/>
    <w:qFormat/>
    <w:rsid w:val="005B101C"/>
    <w:pPr>
      <w:ind w:leftChars="200" w:left="480"/>
    </w:pPr>
    <w:rPr>
      <w:rFonts w:ascii="Calibri" w:hAnsi="Calibri"/>
    </w:rPr>
  </w:style>
  <w:style w:type="paragraph" w:customStyle="1" w:styleId="1">
    <w:name w:val="清單段落1"/>
    <w:basedOn w:val="a"/>
    <w:rsid w:val="0053196C"/>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232</Words>
  <Characters>1327</Characters>
  <Application>Microsoft Office Word</Application>
  <DocSecurity>0</DocSecurity>
  <Lines>11</Lines>
  <Paragraphs>3</Paragraphs>
  <ScaleCrop>false</ScaleCrop>
  <Company>KMU</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cp:lastModifiedBy>Administrator</cp:lastModifiedBy>
  <cp:revision>2</cp:revision>
  <cp:lastPrinted>2014-05-01T03:09:00Z</cp:lastPrinted>
  <dcterms:created xsi:type="dcterms:W3CDTF">2015-01-15T01:34:00Z</dcterms:created>
  <dcterms:modified xsi:type="dcterms:W3CDTF">2015-01-15T01:34:00Z</dcterms:modified>
</cp:coreProperties>
</file>