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81" w:rsidRPr="008834BA" w:rsidRDefault="00EC7F81" w:rsidP="00EC7F8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8834B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高雄醫學大學校史暨醫學人文館</w:t>
      </w:r>
      <w:r w:rsidRPr="008834BA">
        <w:rPr>
          <w:rFonts w:ascii="Times New Roman" w:eastAsia="標楷體" w:hAnsi="Times New Roman" w:cs="Times New Roman"/>
          <w:b/>
          <w:sz w:val="32"/>
          <w:szCs w:val="32"/>
        </w:rPr>
        <w:t>典藏品登錄作業要點</w:t>
      </w:r>
    </w:p>
    <w:p w:rsidR="00EC7F81" w:rsidRPr="008834BA" w:rsidRDefault="00EC7F81" w:rsidP="00EC7F81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108.02.15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第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次典委會會議通過</w:t>
      </w:r>
    </w:p>
    <w:p w:rsidR="00EC7F81" w:rsidRPr="008834BA" w:rsidRDefault="00EC7F81" w:rsidP="00EC7F81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hyperlink r:id="rId6" w:tooltip="1041104243.doc" w:history="1"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03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07</w:t>
        </w:r>
        <w:r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 xml:space="preserve">  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高醫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史料館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字第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8110074</w:t>
        </w:r>
        <w:r>
          <w:rPr>
            <w:rFonts w:ascii="Times New Roman" w:eastAsia="標楷體" w:hAnsi="Times New Roman" w:cs="Times New Roman"/>
            <w:kern w:val="0"/>
            <w:sz w:val="20"/>
            <w:szCs w:val="24"/>
          </w:rPr>
          <w:t>5</w:t>
        </w:r>
        <w:r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號函公布</w:t>
        </w:r>
      </w:hyperlink>
    </w:p>
    <w:p w:rsidR="00EC7F81" w:rsidRDefault="00EC7F81" w:rsidP="00EC7F81">
      <w:pPr>
        <w:tabs>
          <w:tab w:val="left" w:pos="5812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                                                    109.10.21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109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學年度典委會會議通過</w:t>
      </w:r>
    </w:p>
    <w:p w:rsidR="00EC7F81" w:rsidRPr="008834BA" w:rsidRDefault="00EC7F81" w:rsidP="00EC7F81">
      <w:pPr>
        <w:tabs>
          <w:tab w:val="left" w:pos="5812"/>
        </w:tabs>
        <w:adjustRightInd w:val="0"/>
        <w:spacing w:afterLines="50" w:after="180" w:line="240" w:lineRule="exact"/>
        <w:ind w:rightChars="-53" w:right="-127" w:firstLineChars="2693" w:firstLine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110.01.07 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高醫圖資字第</w:t>
      </w:r>
      <w:bookmarkStart w:id="0" w:name="_GoBack"/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1091104279</w:t>
      </w:r>
      <w:bookmarkEnd w:id="0"/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EC7F81" w:rsidRPr="008834BA" w:rsidTr="00E00E8E">
        <w:tc>
          <w:tcPr>
            <w:tcW w:w="704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</w:p>
        </w:tc>
        <w:tc>
          <w:tcPr>
            <w:tcW w:w="9077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本館為辦理典藏品登錄作業，依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本館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「典藏品管理辦法」第七條訂定本要點。</w:t>
            </w:r>
          </w:p>
        </w:tc>
      </w:tr>
      <w:tr w:rsidR="00EC7F81" w:rsidRPr="008834BA" w:rsidTr="00E00E8E">
        <w:tc>
          <w:tcPr>
            <w:tcW w:w="704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</w:p>
        </w:tc>
        <w:tc>
          <w:tcPr>
            <w:tcW w:w="9077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本要點所稱典藏品登錄作業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(Registration)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，係指所有與典藏品有關的實質記錄過程，包括入藏登記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(Accession)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及編目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(Cataloguing)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入藏登記係指對新入館之典藏品進行登記，賦予其特定編號。</w:t>
            </w:r>
          </w:p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編目係指將典藏品有系統的分類，並進行典藏品資料之描述及記錄。</w:t>
            </w:r>
          </w:p>
        </w:tc>
      </w:tr>
      <w:tr w:rsidR="00EC7F81" w:rsidRPr="008834BA" w:rsidTr="00E00E8E">
        <w:trPr>
          <w:trHeight w:val="336"/>
        </w:trPr>
        <w:tc>
          <w:tcPr>
            <w:tcW w:w="704" w:type="dxa"/>
            <w:vMerge w:val="restart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</w:p>
        </w:tc>
        <w:tc>
          <w:tcPr>
            <w:tcW w:w="9077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本館典藏品登錄作業原則如下：</w:t>
            </w:r>
          </w:p>
        </w:tc>
      </w:tr>
      <w:tr w:rsidR="00EC7F81" w:rsidRPr="008834BA" w:rsidTr="00E00E8E">
        <w:trPr>
          <w:trHeight w:val="307"/>
        </w:trPr>
        <w:tc>
          <w:tcPr>
            <w:tcW w:w="704" w:type="dxa"/>
            <w:vMerge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EC7F81" w:rsidRPr="008834BA" w:rsidRDefault="00EC7F81" w:rsidP="00E00E8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一</w:t>
            </w:r>
            <w:r w:rsidRPr="008834B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同一來源且同一批次取得之典藏品須同時進行登錄作業。</w:t>
            </w:r>
          </w:p>
        </w:tc>
      </w:tr>
      <w:tr w:rsidR="00EC7F81" w:rsidRPr="008834BA" w:rsidTr="00EC7F81">
        <w:trPr>
          <w:trHeight w:val="159"/>
        </w:trPr>
        <w:tc>
          <w:tcPr>
            <w:tcW w:w="704" w:type="dxa"/>
            <w:vMerge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EC7F81" w:rsidRPr="008834BA" w:rsidRDefault="00EC7F81" w:rsidP="00E00E8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 w:cs="Times New Roman" w:hint="eastAsia"/>
                <w:szCs w:val="24"/>
              </w:rPr>
              <w:t>（二）</w:t>
            </w:r>
            <w:r w:rsidRPr="008834BA">
              <w:rPr>
                <w:rFonts w:ascii="標楷體" w:eastAsia="標楷體" w:hAnsi="標楷體" w:cs="Times New Roman"/>
                <w:szCs w:val="24"/>
              </w:rPr>
              <w:t>典藏品之登錄資料須永久保存</w:t>
            </w:r>
            <w:r w:rsidRPr="008834BA">
              <w:rPr>
                <w:rFonts w:ascii="標楷體" w:eastAsia="標楷體" w:hAnsi="標楷體" w:cs="Times New Roman"/>
                <w:szCs w:val="24"/>
                <w:lang w:val="zh-TW"/>
              </w:rPr>
              <w:t>，定期更新並製作備份。</w:t>
            </w:r>
          </w:p>
        </w:tc>
      </w:tr>
      <w:tr w:rsidR="00EC7F81" w:rsidRPr="008834BA" w:rsidTr="00E00E8E">
        <w:trPr>
          <w:trHeight w:val="396"/>
        </w:trPr>
        <w:tc>
          <w:tcPr>
            <w:tcW w:w="704" w:type="dxa"/>
            <w:vMerge w:val="restart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四、</w:t>
            </w:r>
          </w:p>
        </w:tc>
        <w:tc>
          <w:tcPr>
            <w:tcW w:w="9077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本館典藏品之登錄作業程序如下：</w:t>
            </w:r>
          </w:p>
        </w:tc>
      </w:tr>
      <w:tr w:rsidR="00EC7F81" w:rsidRPr="008834BA" w:rsidTr="00E00E8E">
        <w:trPr>
          <w:trHeight w:val="132"/>
        </w:trPr>
        <w:tc>
          <w:tcPr>
            <w:tcW w:w="704" w:type="dxa"/>
            <w:vMerge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拍照存檔。</w:t>
            </w:r>
          </w:p>
        </w:tc>
      </w:tr>
      <w:tr w:rsidR="00EC7F81" w:rsidRPr="008834BA" w:rsidTr="00E00E8E">
        <w:trPr>
          <w:trHeight w:val="144"/>
        </w:trPr>
        <w:tc>
          <w:tcPr>
            <w:tcW w:w="704" w:type="dxa"/>
            <w:vMerge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EC7F81" w:rsidRPr="008834BA" w:rsidRDefault="00EC7F81" w:rsidP="00E00E8E">
            <w:pPr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編定登記號：採三段式。第一段為入藏西元年份，第二段為</w:t>
            </w:r>
            <w:r w:rsidRPr="008834B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入藏批號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，第三段為個案編號。</w:t>
            </w:r>
          </w:p>
          <w:p w:rsidR="00EC7F81" w:rsidRPr="008834BA" w:rsidRDefault="00EC7F81" w:rsidP="00E00E8E">
            <w:pPr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如典藏品由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個以上之部件組成，須另以英文代碼編定部件號。</w:t>
            </w:r>
          </w:p>
        </w:tc>
      </w:tr>
      <w:tr w:rsidR="00EC7F81" w:rsidRPr="008834BA" w:rsidTr="00E00E8E">
        <w:trPr>
          <w:trHeight w:val="192"/>
        </w:trPr>
        <w:tc>
          <w:tcPr>
            <w:tcW w:w="704" w:type="dxa"/>
            <w:vMerge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EC7F81" w:rsidRPr="008834BA" w:rsidRDefault="00EC7F81" w:rsidP="00E00E8E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編定分類號：採二段式。</w:t>
            </w:r>
          </w:p>
          <w:p w:rsidR="00EC7F81" w:rsidRPr="008834BA" w:rsidRDefault="00EC7F81" w:rsidP="00E00E8E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第一段為入藏文物之類別號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。如無類別號，則不予編碼。</w:t>
            </w:r>
          </w:p>
          <w:p w:rsidR="00EC7F81" w:rsidRPr="008834BA" w:rsidRDefault="00EC7F81" w:rsidP="00E00E8E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第二段</w:t>
            </w:r>
            <w:r w:rsidRPr="008834B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為類別號下之項號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8834B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如無分項，則該項不編碼。</w:t>
            </w:r>
          </w:p>
        </w:tc>
      </w:tr>
      <w:tr w:rsidR="00EC7F81" w:rsidRPr="008834BA" w:rsidTr="00E00E8E">
        <w:trPr>
          <w:trHeight w:val="156"/>
        </w:trPr>
        <w:tc>
          <w:tcPr>
            <w:tcW w:w="704" w:type="dxa"/>
            <w:vMerge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77" w:type="dxa"/>
          </w:tcPr>
          <w:p w:rsidR="00EC7F81" w:rsidRPr="008834BA" w:rsidRDefault="00EC7F81" w:rsidP="00E00E8E">
            <w:pPr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登載典藏品資料：典藏品名稱、入館日期、登記號、分類號、取得方式及來源、尺寸、存放位置、文物說明及保存狀況等。</w:t>
            </w:r>
          </w:p>
        </w:tc>
      </w:tr>
      <w:tr w:rsidR="00EC7F81" w:rsidRPr="008834BA" w:rsidTr="00E00E8E">
        <w:tc>
          <w:tcPr>
            <w:tcW w:w="704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五、</w:t>
            </w:r>
          </w:p>
        </w:tc>
        <w:tc>
          <w:tcPr>
            <w:tcW w:w="9077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經註銷之典藏品，其登錄資料仍須永久保存，並加註「已註銷」標記，註明註銷日期、原因及處置方式。</w:t>
            </w:r>
          </w:p>
        </w:tc>
      </w:tr>
      <w:tr w:rsidR="00EC7F81" w:rsidRPr="008834BA" w:rsidTr="00E00E8E">
        <w:tc>
          <w:tcPr>
            <w:tcW w:w="704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六、</w:t>
            </w:r>
          </w:p>
        </w:tc>
        <w:tc>
          <w:tcPr>
            <w:tcW w:w="9077" w:type="dxa"/>
          </w:tcPr>
          <w:p w:rsidR="00EC7F81" w:rsidRPr="008834BA" w:rsidRDefault="00EC7F81" w:rsidP="00E00E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本要點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經本館典藏品委員會會議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通過，陳請校長核定後，自公布日起實施，修正時亦同。</w:t>
            </w:r>
          </w:p>
        </w:tc>
      </w:tr>
    </w:tbl>
    <w:p w:rsidR="00EC7F81" w:rsidRDefault="00EC7F81" w:rsidP="00EC7F81">
      <w:pPr>
        <w:sectPr w:rsidR="00EC7F81" w:rsidSect="00024BD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24BDC" w:rsidRPr="008834BA" w:rsidRDefault="00024BDC" w:rsidP="00024BDC">
      <w:pPr>
        <w:adjustRightInd w:val="0"/>
        <w:spacing w:line="440" w:lineRule="exact"/>
        <w:ind w:rightChars="-295" w:right="-708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6"/>
        </w:rPr>
      </w:pPr>
      <w:r w:rsidRPr="008834BA">
        <w:rPr>
          <w:rFonts w:ascii="Times New Roman" w:eastAsia="標楷體" w:hAnsi="Times New Roman" w:cs="Times New Roman"/>
          <w:b/>
          <w:kern w:val="0"/>
          <w:sz w:val="32"/>
          <w:szCs w:val="36"/>
          <w:u w:val="single"/>
        </w:rPr>
        <w:lastRenderedPageBreak/>
        <w:t>高醫校史暨南臺灣醫療史料館</w:t>
      </w:r>
      <w:r w:rsidRPr="008834BA">
        <w:rPr>
          <w:rFonts w:ascii="Times New Roman" w:eastAsia="標楷體" w:hAnsi="Times New Roman" w:cs="Times New Roman"/>
          <w:b/>
          <w:sz w:val="32"/>
          <w:szCs w:val="32"/>
        </w:rPr>
        <w:t>典藏品登錄作業要點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（</w:t>
      </w:r>
      <w:r w:rsidRPr="008834BA">
        <w:rPr>
          <w:rFonts w:ascii="Times New Roman" w:eastAsia="標楷體" w:hAnsi="Times New Roman" w:cs="Times New Roman" w:hint="eastAsia"/>
          <w:b/>
          <w:kern w:val="0"/>
          <w:sz w:val="32"/>
          <w:szCs w:val="36"/>
        </w:rPr>
        <w:t>修正條文對照表</w:t>
      </w:r>
      <w:r w:rsidRPr="008834BA">
        <w:rPr>
          <w:rFonts w:ascii="新細明體" w:eastAsia="細明體" w:hAnsi="新細明體" w:cs="Times New Roman" w:hint="eastAsia"/>
          <w:b/>
          <w:kern w:val="0"/>
          <w:sz w:val="32"/>
          <w:szCs w:val="36"/>
        </w:rPr>
        <w:t>）</w:t>
      </w:r>
    </w:p>
    <w:p w:rsidR="00024BDC" w:rsidRPr="008834BA" w:rsidRDefault="00024BDC" w:rsidP="00024BDC">
      <w:pPr>
        <w:tabs>
          <w:tab w:val="left" w:pos="6480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024BDC" w:rsidRPr="008834BA" w:rsidRDefault="00024BDC" w:rsidP="00024BDC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108.02.15</w:t>
      </w:r>
      <w:r w:rsidR="00EC7F81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第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次典委會會議通過</w:t>
      </w:r>
    </w:p>
    <w:p w:rsidR="00024BDC" w:rsidRPr="008834BA" w:rsidRDefault="004704F8" w:rsidP="00024BDC">
      <w:pPr>
        <w:tabs>
          <w:tab w:val="left" w:pos="5812"/>
        </w:tabs>
        <w:adjustRightInd w:val="0"/>
        <w:spacing w:line="240" w:lineRule="exact"/>
        <w:ind w:leftChars="2244" w:left="5386"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hyperlink r:id="rId7" w:tooltip="1041104243.doc" w:history="1">
        <w:r w:rsidR="00024BDC"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="00024BDC"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</w:t>
        </w:r>
        <w:r w:rsidR="00024BDC"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="00024BDC"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03</w:t>
        </w:r>
        <w:r w:rsidR="00024BDC"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.</w:t>
        </w:r>
        <w:r w:rsidR="00024BDC"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07</w:t>
        </w:r>
        <w:r w:rsidR="00EC7F81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 xml:space="preserve">  </w:t>
        </w:r>
        <w:r w:rsidR="00024BDC"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高醫</w:t>
        </w:r>
        <w:r w:rsidR="00024BDC"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史料館</w:t>
        </w:r>
        <w:r w:rsidR="00024BDC"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字第</w:t>
        </w:r>
        <w:r w:rsidR="00024BDC"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10</w:t>
        </w:r>
        <w:r w:rsidR="00024BDC" w:rsidRPr="008834BA">
          <w:rPr>
            <w:rFonts w:ascii="Times New Roman" w:eastAsia="標楷體" w:hAnsi="Times New Roman" w:cs="Times New Roman" w:hint="eastAsia"/>
            <w:kern w:val="0"/>
            <w:sz w:val="20"/>
            <w:szCs w:val="24"/>
          </w:rPr>
          <w:t>8110074</w:t>
        </w:r>
        <w:r w:rsidR="00EC7F81">
          <w:rPr>
            <w:rFonts w:ascii="Times New Roman" w:eastAsia="標楷體" w:hAnsi="Times New Roman" w:cs="Times New Roman"/>
            <w:kern w:val="0"/>
            <w:sz w:val="20"/>
            <w:szCs w:val="24"/>
          </w:rPr>
          <w:t>5</w:t>
        </w:r>
        <w:r w:rsidR="00024BDC" w:rsidRPr="008834BA">
          <w:rPr>
            <w:rFonts w:ascii="Times New Roman" w:eastAsia="標楷體" w:hAnsi="Times New Roman" w:cs="Times New Roman"/>
            <w:kern w:val="0"/>
            <w:sz w:val="20"/>
            <w:szCs w:val="24"/>
          </w:rPr>
          <w:t>號函公布</w:t>
        </w:r>
      </w:hyperlink>
    </w:p>
    <w:p w:rsidR="00024BDC" w:rsidRDefault="00024BDC" w:rsidP="00024BDC">
      <w:pPr>
        <w:tabs>
          <w:tab w:val="left" w:pos="5812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                                                    109.10.21 </w:t>
      </w:r>
      <w:r w:rsidR="00EC7F81"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109</w:t>
      </w:r>
      <w:r w:rsidRPr="008834BA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學年度典委會會議通過</w:t>
      </w:r>
    </w:p>
    <w:p w:rsidR="00EC7F81" w:rsidRPr="008834BA" w:rsidRDefault="00EC7F81" w:rsidP="00EC7F81">
      <w:pPr>
        <w:tabs>
          <w:tab w:val="left" w:pos="5812"/>
        </w:tabs>
        <w:adjustRightInd w:val="0"/>
        <w:spacing w:line="240" w:lineRule="exact"/>
        <w:ind w:rightChars="-53" w:right="-127" w:firstLineChars="2693" w:firstLine="5386"/>
        <w:textAlignment w:val="baseline"/>
        <w:rPr>
          <w:rFonts w:ascii="Times New Roman" w:eastAsia="標楷體" w:hAnsi="Times New Roman" w:cs="Times New Roman" w:hint="eastAsia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110.01.07  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高醫圖資字第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1091104279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p w:rsidR="00024BDC" w:rsidRPr="008834BA" w:rsidRDefault="00024BDC" w:rsidP="00024BDC">
      <w:pPr>
        <w:tabs>
          <w:tab w:val="left" w:pos="6480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715"/>
        <w:gridCol w:w="3974"/>
        <w:gridCol w:w="1950"/>
      </w:tblGrid>
      <w:tr w:rsidR="00024BDC" w:rsidRPr="008834BA" w:rsidTr="00C21B51">
        <w:trPr>
          <w:trHeight w:val="454"/>
        </w:trPr>
        <w:tc>
          <w:tcPr>
            <w:tcW w:w="3715" w:type="dxa"/>
            <w:vAlign w:val="center"/>
          </w:tcPr>
          <w:p w:rsidR="00024BDC" w:rsidRPr="008834BA" w:rsidRDefault="00024BDC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3974" w:type="dxa"/>
            <w:vAlign w:val="center"/>
          </w:tcPr>
          <w:p w:rsidR="00024BDC" w:rsidRPr="008834BA" w:rsidRDefault="00024BDC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1950" w:type="dxa"/>
            <w:vAlign w:val="center"/>
          </w:tcPr>
          <w:p w:rsidR="00024BDC" w:rsidRPr="008834BA" w:rsidRDefault="00024BDC" w:rsidP="00C21B51">
            <w:pPr>
              <w:jc w:val="center"/>
              <w:rPr>
                <w:rFonts w:ascii="Times New Roman" w:eastAsia="標楷體" w:hAnsi="Times New Roman" w:cs="Times New Roman"/>
                <w:b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b/>
                <w:kern w:val="36"/>
                <w:szCs w:val="24"/>
              </w:rPr>
              <w:t>說明</w:t>
            </w:r>
          </w:p>
        </w:tc>
      </w:tr>
      <w:tr w:rsidR="00024BDC" w:rsidRPr="008834BA" w:rsidTr="00C21B51">
        <w:trPr>
          <w:trHeight w:val="617"/>
        </w:trPr>
        <w:tc>
          <w:tcPr>
            <w:tcW w:w="3715" w:type="dxa"/>
            <w:vAlign w:val="center"/>
          </w:tcPr>
          <w:p w:rsidR="00024BDC" w:rsidRPr="008834BA" w:rsidRDefault="00024BDC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  <w:u w:val="single"/>
              </w:rPr>
              <w:t>高雄醫學大學校史暨醫學人文館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典藏品登錄作業要點</w:t>
            </w:r>
          </w:p>
        </w:tc>
        <w:tc>
          <w:tcPr>
            <w:tcW w:w="3974" w:type="dxa"/>
            <w:vAlign w:val="center"/>
          </w:tcPr>
          <w:p w:rsidR="00024BDC" w:rsidRPr="008834BA" w:rsidRDefault="00024BDC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  <w:u w:val="single"/>
              </w:rPr>
              <w:t>高醫校史暨南臺灣醫療史料館</w:t>
            </w: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典藏品登錄作業要點</w:t>
            </w:r>
          </w:p>
        </w:tc>
        <w:tc>
          <w:tcPr>
            <w:tcW w:w="1950" w:type="dxa"/>
            <w:vAlign w:val="center"/>
          </w:tcPr>
          <w:p w:rsidR="00024BDC" w:rsidRPr="008834BA" w:rsidRDefault="00024BDC" w:rsidP="00C21B51">
            <w:pPr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t>法規名稱修正。</w:t>
            </w:r>
          </w:p>
        </w:tc>
      </w:tr>
    </w:tbl>
    <w:p w:rsidR="00024BDC" w:rsidRPr="008834BA" w:rsidRDefault="00024BDC" w:rsidP="00024BDC">
      <w:pPr>
        <w:tabs>
          <w:tab w:val="left" w:pos="6480"/>
        </w:tabs>
        <w:adjustRightInd w:val="0"/>
        <w:spacing w:line="240" w:lineRule="exact"/>
        <w:ind w:rightChars="-53" w:right="-127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940"/>
        <w:gridCol w:w="1984"/>
      </w:tblGrid>
      <w:tr w:rsidR="00024BDC" w:rsidRPr="008834BA" w:rsidTr="00C21B51">
        <w:trPr>
          <w:trHeight w:val="454"/>
          <w:tblHeader/>
        </w:trPr>
        <w:tc>
          <w:tcPr>
            <w:tcW w:w="3715" w:type="dxa"/>
            <w:vAlign w:val="center"/>
          </w:tcPr>
          <w:p w:rsidR="00024BDC" w:rsidRPr="008834BA" w:rsidRDefault="00024BDC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修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正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條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文</w:t>
            </w:r>
          </w:p>
        </w:tc>
        <w:tc>
          <w:tcPr>
            <w:tcW w:w="3940" w:type="dxa"/>
            <w:vAlign w:val="center"/>
          </w:tcPr>
          <w:p w:rsidR="00024BDC" w:rsidRPr="008834BA" w:rsidRDefault="00024BDC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現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行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條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文</w:t>
            </w:r>
          </w:p>
        </w:tc>
        <w:tc>
          <w:tcPr>
            <w:tcW w:w="1984" w:type="dxa"/>
            <w:vAlign w:val="center"/>
          </w:tcPr>
          <w:p w:rsidR="00024BDC" w:rsidRPr="008834BA" w:rsidRDefault="00024BDC" w:rsidP="00C21B51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說</w:t>
            </w:r>
            <w:r w:rsidRPr="008834BA">
              <w:rPr>
                <w:rFonts w:ascii="Times New Roman" w:eastAsia="標楷體" w:hAnsi="Times New Roman" w:cs="Times New Roman" w:hint="eastAsia"/>
                <w:b/>
                <w:kern w:val="0"/>
                <w:szCs w:val="20"/>
              </w:rPr>
              <w:t xml:space="preserve">　　</w:t>
            </w:r>
            <w:r w:rsidRPr="008834BA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明</w:t>
            </w:r>
          </w:p>
        </w:tc>
      </w:tr>
      <w:tr w:rsidR="00024BDC" w:rsidRPr="008834BA" w:rsidTr="00C21B51">
        <w:trPr>
          <w:trHeight w:val="1627"/>
        </w:trPr>
        <w:tc>
          <w:tcPr>
            <w:tcW w:w="3715" w:type="dxa"/>
          </w:tcPr>
          <w:p w:rsidR="00024BDC" w:rsidRPr="008834BA" w:rsidRDefault="00024BDC" w:rsidP="00C21B51">
            <w:pPr>
              <w:ind w:rightChars="-7" w:right="-17"/>
              <w:jc w:val="both"/>
              <w:rPr>
                <w:rFonts w:ascii="Times New Roman" w:eastAsia="標楷體" w:hAnsi="Calibri" w:cs="Times New Roman"/>
              </w:rPr>
            </w:pPr>
            <w:r w:rsidRPr="008834BA">
              <w:rPr>
                <w:rFonts w:ascii="Times New Roman" w:eastAsia="標楷體" w:hAnsi="Calibri" w:cs="Times New Roman" w:hint="eastAsia"/>
              </w:rPr>
              <w:t>同現行條文</w:t>
            </w:r>
          </w:p>
        </w:tc>
        <w:tc>
          <w:tcPr>
            <w:tcW w:w="3940" w:type="dxa"/>
          </w:tcPr>
          <w:p w:rsidR="00024BDC" w:rsidRPr="008834BA" w:rsidRDefault="00024BDC" w:rsidP="00C21B51">
            <w:pPr>
              <w:jc w:val="both"/>
              <w:rPr>
                <w:rFonts w:ascii="Times New Roman" w:eastAsia="標楷體" w:hAnsi="Calibri" w:cs="Times New Roman"/>
              </w:rPr>
            </w:pPr>
            <w:r w:rsidRPr="008834BA">
              <w:rPr>
                <w:rFonts w:ascii="Times New Roman" w:eastAsia="標楷體" w:hAnsi="Calibri" w:cs="Times New Roman" w:hint="eastAsia"/>
              </w:rPr>
              <w:t>一、本館為辦理典藏品登錄作業，依本館「典藏品管理辦法」第七條訂定本要點。</w:t>
            </w:r>
          </w:p>
        </w:tc>
        <w:tc>
          <w:tcPr>
            <w:tcW w:w="1984" w:type="dxa"/>
          </w:tcPr>
          <w:p w:rsidR="00024BDC" w:rsidRPr="008834BA" w:rsidRDefault="00024BDC" w:rsidP="00C21B51">
            <w:pPr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024BDC" w:rsidRPr="008834BA" w:rsidTr="00C21B51">
        <w:trPr>
          <w:trHeight w:val="2481"/>
        </w:trPr>
        <w:tc>
          <w:tcPr>
            <w:tcW w:w="3715" w:type="dxa"/>
          </w:tcPr>
          <w:p w:rsidR="00024BDC" w:rsidRPr="008834BA" w:rsidRDefault="00024BDC" w:rsidP="00C21B51">
            <w:pPr>
              <w:autoSpaceDE w:val="0"/>
              <w:autoSpaceDN w:val="0"/>
              <w:adjustRightInd w:val="0"/>
              <w:ind w:left="509" w:hangingChars="212" w:hanging="509"/>
              <w:jc w:val="both"/>
              <w:rPr>
                <w:rFonts w:ascii="微軟正黑體" w:eastAsia="標楷體" w:hAnsi="Calibri" w:cs="微軟正黑體"/>
                <w:kern w:val="0"/>
                <w:szCs w:val="24"/>
                <w:u w:val="single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同現行條文</w:t>
            </w:r>
          </w:p>
        </w:tc>
        <w:tc>
          <w:tcPr>
            <w:tcW w:w="3940" w:type="dxa"/>
          </w:tcPr>
          <w:p w:rsidR="00024BDC" w:rsidRPr="008834BA" w:rsidRDefault="00024BDC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二、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本要點所稱典藏品登錄作業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(Registration)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，係指所有與典藏品有關的實質記錄過程，包括入藏登記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(Accession)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及編</w:t>
            </w: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(Cataloguing)</w:t>
            </w:r>
            <w:r w:rsidRPr="008834BA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024BDC" w:rsidRPr="008834BA" w:rsidRDefault="00024BDC" w:rsidP="00C21B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入藏登記係指對新入館之典藏品進行登記，賦予其特定編號。</w:t>
            </w:r>
          </w:p>
          <w:p w:rsidR="00024BDC" w:rsidRPr="008834BA" w:rsidRDefault="00024BDC" w:rsidP="00C21B51">
            <w:pPr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/>
                <w:szCs w:val="24"/>
              </w:rPr>
              <w:t>編目係指將典藏品有系統的分類</w:t>
            </w:r>
            <w:r w:rsidRPr="008834BA">
              <w:rPr>
                <w:rFonts w:ascii="標楷體" w:eastAsia="標楷體" w:hAnsi="標楷體"/>
              </w:rPr>
              <w:t>，並進行典藏品資料之描述及記錄。</w:t>
            </w:r>
          </w:p>
        </w:tc>
        <w:tc>
          <w:tcPr>
            <w:tcW w:w="1984" w:type="dxa"/>
          </w:tcPr>
          <w:p w:rsidR="00024BDC" w:rsidRPr="008834BA" w:rsidRDefault="00024BDC" w:rsidP="00C21B51">
            <w:pPr>
              <w:jc w:val="both"/>
              <w:rPr>
                <w:rFonts w:ascii="Times New Roman" w:eastAsia="標楷體" w:hAnsi="Calibri" w:cs="Times New Roman"/>
                <w:kern w:val="0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024BDC" w:rsidRPr="008834BA" w:rsidTr="00C21B51">
        <w:trPr>
          <w:trHeight w:val="2065"/>
        </w:trPr>
        <w:tc>
          <w:tcPr>
            <w:tcW w:w="3715" w:type="dxa"/>
          </w:tcPr>
          <w:p w:rsidR="00024BDC" w:rsidRPr="008834BA" w:rsidRDefault="00024BDC" w:rsidP="00C21B51">
            <w:pPr>
              <w:ind w:rightChars="-7" w:right="-17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同現行條文</w:t>
            </w:r>
          </w:p>
        </w:tc>
        <w:tc>
          <w:tcPr>
            <w:tcW w:w="3940" w:type="dxa"/>
          </w:tcPr>
          <w:p w:rsidR="00024BDC" w:rsidRPr="008834BA" w:rsidRDefault="00024BDC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三、本館典藏品登錄作業原則如下：</w:t>
            </w:r>
          </w:p>
          <w:p w:rsidR="00024BDC" w:rsidRPr="008834BA" w:rsidRDefault="00024BDC" w:rsidP="00C21B51">
            <w:pPr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（一）同一來源且同一批次取得之典藏品須同時進行登錄作業。</w:t>
            </w:r>
          </w:p>
          <w:p w:rsidR="00024BDC" w:rsidRPr="008834BA" w:rsidRDefault="00024BDC" w:rsidP="00C21B51">
            <w:pPr>
              <w:ind w:left="72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（二）典藏品之登錄資料須永久保存，定期更新並製作備份。</w:t>
            </w:r>
          </w:p>
        </w:tc>
        <w:tc>
          <w:tcPr>
            <w:tcW w:w="1984" w:type="dxa"/>
          </w:tcPr>
          <w:p w:rsidR="00024BDC" w:rsidRPr="008834BA" w:rsidRDefault="00024BDC" w:rsidP="00C21B5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8834BA">
              <w:rPr>
                <w:rFonts w:ascii="Times New Roman" w:eastAsia="標楷體" w:hAnsi="Calibri" w:cs="Times New Roman" w:hint="eastAsia"/>
                <w:kern w:val="0"/>
              </w:rPr>
              <w:t>本條未修正。</w:t>
            </w:r>
          </w:p>
        </w:tc>
      </w:tr>
      <w:tr w:rsidR="00024BDC" w:rsidRPr="008834BA" w:rsidTr="00C21B51">
        <w:trPr>
          <w:trHeight w:val="2268"/>
        </w:trPr>
        <w:tc>
          <w:tcPr>
            <w:tcW w:w="3715" w:type="dxa"/>
          </w:tcPr>
          <w:p w:rsidR="00024BDC" w:rsidRPr="008834BA" w:rsidRDefault="00024BDC" w:rsidP="00C21B51">
            <w:pPr>
              <w:ind w:left="480" w:rightChars="-7" w:right="-17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3940" w:type="dxa"/>
          </w:tcPr>
          <w:p w:rsidR="00024BDC" w:rsidRPr="008834BA" w:rsidRDefault="00024BDC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四、本館典藏品之登錄作業程序如下：</w:t>
            </w:r>
          </w:p>
          <w:p w:rsidR="00024BDC" w:rsidRPr="008834BA" w:rsidRDefault="00024BDC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（一）拍照存檔。</w:t>
            </w:r>
          </w:p>
          <w:p w:rsidR="00024BDC" w:rsidRPr="008834BA" w:rsidRDefault="00024BDC" w:rsidP="00C21B51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（二）編定登記號：採三段式。第  </w:t>
            </w:r>
          </w:p>
          <w:p w:rsidR="00024BDC" w:rsidRPr="008834BA" w:rsidRDefault="00024BDC" w:rsidP="00C21B51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一段為入藏西元年份，第二</w:t>
            </w:r>
          </w:p>
          <w:p w:rsidR="00024BDC" w:rsidRPr="008834BA" w:rsidRDefault="00024BDC" w:rsidP="00C21B51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段為入藏批號，第三段為個</w:t>
            </w:r>
          </w:p>
          <w:p w:rsidR="00024BDC" w:rsidRPr="008834BA" w:rsidRDefault="00024BDC" w:rsidP="00C21B51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案編號。</w:t>
            </w:r>
          </w:p>
          <w:p w:rsidR="00024BDC" w:rsidRPr="008834BA" w:rsidRDefault="00024BDC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如典藏品由1個以上之部件</w:t>
            </w:r>
          </w:p>
          <w:p w:rsidR="00024BDC" w:rsidRPr="008834BA" w:rsidRDefault="00024BDC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組成，須另以英文代碼編定</w:t>
            </w:r>
          </w:p>
          <w:p w:rsidR="00024BDC" w:rsidRPr="008834BA" w:rsidRDefault="00024BDC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部件號。</w:t>
            </w:r>
          </w:p>
          <w:p w:rsidR="00024BDC" w:rsidRPr="008834BA" w:rsidRDefault="00024BDC" w:rsidP="00C21B51">
            <w:pPr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lastRenderedPageBreak/>
              <w:t>（三）編定分類號：採二段式。</w:t>
            </w:r>
          </w:p>
          <w:p w:rsidR="00024BDC" w:rsidRPr="008834BA" w:rsidRDefault="00024BDC" w:rsidP="00C21B51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第一段為入藏文物之類別      </w:t>
            </w:r>
          </w:p>
          <w:p w:rsidR="00024BDC" w:rsidRPr="008834BA" w:rsidRDefault="00024BDC" w:rsidP="00C21B51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號。如無類別號，則不予編</w:t>
            </w:r>
          </w:p>
          <w:p w:rsidR="00024BDC" w:rsidRPr="008834BA" w:rsidRDefault="00024BDC" w:rsidP="00C21B51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碼。</w:t>
            </w:r>
          </w:p>
          <w:p w:rsidR="00024BDC" w:rsidRPr="008834BA" w:rsidRDefault="00024BDC" w:rsidP="00C21B51">
            <w:pPr>
              <w:tabs>
                <w:tab w:val="left" w:pos="920"/>
              </w:tabs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第二段為類別號下之項號。  </w:t>
            </w:r>
          </w:p>
          <w:p w:rsidR="00024BDC" w:rsidRPr="008834BA" w:rsidRDefault="00024BDC" w:rsidP="00C21B51">
            <w:pPr>
              <w:tabs>
                <w:tab w:val="left" w:pos="920"/>
              </w:tabs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 xml:space="preserve">      如無分項，則該項不編碼。</w:t>
            </w:r>
          </w:p>
          <w:p w:rsidR="00024BDC" w:rsidRPr="008834BA" w:rsidRDefault="00024BDC" w:rsidP="00C21B51">
            <w:pPr>
              <w:ind w:left="737" w:hanging="737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834BA">
              <w:rPr>
                <w:rFonts w:ascii="標楷體" w:eastAsia="標楷體" w:hAnsi="標楷體" w:hint="eastAsia"/>
                <w:szCs w:val="24"/>
              </w:rPr>
              <w:t>（四）登載典藏品資料：典藏品名稱、入館日期、登記號、分類號、取得方式及來源、尺寸、存放位置、文物說明及保存狀況等。</w:t>
            </w:r>
          </w:p>
        </w:tc>
        <w:tc>
          <w:tcPr>
            <w:tcW w:w="1984" w:type="dxa"/>
          </w:tcPr>
          <w:p w:rsidR="00024BDC" w:rsidRPr="008834BA" w:rsidRDefault="00024BDC" w:rsidP="00C21B51">
            <w:pPr>
              <w:ind w:left="144" w:hangingChars="60" w:hanging="144"/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kern w:val="36"/>
                <w:szCs w:val="24"/>
              </w:rPr>
              <w:lastRenderedPageBreak/>
              <w:t>本條未修正。</w:t>
            </w:r>
          </w:p>
        </w:tc>
      </w:tr>
      <w:tr w:rsidR="00024BDC" w:rsidRPr="008834BA" w:rsidTr="00C21B51">
        <w:trPr>
          <w:trHeight w:val="1227"/>
        </w:trPr>
        <w:tc>
          <w:tcPr>
            <w:tcW w:w="3715" w:type="dxa"/>
          </w:tcPr>
          <w:p w:rsidR="00024BDC" w:rsidRPr="008834BA" w:rsidRDefault="00024BDC" w:rsidP="00C21B51">
            <w:pPr>
              <w:ind w:leftChars="14" w:left="53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3940" w:type="dxa"/>
          </w:tcPr>
          <w:p w:rsidR="00024BDC" w:rsidRPr="008834BA" w:rsidRDefault="00024BDC" w:rsidP="00C21B51">
            <w:pPr>
              <w:ind w:leftChars="-7" w:left="-17"/>
              <w:jc w:val="both"/>
              <w:rPr>
                <w:rFonts w:ascii="標楷體" w:eastAsia="標楷體" w:hAnsi="標楷體"/>
                <w:szCs w:val="24"/>
              </w:rPr>
            </w:pPr>
            <w:r w:rsidRPr="008834BA">
              <w:rPr>
                <w:rFonts w:ascii="標楷體" w:eastAsia="標楷體" w:hAnsi="標楷體"/>
                <w:szCs w:val="24"/>
              </w:rPr>
              <w:t>五、</w:t>
            </w:r>
            <w:r w:rsidRPr="008834BA">
              <w:rPr>
                <w:rFonts w:ascii="標楷體" w:eastAsia="標楷體" w:hAnsi="標楷體" w:hint="eastAsia"/>
                <w:szCs w:val="24"/>
              </w:rPr>
              <w:t>經註銷之典藏品，其登錄資料仍須永久保存，並加註「已註銷」標記，註明註銷日期、原因及處置方式。</w:t>
            </w:r>
          </w:p>
          <w:p w:rsidR="00024BDC" w:rsidRPr="008834BA" w:rsidRDefault="00024BDC" w:rsidP="00C21B51">
            <w:pPr>
              <w:ind w:leftChars="-7" w:left="-17"/>
              <w:jc w:val="both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984" w:type="dxa"/>
          </w:tcPr>
          <w:p w:rsidR="00024BDC" w:rsidRPr="008834BA" w:rsidRDefault="00024BDC" w:rsidP="00C21B51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本條未修正。</w:t>
            </w:r>
          </w:p>
        </w:tc>
      </w:tr>
      <w:tr w:rsidR="00024BDC" w:rsidRPr="008834BA" w:rsidTr="00C21B51">
        <w:trPr>
          <w:trHeight w:val="1502"/>
        </w:trPr>
        <w:tc>
          <w:tcPr>
            <w:tcW w:w="3715" w:type="dxa"/>
          </w:tcPr>
          <w:p w:rsidR="00024BDC" w:rsidRPr="008834BA" w:rsidRDefault="00024BDC" w:rsidP="00C21B51">
            <w:pPr>
              <w:ind w:leftChars="-7" w:left="2" w:rightChars="-7" w:right="-17" w:hangingChars="8" w:hanging="19"/>
              <w:jc w:val="both"/>
              <w:rPr>
                <w:rFonts w:ascii="Times New Roman" w:eastAsia="標楷體" w:hAnsi="Times New Roman" w:cs="Times New Roman"/>
                <w:kern w:val="36"/>
                <w:szCs w:val="24"/>
                <w:u w:val="single"/>
              </w:rPr>
            </w:pPr>
            <w:r w:rsidRPr="008834BA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3940" w:type="dxa"/>
          </w:tcPr>
          <w:p w:rsidR="00024BDC" w:rsidRPr="008834BA" w:rsidRDefault="00024BDC" w:rsidP="00C21B51">
            <w:pPr>
              <w:ind w:leftChars="-7" w:left="-17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8834BA">
              <w:rPr>
                <w:rFonts w:ascii="標楷體" w:eastAsia="標楷體" w:hAnsi="標楷體"/>
                <w:szCs w:val="24"/>
              </w:rPr>
              <w:t>六、</w:t>
            </w:r>
            <w:r w:rsidRPr="008834BA">
              <w:rPr>
                <w:rFonts w:ascii="標楷體" w:eastAsia="標楷體" w:hAnsi="標楷體" w:hint="eastAsia"/>
                <w:szCs w:val="24"/>
              </w:rPr>
              <w:t>本要點經本館典藏品委員會會議通過，陳請校長核定後，自公布日起實施，修正時亦同。</w:t>
            </w:r>
          </w:p>
        </w:tc>
        <w:tc>
          <w:tcPr>
            <w:tcW w:w="1984" w:type="dxa"/>
          </w:tcPr>
          <w:p w:rsidR="00024BDC" w:rsidRPr="008834BA" w:rsidRDefault="00024BDC" w:rsidP="00C21B51">
            <w:pPr>
              <w:jc w:val="both"/>
              <w:rPr>
                <w:rFonts w:ascii="Times New Roman" w:eastAsia="標楷體" w:hAnsi="Times New Roman" w:cs="Times New Roman"/>
                <w:kern w:val="36"/>
                <w:szCs w:val="24"/>
              </w:rPr>
            </w:pPr>
            <w:r w:rsidRPr="008834BA">
              <w:rPr>
                <w:rFonts w:ascii="Times New Roman" w:eastAsia="標楷體" w:hAnsi="標楷體" w:cs="Times New Roman" w:hint="eastAsia"/>
                <w:szCs w:val="24"/>
              </w:rPr>
              <w:t>本條未修正。</w:t>
            </w:r>
          </w:p>
        </w:tc>
      </w:tr>
    </w:tbl>
    <w:p w:rsidR="00024BDC" w:rsidRPr="008834BA" w:rsidRDefault="00024BDC" w:rsidP="00024BDC">
      <w:pPr>
        <w:rPr>
          <w:rFonts w:ascii="標楷體" w:eastAsia="標楷體" w:hAnsi="標楷體"/>
          <w:b/>
          <w:sz w:val="32"/>
          <w:szCs w:val="32"/>
          <w:u w:val="single"/>
        </w:rPr>
      </w:pPr>
    </w:p>
    <w:p w:rsidR="00024BDC" w:rsidRPr="008834BA" w:rsidRDefault="00024BDC" w:rsidP="00024BDC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024BDC" w:rsidRPr="008834BA" w:rsidRDefault="00024BDC" w:rsidP="00024BDC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024BDC" w:rsidRPr="008834BA" w:rsidRDefault="00024BDC" w:rsidP="00024BDC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024BDC" w:rsidRPr="008834BA" w:rsidRDefault="00024BDC" w:rsidP="00024BDC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sectPr w:rsidR="00024BDC" w:rsidRPr="008834BA" w:rsidSect="00024B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F8" w:rsidRDefault="004704F8" w:rsidP="00024BDC">
      <w:r>
        <w:separator/>
      </w:r>
    </w:p>
  </w:endnote>
  <w:endnote w:type="continuationSeparator" w:id="0">
    <w:p w:rsidR="004704F8" w:rsidRDefault="004704F8" w:rsidP="0002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F8" w:rsidRDefault="004704F8" w:rsidP="00024BDC">
      <w:r>
        <w:separator/>
      </w:r>
    </w:p>
  </w:footnote>
  <w:footnote w:type="continuationSeparator" w:id="0">
    <w:p w:rsidR="004704F8" w:rsidRDefault="004704F8" w:rsidP="0002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DC"/>
    <w:rsid w:val="00024BDC"/>
    <w:rsid w:val="0028021C"/>
    <w:rsid w:val="004704F8"/>
    <w:rsid w:val="00E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8C547-7541-43E3-BC65-A17FB58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BDC"/>
    <w:rPr>
      <w:sz w:val="20"/>
      <w:szCs w:val="20"/>
    </w:rPr>
  </w:style>
  <w:style w:type="table" w:styleId="a5">
    <w:name w:val="Table Grid"/>
    <w:basedOn w:val="a1"/>
    <w:uiPriority w:val="39"/>
    <w:rsid w:val="0002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24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wdb.kmu.edu.tw/images/4/45/104110424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db.kmu.edu.tw/images/4/45/104110424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1714</Characters>
  <Application>Microsoft Office Word</Application>
  <DocSecurity>0</DocSecurity>
  <Lines>14</Lines>
  <Paragraphs>4</Paragraphs>
  <ScaleCrop>false</ScaleCrop>
  <Company>SYNNEX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2021-01-11T00:53:00Z</dcterms:created>
  <dcterms:modified xsi:type="dcterms:W3CDTF">2021-01-11T00:53:00Z</dcterms:modified>
</cp:coreProperties>
</file>