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F7" w:rsidRPr="00320F50" w:rsidRDefault="00C03743" w:rsidP="005B4A32">
      <w:pPr>
        <w:spacing w:line="44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320F50">
        <w:rPr>
          <w:rFonts w:ascii="Times New Roman" w:eastAsia="標楷體" w:hAnsi="Times New Roman" w:cs="Times New Roman"/>
          <w:b/>
          <w:sz w:val="32"/>
          <w:szCs w:val="28"/>
        </w:rPr>
        <w:t>高雄醫學大學</w:t>
      </w:r>
      <w:r w:rsidR="000521BD" w:rsidRPr="00320F50">
        <w:rPr>
          <w:rFonts w:ascii="Times New Roman" w:eastAsia="標楷體" w:hAnsi="Times New Roman" w:cs="Times New Roman"/>
          <w:b/>
          <w:sz w:val="32"/>
          <w:szCs w:val="28"/>
        </w:rPr>
        <w:t>研究所優秀僑生獎學金審查作業要點</w:t>
      </w:r>
      <w:r w:rsidR="005B4A32" w:rsidRPr="00320F50">
        <w:rPr>
          <w:rFonts w:ascii="Times New Roman" w:eastAsia="標楷體" w:hAnsi="Times New Roman" w:cs="Times New Roman"/>
          <w:b/>
          <w:sz w:val="32"/>
          <w:szCs w:val="28"/>
        </w:rPr>
        <w:t>（修正後全條文）</w:t>
      </w:r>
    </w:p>
    <w:p w:rsidR="005B4A32" w:rsidRPr="00320F50" w:rsidRDefault="005B4A32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</w:p>
    <w:p w:rsidR="000521BD" w:rsidRPr="00320F50" w:rsidRDefault="000521BD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105.01.12</w:t>
      </w:r>
      <w:r w:rsidR="005B4A32" w:rsidRPr="00320F50">
        <w:rPr>
          <w:rFonts w:ascii="Times New Roman" w:eastAsia="標楷體" w:hAnsi="Times New Roman" w:cs="Times New Roman"/>
          <w:sz w:val="20"/>
        </w:rPr>
        <w:tab/>
      </w:r>
      <w:r w:rsidR="00433C98" w:rsidRPr="00320F50">
        <w:rPr>
          <w:rFonts w:ascii="Times New Roman" w:eastAsia="標楷體" w:hAnsi="Times New Roman" w:cs="Times New Roman"/>
          <w:sz w:val="20"/>
        </w:rPr>
        <w:t>104</w:t>
      </w:r>
      <w:r w:rsidR="00433C98" w:rsidRPr="00320F50">
        <w:rPr>
          <w:rFonts w:ascii="Times New Roman" w:eastAsia="標楷體" w:hAnsi="Times New Roman" w:cs="Times New Roman"/>
          <w:sz w:val="20"/>
        </w:rPr>
        <w:t>學年度第</w:t>
      </w:r>
      <w:r w:rsidR="00433C98" w:rsidRPr="00320F50">
        <w:rPr>
          <w:rFonts w:ascii="Times New Roman" w:eastAsia="標楷體" w:hAnsi="Times New Roman" w:cs="Times New Roman"/>
          <w:sz w:val="20"/>
        </w:rPr>
        <w:t>2</w:t>
      </w:r>
      <w:r w:rsidRPr="00320F50">
        <w:rPr>
          <w:rFonts w:ascii="Times New Roman" w:eastAsia="標楷體" w:hAnsi="Times New Roman" w:cs="Times New Roman"/>
          <w:sz w:val="20"/>
        </w:rPr>
        <w:t>次學務會議審查通過</w:t>
      </w:r>
    </w:p>
    <w:p w:rsidR="00A46515" w:rsidRPr="00320F50" w:rsidRDefault="000521BD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105.03.28</w:t>
      </w:r>
      <w:r w:rsidR="005B4A32" w:rsidRPr="00320F50">
        <w:rPr>
          <w:rFonts w:ascii="Times New Roman" w:eastAsia="標楷體" w:hAnsi="Times New Roman" w:cs="Times New Roman"/>
          <w:sz w:val="20"/>
        </w:rPr>
        <w:tab/>
      </w:r>
      <w:r w:rsidR="00433C98" w:rsidRPr="00320F50">
        <w:rPr>
          <w:rFonts w:ascii="Times New Roman" w:eastAsia="標楷體" w:hAnsi="Times New Roman" w:cs="Times New Roman"/>
          <w:sz w:val="20"/>
        </w:rPr>
        <w:t>104</w:t>
      </w:r>
      <w:r w:rsidR="00433C98" w:rsidRPr="00320F50">
        <w:rPr>
          <w:rFonts w:ascii="Times New Roman" w:eastAsia="標楷體" w:hAnsi="Times New Roman" w:cs="Times New Roman"/>
          <w:sz w:val="20"/>
        </w:rPr>
        <w:t>學年度第</w:t>
      </w:r>
      <w:r w:rsidR="00433C98"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次學務會議修正通過</w:t>
      </w:r>
    </w:p>
    <w:p w:rsidR="00433C98" w:rsidRPr="00320F50" w:rsidRDefault="00433C98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107.05.14</w:t>
      </w:r>
      <w:r w:rsidR="005B4A32" w:rsidRPr="00320F50">
        <w:rPr>
          <w:rFonts w:ascii="Times New Roman" w:eastAsia="標楷體" w:hAnsi="Times New Roman" w:cs="Times New Roman"/>
          <w:sz w:val="20"/>
        </w:rPr>
        <w:tab/>
      </w:r>
      <w:r w:rsidRPr="00320F50">
        <w:rPr>
          <w:rFonts w:ascii="Times New Roman" w:eastAsia="標楷體" w:hAnsi="Times New Roman" w:cs="Times New Roman"/>
          <w:sz w:val="20"/>
        </w:rPr>
        <w:t>106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次學務會議通過</w:t>
      </w:r>
    </w:p>
    <w:p w:rsidR="005B4A32" w:rsidRPr="00320F50" w:rsidRDefault="005B4A32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5B4A32" w:rsidRPr="00320F50" w:rsidTr="005B4A32">
        <w:tc>
          <w:tcPr>
            <w:tcW w:w="70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一、</w:t>
            </w:r>
          </w:p>
        </w:tc>
        <w:tc>
          <w:tcPr>
            <w:tcW w:w="892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為獎勵海外優秀僑生回國就讀本校院研究所，依據「教育部補助大學校院設置研究所優秀僑生獎學金作業要點」，訂定本要點。</w:t>
            </w:r>
          </w:p>
        </w:tc>
      </w:tr>
      <w:tr w:rsidR="005B4A32" w:rsidRPr="00320F50" w:rsidTr="005B4A32">
        <w:tc>
          <w:tcPr>
            <w:tcW w:w="70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二、</w:t>
            </w:r>
          </w:p>
        </w:tc>
        <w:tc>
          <w:tcPr>
            <w:tcW w:w="892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申請對象：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一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合於「僑生回國就學及輔導辦法」規定，在本校具有正式學籍之碩、博士班僑生（不含交換生）。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港澳生依「香港澳門居民來臺就學辦法」規定入學者。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三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就讀期滿一學期，上一學期學業平均成績</w:t>
            </w:r>
            <w:r w:rsidRPr="00320F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80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分以上、操行成績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85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分以上且未受申誡以上處分者。</w:t>
            </w:r>
          </w:p>
        </w:tc>
      </w:tr>
      <w:tr w:rsidR="005B4A32" w:rsidRPr="00320F50" w:rsidTr="005B4A32">
        <w:tc>
          <w:tcPr>
            <w:tcW w:w="70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三、</w:t>
            </w:r>
          </w:p>
        </w:tc>
        <w:tc>
          <w:tcPr>
            <w:tcW w:w="892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本獎學金受獎僑生之實際受獎金額及名額，依教育部每年核撥本校之獎學金補助款調整之。每名受獎僑生之受獎金額以每月不低於新台幣一萬元為原則，每學期審查通過後核發，畢業生應領至其畢業月份止。</w:t>
            </w:r>
          </w:p>
        </w:tc>
      </w:tr>
      <w:tr w:rsidR="005B4A32" w:rsidRPr="00320F50" w:rsidTr="005B4A32">
        <w:tc>
          <w:tcPr>
            <w:tcW w:w="70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四、</w:t>
            </w:r>
          </w:p>
        </w:tc>
        <w:tc>
          <w:tcPr>
            <w:tcW w:w="892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受獎學生如有休學、退學之情事，自次月起停發本獎學金。</w:t>
            </w:r>
          </w:p>
        </w:tc>
      </w:tr>
      <w:tr w:rsidR="005B4A32" w:rsidRPr="00320F50" w:rsidTr="005B4A32">
        <w:tc>
          <w:tcPr>
            <w:tcW w:w="70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五、</w:t>
            </w:r>
          </w:p>
        </w:tc>
        <w:tc>
          <w:tcPr>
            <w:tcW w:w="892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申請本獎學金之僑生（以下簡稱申請人），應於每年九月三十日及三月三十日前提出申請。</w:t>
            </w:r>
          </w:p>
        </w:tc>
      </w:tr>
      <w:tr w:rsidR="005B4A32" w:rsidRPr="00320F50" w:rsidTr="005B4A32">
        <w:tc>
          <w:tcPr>
            <w:tcW w:w="70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六、</w:t>
            </w:r>
          </w:p>
        </w:tc>
        <w:tc>
          <w:tcPr>
            <w:tcW w:w="892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申請人應繳交下列文件：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一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申請表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學生證影本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三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成績單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四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指導教授推薦函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五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其他有利審查之文件</w:t>
            </w:r>
          </w:p>
        </w:tc>
      </w:tr>
      <w:tr w:rsidR="005B4A32" w:rsidRPr="00320F50" w:rsidTr="005B4A32">
        <w:tc>
          <w:tcPr>
            <w:tcW w:w="70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七、</w:t>
            </w:r>
          </w:p>
        </w:tc>
        <w:tc>
          <w:tcPr>
            <w:tcW w:w="892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申請人依前述繳交之文件，送本校獎學金審查小組審查，並依所核定研究所之受獎名額、金額，擇優核給本獎學金。</w:t>
            </w:r>
          </w:p>
        </w:tc>
      </w:tr>
      <w:tr w:rsidR="005B4A32" w:rsidRPr="00320F50" w:rsidTr="005B4A32">
        <w:tc>
          <w:tcPr>
            <w:tcW w:w="70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八、</w:t>
            </w:r>
          </w:p>
        </w:tc>
        <w:tc>
          <w:tcPr>
            <w:tcW w:w="892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審查標準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：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一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以申請人學業成績「班上排名百分比」評定積分。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二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其他績優傑出表現證明酌予每項各加一分。</w:t>
            </w:r>
          </w:p>
          <w:p w:rsidR="005B4A32" w:rsidRPr="00320F50" w:rsidRDefault="005B4A32" w:rsidP="00D86ABF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三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前二款積分加總高低排列錄取優先順序，如遇積分相同時，以前一學期學業平均成績決定之。</w:t>
            </w:r>
          </w:p>
        </w:tc>
      </w:tr>
      <w:tr w:rsidR="005B4A32" w:rsidRPr="00320F50" w:rsidTr="005B4A32">
        <w:tc>
          <w:tcPr>
            <w:tcW w:w="70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九、</w:t>
            </w:r>
          </w:p>
        </w:tc>
        <w:tc>
          <w:tcPr>
            <w:tcW w:w="8924" w:type="dxa"/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本要點經學務會議通過後實施。</w:t>
            </w:r>
          </w:p>
        </w:tc>
      </w:tr>
    </w:tbl>
    <w:p w:rsidR="005B4A32" w:rsidRPr="00320F50" w:rsidRDefault="005B4A32" w:rsidP="004811B2">
      <w:pPr>
        <w:rPr>
          <w:rFonts w:ascii="Times New Roman" w:eastAsia="標楷體" w:hAnsi="Times New Roman" w:cs="Times New Roman"/>
          <w:b/>
          <w:sz w:val="32"/>
          <w:szCs w:val="28"/>
        </w:rPr>
      </w:pPr>
      <w:r w:rsidRPr="00320F50">
        <w:rPr>
          <w:rFonts w:ascii="Times New Roman" w:eastAsia="標楷體" w:hAnsi="Times New Roman" w:cs="Times New Roman"/>
          <w:b/>
          <w:sz w:val="32"/>
          <w:szCs w:val="28"/>
        </w:rPr>
        <w:br w:type="page"/>
      </w:r>
    </w:p>
    <w:p w:rsidR="004811B2" w:rsidRPr="00320F50" w:rsidRDefault="004811B2" w:rsidP="005B4A32">
      <w:pPr>
        <w:spacing w:line="440" w:lineRule="exact"/>
        <w:ind w:leftChars="-59" w:left="-142" w:rightChars="-118" w:right="-283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320F50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高雄醫學大學研究所優秀僑生獎學金審查作業要點</w:t>
      </w:r>
      <w:r w:rsidR="005B4A32" w:rsidRPr="00320F50">
        <w:rPr>
          <w:rFonts w:ascii="Times New Roman" w:eastAsia="標楷體" w:hAnsi="Times New Roman" w:cs="Times New Roman"/>
          <w:b/>
          <w:sz w:val="32"/>
          <w:szCs w:val="28"/>
        </w:rPr>
        <w:t>（</w:t>
      </w:r>
      <w:r w:rsidRPr="00320F50">
        <w:rPr>
          <w:rFonts w:ascii="Times New Roman" w:eastAsia="標楷體" w:hAnsi="Times New Roman" w:cs="Times New Roman"/>
          <w:b/>
          <w:sz w:val="32"/>
          <w:szCs w:val="28"/>
        </w:rPr>
        <w:t>修正條文對照表</w:t>
      </w:r>
      <w:r w:rsidR="005B4A32" w:rsidRPr="00320F50">
        <w:rPr>
          <w:rFonts w:ascii="Times New Roman" w:eastAsia="標楷體" w:hAnsi="Times New Roman" w:cs="Times New Roman"/>
          <w:b/>
          <w:sz w:val="32"/>
          <w:szCs w:val="28"/>
        </w:rPr>
        <w:t>）</w:t>
      </w:r>
    </w:p>
    <w:p w:rsidR="005B4A32" w:rsidRPr="00320F50" w:rsidRDefault="005B4A32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</w:p>
    <w:p w:rsidR="005B4A32" w:rsidRPr="00320F50" w:rsidRDefault="005B4A32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105.01.12</w:t>
      </w:r>
      <w:r w:rsidRPr="00320F50">
        <w:rPr>
          <w:rFonts w:ascii="Times New Roman" w:eastAsia="標楷體" w:hAnsi="Times New Roman" w:cs="Times New Roman"/>
          <w:sz w:val="20"/>
        </w:rPr>
        <w:tab/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2</w:t>
      </w:r>
      <w:r w:rsidRPr="00320F50">
        <w:rPr>
          <w:rFonts w:ascii="Times New Roman" w:eastAsia="標楷體" w:hAnsi="Times New Roman" w:cs="Times New Roman"/>
          <w:sz w:val="20"/>
        </w:rPr>
        <w:t>次學務會議審查通過</w:t>
      </w:r>
    </w:p>
    <w:p w:rsidR="005B4A32" w:rsidRPr="00320F50" w:rsidRDefault="005B4A32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105.03.28</w:t>
      </w:r>
      <w:r w:rsidRPr="00320F50">
        <w:rPr>
          <w:rFonts w:ascii="Times New Roman" w:eastAsia="標楷體" w:hAnsi="Times New Roman" w:cs="Times New Roman"/>
          <w:sz w:val="20"/>
        </w:rPr>
        <w:tab/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次學務會議修正通過</w:t>
      </w:r>
    </w:p>
    <w:p w:rsidR="004811B2" w:rsidRPr="00320F50" w:rsidRDefault="005B4A32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107.05.14</w:t>
      </w:r>
      <w:r w:rsidRPr="00320F50">
        <w:rPr>
          <w:rFonts w:ascii="Times New Roman" w:eastAsia="標楷體" w:hAnsi="Times New Roman" w:cs="Times New Roman"/>
          <w:sz w:val="20"/>
        </w:rPr>
        <w:tab/>
        <w:t>106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次學務會議通過</w:t>
      </w:r>
    </w:p>
    <w:p w:rsidR="005B4A32" w:rsidRPr="00320F50" w:rsidRDefault="005B4A32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9"/>
        <w:gridCol w:w="4252"/>
        <w:gridCol w:w="1612"/>
      </w:tblGrid>
      <w:tr w:rsidR="004811B2" w:rsidRPr="00320F50" w:rsidTr="00D86ABF">
        <w:trPr>
          <w:trHeight w:val="464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2" w:rsidRPr="00320F50" w:rsidRDefault="004811B2" w:rsidP="00D86AB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修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正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條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2" w:rsidRPr="00320F50" w:rsidRDefault="004811B2" w:rsidP="00D86AB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現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行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條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文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2" w:rsidRPr="00320F50" w:rsidRDefault="004811B2" w:rsidP="00D86AB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說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明</w:t>
            </w:r>
          </w:p>
        </w:tc>
      </w:tr>
      <w:tr w:rsidR="004811B2" w:rsidRPr="00320F50" w:rsidTr="005B4A32">
        <w:trPr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ind w:leftChars="10" w:left="24"/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position w:val="10"/>
                <w:szCs w:val="24"/>
              </w:rPr>
              <w:t>同現行條文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為獎勵海外優秀僑生回國就讀</w:t>
            </w:r>
          </w:p>
          <w:p w:rsidR="004811B2" w:rsidRPr="00320F50" w:rsidRDefault="004811B2" w:rsidP="00D86ABF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本校院研究所，依據「教育部補助大學校院設置研究所優秀僑生獎學金作業要點」，訂定本要點。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ind w:leftChars="10" w:left="24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4A32" w:rsidRPr="00320F50" w:rsidTr="005B4A32">
        <w:trPr>
          <w:trHeight w:val="416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二、</w:t>
            </w:r>
            <w:r w:rsidRPr="00320F50">
              <w:rPr>
                <w:rFonts w:ascii="Times New Roman" w:eastAsia="標楷體" w:hAnsi="Times New Roman" w:cs="Times New Roman"/>
              </w:rPr>
              <w:t>申請對象：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一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合於「僑生回國就學及輔導辦法」規定，在本校具有正式學籍之碩、博士班僑生（不含交換生）。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港澳生依「香港澳門居民來臺就學辦法」規定入學者。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三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就讀期滿一學期，上一學期學業平均成績</w:t>
            </w:r>
            <w:r w:rsidRPr="00320F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80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分以上、操行成績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85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分以上且未受申誡以上處分者。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kern w:val="0"/>
                <w:szCs w:val="24"/>
              </w:rPr>
              <w:t>二、申請對象：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一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合於「僑生回國就學及輔導辦法」規定，在本校具有正式學籍之碩、博士班僑生（不含交換生）。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港澳生依「香港澳門居民來臺就學辦法」規定入學者。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新生大學部學業成績或舊生上一學期學業成績平均達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75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分以上且未受申誡以上處分者。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修正申請成績門檻</w:t>
            </w:r>
          </w:p>
        </w:tc>
      </w:tr>
      <w:tr w:rsidR="004811B2" w:rsidRPr="00320F50" w:rsidTr="005B4A32">
        <w:trPr>
          <w:trHeight w:val="711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pStyle w:val="a3"/>
              <w:numPr>
                <w:ilvl w:val="0"/>
                <w:numId w:val="14"/>
              </w:numPr>
              <w:ind w:leftChars="0" w:hangingChars="20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本獎學金受獎僑生之實際受獎金額及名額，依教育部每年核撥本校之獎學金補助款調整之。每名受獎僑生之受獎金額以每月不低於新台幣一萬元為原則，每學期審查通過後核發，畢業生應領至其畢業月份止。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三、本獎學金受獎僑生之實際受獎金額及名額，依教育部每年核撥本校之獎學金補助款調整之。每名受獎僑生之受獎金額以每月不低於新台幣一萬元為原則，每學期審查通過後</w:t>
            </w:r>
            <w:r w:rsidRPr="00320F5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按月</w:t>
            </w:r>
            <w:r w:rsidRPr="00320F5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核發，畢業生應領至其畢業月份止。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鑒於教育部獎學金核發期程較晚，故去掉按月二字</w:t>
            </w:r>
          </w:p>
        </w:tc>
      </w:tr>
      <w:tr w:rsidR="004811B2" w:rsidRPr="00320F50" w:rsidTr="005B4A32">
        <w:trPr>
          <w:trHeight w:val="90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position w:val="10"/>
                <w:szCs w:val="24"/>
              </w:rPr>
              <w:t>同現行條文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四、受獎學生如有休學、退學之情事，自次月起</w:t>
            </w:r>
            <w:r w:rsidRPr="00320F50">
              <w:rPr>
                <w:rFonts w:ascii="Times New Roman" w:eastAsia="標楷體" w:hAnsi="Times New Roman" w:cs="Times New Roman"/>
                <w:szCs w:val="24"/>
              </w:rPr>
              <w:t>停發本獎學金。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11B2" w:rsidRPr="00320F50" w:rsidTr="005B4A32">
        <w:trPr>
          <w:trHeight w:val="860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五、申請本獎學金之僑生（以下簡稱申請人），應於每年九月三十日及三月三十日前提出申請。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五、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欲</w:t>
            </w:r>
            <w:r w:rsidRPr="00320F50">
              <w:rPr>
                <w:rFonts w:ascii="Times New Roman" w:eastAsia="標楷體" w:hAnsi="Times New Roman" w:cs="Times New Roman"/>
                <w:szCs w:val="24"/>
              </w:rPr>
              <w:t>申請本獎學金之僑生（以下簡稱申請人），應於每年九月三十日及三月三十日前提出申請。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szCs w:val="24"/>
              </w:rPr>
              <w:t>文字刪減</w:t>
            </w:r>
          </w:p>
        </w:tc>
      </w:tr>
      <w:tr w:rsidR="005B4A32" w:rsidRPr="00320F50" w:rsidTr="005B4A32">
        <w:trPr>
          <w:trHeight w:val="712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2" w:rsidRPr="00320F50" w:rsidRDefault="005B4A32" w:rsidP="00D86AB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 w:cs="Times New Roman"/>
                <w:u w:val="single"/>
              </w:rPr>
            </w:pPr>
            <w:r w:rsidRPr="00320F50">
              <w:rPr>
                <w:rFonts w:ascii="Times New Roman" w:eastAsia="標楷體" w:hAnsi="Times New Roman" w:cs="Times New Roman"/>
                <w:position w:val="10"/>
              </w:rPr>
              <w:t>同現行條文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2" w:rsidRPr="00320F50" w:rsidRDefault="00D86ABF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六、</w:t>
            </w:r>
            <w:r w:rsidR="005B4A32" w:rsidRPr="00320F50">
              <w:rPr>
                <w:rFonts w:ascii="Times New Roman" w:eastAsia="標楷體" w:hAnsi="Times New Roman" w:cs="Times New Roman"/>
              </w:rPr>
              <w:t>申請人應繳交下列文件：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一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申請表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學生證影本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三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成績單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四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指導教授推薦函</w:t>
            </w:r>
          </w:p>
          <w:p w:rsidR="005B4A32" w:rsidRPr="00320F50" w:rsidRDefault="005B4A32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五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其他有利審查之文件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A32" w:rsidRPr="00320F50" w:rsidRDefault="005B4A32" w:rsidP="00D86A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811B2" w:rsidRPr="00320F50" w:rsidTr="005B4A32">
        <w:trPr>
          <w:trHeight w:val="906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autoSpaceDE w:val="0"/>
              <w:autoSpaceDN w:val="0"/>
              <w:rPr>
                <w:rFonts w:ascii="Times New Roman" w:eastAsia="標楷體" w:hAnsi="Times New Roman" w:cs="Times New Roman"/>
                <w:position w:val="10"/>
                <w:szCs w:val="24"/>
                <w:u w:val="single"/>
              </w:rPr>
            </w:pPr>
            <w:r w:rsidRPr="00320F50">
              <w:rPr>
                <w:rFonts w:ascii="Times New Roman" w:eastAsia="標楷體" w:hAnsi="Times New Roman" w:cs="Times New Roman"/>
                <w:position w:val="10"/>
                <w:szCs w:val="24"/>
              </w:rPr>
              <w:lastRenderedPageBreak/>
              <w:t>同現行條文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七、申請人依前述繳交之文件，送本校獎學金審查小組審查，並依所核定研究所之受獎名額、金額，擇優核給本獎學金。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pStyle w:val="a3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86ABF" w:rsidRPr="00320F50" w:rsidTr="005B4A32">
        <w:trPr>
          <w:trHeight w:val="906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BF" w:rsidRPr="00320F50" w:rsidRDefault="00D86ABF" w:rsidP="00D86ABF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八、</w:t>
            </w:r>
            <w:r w:rsidRPr="00320F50">
              <w:rPr>
                <w:rFonts w:ascii="Times New Roman" w:eastAsia="標楷體" w:hAnsi="Times New Roman" w:cs="Times New Roman"/>
              </w:rPr>
              <w:t>審查標準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：</w:t>
            </w:r>
          </w:p>
          <w:p w:rsidR="00D86ABF" w:rsidRPr="00320F50" w:rsidRDefault="00D86ABF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一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以申請人學業成績「班上排名百分比」評定積分。</w:t>
            </w:r>
          </w:p>
          <w:p w:rsidR="00D86ABF" w:rsidRPr="00320F50" w:rsidRDefault="00D86ABF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二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其他績優傑出表現證明酌予每項各加一分。</w:t>
            </w:r>
          </w:p>
          <w:p w:rsidR="00D86ABF" w:rsidRPr="00320F50" w:rsidRDefault="00D86ABF" w:rsidP="00D86ABF">
            <w:pPr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三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前二款積分加總高低排列錄取優先順序，如遇積分相同時，以前一學期學業平均成績決定之。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BF" w:rsidRPr="00320F50" w:rsidRDefault="00D86ABF" w:rsidP="00D86AB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八、審查標準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為</w:t>
            </w:r>
          </w:p>
          <w:p w:rsidR="00D86ABF" w:rsidRPr="00320F50" w:rsidRDefault="00D86ABF" w:rsidP="00D86AB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200" w:left="900" w:hangingChars="175" w:hanging="420"/>
              <w:rPr>
                <w:rFonts w:ascii="Times New Roman" w:eastAsia="標楷體" w:hAnsi="Times New Roman" w:cs="Times New Roman"/>
                <w:u w:val="single"/>
              </w:rPr>
            </w:pPr>
            <w:r w:rsidRPr="00320F50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一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學業成績班級排名百分比</w:t>
            </w:r>
          </w:p>
          <w:p w:rsidR="00D86ABF" w:rsidRPr="00320F50" w:rsidRDefault="00D86ABF" w:rsidP="00D86AB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200" w:left="900" w:hangingChars="175" w:hanging="420"/>
              <w:rPr>
                <w:rFonts w:ascii="Times New Roman" w:eastAsia="標楷體" w:hAnsi="Times New Roman" w:cs="Times New Roman"/>
                <w:u w:val="single"/>
              </w:rPr>
            </w:pPr>
            <w:r w:rsidRPr="00320F50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二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學業成績</w:t>
            </w:r>
          </w:p>
          <w:p w:rsidR="00D86ABF" w:rsidRPr="00320F50" w:rsidRDefault="00D86ABF" w:rsidP="00D86AB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Chars="200" w:left="90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三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  <w:u w:val="single"/>
              </w:rPr>
              <w:t>其他績優傑出表現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D86ABF" w:rsidRPr="00320F50" w:rsidRDefault="00D86ABF" w:rsidP="00D86A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szCs w:val="24"/>
              </w:rPr>
              <w:t>修改審查標準為綜合評比及訂定審查細項</w:t>
            </w:r>
          </w:p>
        </w:tc>
      </w:tr>
      <w:tr w:rsidR="004811B2" w:rsidRPr="00320F50" w:rsidTr="00D86ABF">
        <w:trPr>
          <w:trHeight w:val="396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20F50">
              <w:rPr>
                <w:rFonts w:ascii="Times New Roman" w:eastAsia="標楷體" w:hAnsi="Times New Roman" w:cs="Times New Roman"/>
                <w:position w:val="10"/>
                <w:szCs w:val="24"/>
              </w:rPr>
              <w:t>同現行條文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九、本要點經學務會議通過後實施。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D86AB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4811B2" w:rsidRPr="00320F50" w:rsidRDefault="004811B2" w:rsidP="004811B2">
      <w:pPr>
        <w:rPr>
          <w:rFonts w:ascii="Times New Roman" w:eastAsia="標楷體" w:hAnsi="Times New Roman" w:cs="Times New Roman"/>
          <w:szCs w:val="24"/>
        </w:rPr>
      </w:pPr>
    </w:p>
    <w:p w:rsidR="004811B2" w:rsidRPr="00320F50" w:rsidRDefault="004811B2" w:rsidP="004811B2">
      <w:pPr>
        <w:rPr>
          <w:rFonts w:ascii="Times New Roman" w:eastAsia="標楷體" w:hAnsi="Times New Roman" w:cs="Times New Roman"/>
          <w:szCs w:val="24"/>
        </w:rPr>
      </w:pPr>
    </w:p>
    <w:sectPr w:rsidR="004811B2" w:rsidRPr="00320F50" w:rsidSect="00B533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EA" w:rsidRDefault="002961EA" w:rsidP="00EB16B6">
      <w:r>
        <w:separator/>
      </w:r>
    </w:p>
  </w:endnote>
  <w:endnote w:type="continuationSeparator" w:id="0">
    <w:p w:rsidR="002961EA" w:rsidRDefault="002961EA" w:rsidP="00EB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EA" w:rsidRDefault="002961EA" w:rsidP="00EB16B6">
      <w:r>
        <w:separator/>
      </w:r>
    </w:p>
  </w:footnote>
  <w:footnote w:type="continuationSeparator" w:id="0">
    <w:p w:rsidR="002961EA" w:rsidRDefault="002961EA" w:rsidP="00EB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1DF"/>
    <w:multiLevelType w:val="hybridMultilevel"/>
    <w:tmpl w:val="71D67738"/>
    <w:lvl w:ilvl="0" w:tplc="2FAC62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4873"/>
    <w:multiLevelType w:val="hybridMultilevel"/>
    <w:tmpl w:val="833E7B6C"/>
    <w:lvl w:ilvl="0" w:tplc="6C4C3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553923"/>
    <w:multiLevelType w:val="hybridMultilevel"/>
    <w:tmpl w:val="5DDC3442"/>
    <w:lvl w:ilvl="0" w:tplc="DDD0289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B5F093F"/>
    <w:multiLevelType w:val="hybridMultilevel"/>
    <w:tmpl w:val="B0DEA028"/>
    <w:lvl w:ilvl="0" w:tplc="93E2CCD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9791B44"/>
    <w:multiLevelType w:val="hybridMultilevel"/>
    <w:tmpl w:val="6A8AA8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0809B1"/>
    <w:multiLevelType w:val="hybridMultilevel"/>
    <w:tmpl w:val="5F56E7BA"/>
    <w:lvl w:ilvl="0" w:tplc="DB10B65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8775146"/>
    <w:multiLevelType w:val="hybridMultilevel"/>
    <w:tmpl w:val="78502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214AA08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0E1DE3"/>
    <w:multiLevelType w:val="hybridMultilevel"/>
    <w:tmpl w:val="EB7A432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6505C4"/>
    <w:multiLevelType w:val="hybridMultilevel"/>
    <w:tmpl w:val="8D6E2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7F32A3"/>
    <w:multiLevelType w:val="hybridMultilevel"/>
    <w:tmpl w:val="6038A256"/>
    <w:lvl w:ilvl="0" w:tplc="43125ED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FA0584D"/>
    <w:multiLevelType w:val="hybridMultilevel"/>
    <w:tmpl w:val="75B87B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EB5170"/>
    <w:multiLevelType w:val="hybridMultilevel"/>
    <w:tmpl w:val="094A9B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E337B3"/>
    <w:multiLevelType w:val="hybridMultilevel"/>
    <w:tmpl w:val="C368FC70"/>
    <w:lvl w:ilvl="0" w:tplc="274CD32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916772"/>
    <w:multiLevelType w:val="multilevel"/>
    <w:tmpl w:val="A858BD98"/>
    <w:lvl w:ilvl="0">
      <w:start w:val="106"/>
      <w:numFmt w:val="decimal"/>
      <w:lvlText w:val="%1"/>
      <w:lvlJc w:val="left"/>
      <w:pPr>
        <w:ind w:left="828" w:hanging="828"/>
      </w:pPr>
      <w:rPr>
        <w:rFonts w:eastAsia="標楷體" w:hint="default"/>
        <w:sz w:val="20"/>
      </w:rPr>
    </w:lvl>
    <w:lvl w:ilvl="1">
      <w:start w:val="6"/>
      <w:numFmt w:val="decimalZero"/>
      <w:lvlText w:val="%1.%2"/>
      <w:lvlJc w:val="left"/>
      <w:pPr>
        <w:ind w:left="3330" w:hanging="828"/>
      </w:pPr>
      <w:rPr>
        <w:rFonts w:eastAsia="標楷體" w:hint="default"/>
        <w:sz w:val="20"/>
      </w:rPr>
    </w:lvl>
    <w:lvl w:ilvl="2">
      <w:start w:val="27"/>
      <w:numFmt w:val="decimal"/>
      <w:lvlText w:val="%1.%2.%3"/>
      <w:lvlJc w:val="left"/>
      <w:pPr>
        <w:ind w:left="5832" w:hanging="828"/>
      </w:pPr>
      <w:rPr>
        <w:rFonts w:eastAsia="標楷體" w:hint="default"/>
        <w:sz w:val="20"/>
      </w:rPr>
    </w:lvl>
    <w:lvl w:ilvl="3">
      <w:start w:val="1"/>
      <w:numFmt w:val="decimal"/>
      <w:lvlText w:val="%1.%2.%3.%4"/>
      <w:lvlJc w:val="left"/>
      <w:pPr>
        <w:ind w:left="8334" w:hanging="828"/>
      </w:pPr>
      <w:rPr>
        <w:rFonts w:eastAsia="標楷體" w:hint="default"/>
        <w:sz w:val="20"/>
      </w:rPr>
    </w:lvl>
    <w:lvl w:ilvl="4">
      <w:start w:val="1"/>
      <w:numFmt w:val="decimal"/>
      <w:lvlText w:val="%1.%2.%3.%4.%5"/>
      <w:lvlJc w:val="left"/>
      <w:pPr>
        <w:ind w:left="11088" w:hanging="1080"/>
      </w:pPr>
      <w:rPr>
        <w:rFonts w:eastAsia="標楷體" w:hint="default"/>
        <w:sz w:val="20"/>
      </w:rPr>
    </w:lvl>
    <w:lvl w:ilvl="5">
      <w:start w:val="1"/>
      <w:numFmt w:val="decimal"/>
      <w:lvlText w:val="%1.%2.%3.%4.%5.%6"/>
      <w:lvlJc w:val="left"/>
      <w:pPr>
        <w:ind w:left="13590" w:hanging="1080"/>
      </w:pPr>
      <w:rPr>
        <w:rFonts w:eastAsia="標楷體" w:hint="default"/>
        <w:sz w:val="20"/>
      </w:rPr>
    </w:lvl>
    <w:lvl w:ilvl="6">
      <w:start w:val="1"/>
      <w:numFmt w:val="decimal"/>
      <w:lvlText w:val="%1.%2.%3.%4.%5.%6.%7"/>
      <w:lvlJc w:val="left"/>
      <w:pPr>
        <w:ind w:left="16452" w:hanging="1440"/>
      </w:pPr>
      <w:rPr>
        <w:rFonts w:eastAsia="標楷體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954" w:hanging="1440"/>
      </w:pPr>
      <w:rPr>
        <w:rFonts w:eastAsia="標楷體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816" w:hanging="1800"/>
      </w:pPr>
      <w:rPr>
        <w:rFonts w:eastAsia="標楷體" w:hint="default"/>
        <w:sz w:val="20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7"/>
    <w:rsid w:val="00002B31"/>
    <w:rsid w:val="000047A1"/>
    <w:rsid w:val="000269F9"/>
    <w:rsid w:val="000307F5"/>
    <w:rsid w:val="00034947"/>
    <w:rsid w:val="000521BD"/>
    <w:rsid w:val="00053D86"/>
    <w:rsid w:val="00067A1F"/>
    <w:rsid w:val="000867FE"/>
    <w:rsid w:val="000B34AE"/>
    <w:rsid w:val="00162AD5"/>
    <w:rsid w:val="00174F64"/>
    <w:rsid w:val="00180F14"/>
    <w:rsid w:val="001947D2"/>
    <w:rsid w:val="001A6B98"/>
    <w:rsid w:val="001B73BD"/>
    <w:rsid w:val="001E0B6D"/>
    <w:rsid w:val="00205311"/>
    <w:rsid w:val="00213E7F"/>
    <w:rsid w:val="00214FFC"/>
    <w:rsid w:val="00237FB5"/>
    <w:rsid w:val="002553CD"/>
    <w:rsid w:val="00256A3E"/>
    <w:rsid w:val="0026288E"/>
    <w:rsid w:val="002900D9"/>
    <w:rsid w:val="002961EA"/>
    <w:rsid w:val="00297E76"/>
    <w:rsid w:val="002A749D"/>
    <w:rsid w:val="002D0DB9"/>
    <w:rsid w:val="002D6F4E"/>
    <w:rsid w:val="002E125D"/>
    <w:rsid w:val="002E1CB7"/>
    <w:rsid w:val="00320F50"/>
    <w:rsid w:val="003225EE"/>
    <w:rsid w:val="003707C1"/>
    <w:rsid w:val="00376239"/>
    <w:rsid w:val="003824F7"/>
    <w:rsid w:val="00385143"/>
    <w:rsid w:val="00394F9E"/>
    <w:rsid w:val="003A4463"/>
    <w:rsid w:val="003F09B6"/>
    <w:rsid w:val="003F3856"/>
    <w:rsid w:val="00420B0A"/>
    <w:rsid w:val="00433C98"/>
    <w:rsid w:val="00441D0D"/>
    <w:rsid w:val="00445DA5"/>
    <w:rsid w:val="004523D7"/>
    <w:rsid w:val="004612E6"/>
    <w:rsid w:val="004811B2"/>
    <w:rsid w:val="004C6B1D"/>
    <w:rsid w:val="00542725"/>
    <w:rsid w:val="005431BB"/>
    <w:rsid w:val="00575938"/>
    <w:rsid w:val="0058195C"/>
    <w:rsid w:val="005B1DCB"/>
    <w:rsid w:val="005B4A32"/>
    <w:rsid w:val="005C7060"/>
    <w:rsid w:val="006325C5"/>
    <w:rsid w:val="00643047"/>
    <w:rsid w:val="00646CBA"/>
    <w:rsid w:val="00647A8C"/>
    <w:rsid w:val="0065272B"/>
    <w:rsid w:val="006A61EE"/>
    <w:rsid w:val="006E3176"/>
    <w:rsid w:val="00705CD0"/>
    <w:rsid w:val="00710BF7"/>
    <w:rsid w:val="0072213D"/>
    <w:rsid w:val="00735D5C"/>
    <w:rsid w:val="007555C7"/>
    <w:rsid w:val="0075584F"/>
    <w:rsid w:val="00762ECE"/>
    <w:rsid w:val="00770163"/>
    <w:rsid w:val="00776858"/>
    <w:rsid w:val="00784D4F"/>
    <w:rsid w:val="00797D80"/>
    <w:rsid w:val="007C6399"/>
    <w:rsid w:val="007C758F"/>
    <w:rsid w:val="00813989"/>
    <w:rsid w:val="00820E71"/>
    <w:rsid w:val="0087222E"/>
    <w:rsid w:val="008735E2"/>
    <w:rsid w:val="00900E8A"/>
    <w:rsid w:val="0090774D"/>
    <w:rsid w:val="00911962"/>
    <w:rsid w:val="00920878"/>
    <w:rsid w:val="00931CFD"/>
    <w:rsid w:val="00957731"/>
    <w:rsid w:val="00965D80"/>
    <w:rsid w:val="009705BC"/>
    <w:rsid w:val="00A26A8F"/>
    <w:rsid w:val="00A33AB9"/>
    <w:rsid w:val="00A34EF0"/>
    <w:rsid w:val="00A46515"/>
    <w:rsid w:val="00A624F6"/>
    <w:rsid w:val="00A662C2"/>
    <w:rsid w:val="00A733A3"/>
    <w:rsid w:val="00AB7F00"/>
    <w:rsid w:val="00AC71F7"/>
    <w:rsid w:val="00AD00C3"/>
    <w:rsid w:val="00B5332C"/>
    <w:rsid w:val="00B83B36"/>
    <w:rsid w:val="00B87A7C"/>
    <w:rsid w:val="00BA6C5A"/>
    <w:rsid w:val="00BB59F9"/>
    <w:rsid w:val="00BC0E37"/>
    <w:rsid w:val="00BE5A55"/>
    <w:rsid w:val="00C03743"/>
    <w:rsid w:val="00C214FB"/>
    <w:rsid w:val="00C25ED9"/>
    <w:rsid w:val="00C47E7C"/>
    <w:rsid w:val="00C70A98"/>
    <w:rsid w:val="00C81D92"/>
    <w:rsid w:val="00C82E10"/>
    <w:rsid w:val="00C87F82"/>
    <w:rsid w:val="00CA189E"/>
    <w:rsid w:val="00CA1ED5"/>
    <w:rsid w:val="00CA3CFB"/>
    <w:rsid w:val="00CA7F86"/>
    <w:rsid w:val="00CB528A"/>
    <w:rsid w:val="00CD394D"/>
    <w:rsid w:val="00D065F3"/>
    <w:rsid w:val="00D21F94"/>
    <w:rsid w:val="00D31CF2"/>
    <w:rsid w:val="00D516FF"/>
    <w:rsid w:val="00D72A92"/>
    <w:rsid w:val="00D76B14"/>
    <w:rsid w:val="00D81718"/>
    <w:rsid w:val="00D85CEB"/>
    <w:rsid w:val="00D86ABF"/>
    <w:rsid w:val="00DC4858"/>
    <w:rsid w:val="00DF6965"/>
    <w:rsid w:val="00E74427"/>
    <w:rsid w:val="00E92A4B"/>
    <w:rsid w:val="00E95BB0"/>
    <w:rsid w:val="00EB16B6"/>
    <w:rsid w:val="00ED1B8F"/>
    <w:rsid w:val="00ED6D04"/>
    <w:rsid w:val="00EE4FF7"/>
    <w:rsid w:val="00F37691"/>
    <w:rsid w:val="00F57192"/>
    <w:rsid w:val="00F66F22"/>
    <w:rsid w:val="00F71998"/>
    <w:rsid w:val="00F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3FA28"/>
  <w15:chartTrackingRefBased/>
  <w15:docId w15:val="{2AE616B8-01D9-4BDB-B78C-E150666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824F7"/>
    <w:pPr>
      <w:spacing w:line="420" w:lineRule="exact"/>
      <w:ind w:left="1080" w:hanging="513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3824F7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rsid w:val="003824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3824F7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3824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6B6"/>
    <w:rPr>
      <w:sz w:val="20"/>
      <w:szCs w:val="20"/>
    </w:rPr>
  </w:style>
  <w:style w:type="table" w:styleId="a8">
    <w:name w:val="Table Grid"/>
    <w:basedOn w:val="a1"/>
    <w:uiPriority w:val="39"/>
    <w:rsid w:val="005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1583</Characters>
  <Application>Microsoft Office Word</Application>
  <DocSecurity>0</DocSecurity>
  <Lines>13</Lines>
  <Paragraphs>3</Paragraphs>
  <ScaleCrop>false</ScaleCrop>
  <Company>SYNNEX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單品</dc:creator>
  <cp:keywords/>
  <dc:description/>
  <cp:lastModifiedBy>Yu-Shan Wang</cp:lastModifiedBy>
  <cp:revision>3</cp:revision>
  <cp:lastPrinted>2018-04-24T02:51:00Z</cp:lastPrinted>
  <dcterms:created xsi:type="dcterms:W3CDTF">2018-05-24T03:45:00Z</dcterms:created>
  <dcterms:modified xsi:type="dcterms:W3CDTF">2018-05-24T03:47:00Z</dcterms:modified>
</cp:coreProperties>
</file>