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F70" w:rsidRDefault="00DE7F70" w:rsidP="00526F1C">
      <w:pPr>
        <w:autoSpaceDE w:val="0"/>
        <w:autoSpaceDN w:val="0"/>
        <w:spacing w:line="440" w:lineRule="exact"/>
        <w:rPr>
          <w:rFonts w:ascii="標楷體" w:eastAsia="標楷體" w:hAnsi="標楷體" w:cs="DFKaiShu-SB-Estd-BF"/>
          <w:b/>
          <w:color w:val="000000"/>
          <w:kern w:val="0"/>
          <w:sz w:val="32"/>
          <w:szCs w:val="32"/>
        </w:rPr>
      </w:pPr>
      <w:r w:rsidRPr="004D41D0">
        <w:rPr>
          <w:rFonts w:ascii="標楷體" w:eastAsia="標楷體" w:hAnsi="標楷體" w:cs="DFKaiShu-SB-Estd-BF" w:hint="eastAsia"/>
          <w:b/>
          <w:color w:val="000000"/>
          <w:kern w:val="0"/>
          <w:sz w:val="32"/>
          <w:szCs w:val="32"/>
        </w:rPr>
        <w:t>高雄醫學大學碩、博士班研究生</w:t>
      </w:r>
      <w:proofErr w:type="gramStart"/>
      <w:r w:rsidRPr="004D41D0">
        <w:rPr>
          <w:rFonts w:ascii="標楷體" w:eastAsia="標楷體" w:hAnsi="標楷體" w:cs="DFKaiShu-SB-Estd-BF" w:hint="eastAsia"/>
          <w:b/>
          <w:color w:val="000000"/>
          <w:kern w:val="0"/>
          <w:sz w:val="32"/>
          <w:szCs w:val="32"/>
        </w:rPr>
        <w:t>申請轉所辦法</w:t>
      </w:r>
      <w:proofErr w:type="gramEnd"/>
    </w:p>
    <w:p w:rsidR="007F7671" w:rsidRPr="007F7671" w:rsidRDefault="007F7671" w:rsidP="007F7671">
      <w:pPr>
        <w:autoSpaceDE w:val="0"/>
        <w:autoSpaceDN w:val="0"/>
        <w:spacing w:line="440" w:lineRule="exact"/>
        <w:rPr>
          <w:rFonts w:eastAsia="標楷體"/>
          <w:b/>
          <w:color w:val="000000"/>
          <w:kern w:val="0"/>
          <w:sz w:val="32"/>
          <w:szCs w:val="32"/>
        </w:rPr>
      </w:pPr>
      <w:r w:rsidRPr="007F7671">
        <w:rPr>
          <w:rFonts w:eastAsia="標楷體"/>
          <w:b/>
          <w:color w:val="000000"/>
          <w:kern w:val="0"/>
          <w:sz w:val="32"/>
          <w:szCs w:val="32"/>
        </w:rPr>
        <w:t>Kaohsiung Medical University</w:t>
      </w:r>
    </w:p>
    <w:p w:rsidR="007F7671" w:rsidRPr="007F7671" w:rsidRDefault="007F7671" w:rsidP="007F7671">
      <w:pPr>
        <w:autoSpaceDE w:val="0"/>
        <w:autoSpaceDN w:val="0"/>
        <w:spacing w:line="440" w:lineRule="exact"/>
        <w:rPr>
          <w:rFonts w:eastAsia="標楷體"/>
          <w:b/>
          <w:color w:val="000000"/>
          <w:kern w:val="0"/>
          <w:sz w:val="32"/>
          <w:szCs w:val="32"/>
        </w:rPr>
      </w:pPr>
      <w:r>
        <w:rPr>
          <w:rFonts w:eastAsia="標楷體"/>
          <w:b/>
          <w:color w:val="000000"/>
          <w:kern w:val="0"/>
          <w:sz w:val="32"/>
          <w:szCs w:val="32"/>
        </w:rPr>
        <w:t>Regulations for Master’</w:t>
      </w:r>
      <w:r w:rsidRPr="007F7671">
        <w:rPr>
          <w:rFonts w:eastAsia="標楷體"/>
          <w:b/>
          <w:color w:val="000000"/>
          <w:kern w:val="0"/>
          <w:sz w:val="32"/>
          <w:szCs w:val="32"/>
        </w:rPr>
        <w:t xml:space="preserve">s and Doctoral Students Applying for </w:t>
      </w:r>
      <w:r w:rsidR="00036139">
        <w:rPr>
          <w:rFonts w:eastAsia="標楷體"/>
          <w:b/>
          <w:color w:val="000000"/>
          <w:kern w:val="0"/>
          <w:sz w:val="32"/>
          <w:szCs w:val="32"/>
        </w:rPr>
        <w:t>a</w:t>
      </w:r>
      <w:r w:rsidR="00366413">
        <w:rPr>
          <w:rFonts w:eastAsia="標楷體"/>
          <w:b/>
          <w:color w:val="000000"/>
          <w:kern w:val="0"/>
          <w:sz w:val="32"/>
          <w:szCs w:val="32"/>
        </w:rPr>
        <w:t xml:space="preserve"> Transfer to Another </w:t>
      </w:r>
      <w:r w:rsidRPr="007F7671">
        <w:rPr>
          <w:rFonts w:eastAsia="標楷體"/>
          <w:b/>
          <w:color w:val="000000"/>
          <w:kern w:val="0"/>
          <w:sz w:val="32"/>
          <w:szCs w:val="32"/>
        </w:rPr>
        <w:t>Graduate Institute</w:t>
      </w:r>
    </w:p>
    <w:p w:rsidR="001D03CC" w:rsidRDefault="001D03CC" w:rsidP="001D03CC">
      <w:pPr>
        <w:tabs>
          <w:tab w:val="left" w:pos="5812"/>
        </w:tabs>
        <w:autoSpaceDE w:val="0"/>
        <w:autoSpaceDN w:val="0"/>
        <w:spacing w:line="240" w:lineRule="exact"/>
        <w:ind w:leftChars="2008" w:left="4819"/>
        <w:jc w:val="right"/>
        <w:rPr>
          <w:rFonts w:eastAsia="標楷體"/>
          <w:color w:val="000000"/>
          <w:sz w:val="20"/>
        </w:rPr>
      </w:pPr>
      <w:r w:rsidRPr="00337BD7">
        <w:rPr>
          <w:rFonts w:eastAsia="標楷體"/>
          <w:color w:val="000000"/>
          <w:sz w:val="20"/>
        </w:rPr>
        <w:t>102.12.27</w:t>
      </w:r>
      <w:r w:rsidRPr="00337BD7">
        <w:rPr>
          <w:rFonts w:eastAsia="標楷體"/>
          <w:color w:val="000000"/>
          <w:sz w:val="20"/>
        </w:rPr>
        <w:tab/>
      </w:r>
      <w:r>
        <w:rPr>
          <w:rFonts w:eastAsia="標楷體" w:hint="eastAsia"/>
          <w:color w:val="000000"/>
          <w:sz w:val="20"/>
        </w:rPr>
        <w:t>1</w:t>
      </w:r>
      <w:r>
        <w:rPr>
          <w:rFonts w:eastAsia="標楷體"/>
          <w:color w:val="000000"/>
          <w:sz w:val="20"/>
        </w:rPr>
        <w:t>02</w:t>
      </w:r>
      <w:r w:rsidRPr="00337BD7">
        <w:rPr>
          <w:rFonts w:eastAsia="標楷體"/>
          <w:color w:val="000000"/>
          <w:sz w:val="20"/>
        </w:rPr>
        <w:t>學年度第</w:t>
      </w:r>
      <w:r>
        <w:rPr>
          <w:rFonts w:eastAsia="標楷體" w:hint="eastAsia"/>
          <w:color w:val="000000"/>
          <w:sz w:val="20"/>
        </w:rPr>
        <w:t>3</w:t>
      </w:r>
      <w:r w:rsidRPr="00337BD7">
        <w:rPr>
          <w:rFonts w:eastAsia="標楷體"/>
          <w:color w:val="000000"/>
          <w:sz w:val="20"/>
        </w:rPr>
        <w:t>次教務會議通過</w:t>
      </w:r>
    </w:p>
    <w:p w:rsidR="001D03CC" w:rsidRPr="00337BD7" w:rsidRDefault="001D03CC" w:rsidP="001D03CC">
      <w:pPr>
        <w:tabs>
          <w:tab w:val="left" w:pos="5812"/>
        </w:tabs>
        <w:autoSpaceDE w:val="0"/>
        <w:autoSpaceDN w:val="0"/>
        <w:spacing w:line="240" w:lineRule="exact"/>
        <w:ind w:leftChars="2008" w:left="4819"/>
        <w:jc w:val="right"/>
        <w:rPr>
          <w:rFonts w:eastAsia="標楷體"/>
          <w:color w:val="000000"/>
          <w:sz w:val="20"/>
        </w:rPr>
      </w:pPr>
      <w:r w:rsidRPr="004712E7">
        <w:rPr>
          <w:rFonts w:eastAsia="標楷體"/>
          <w:color w:val="000000"/>
          <w:sz w:val="20"/>
        </w:rPr>
        <w:t>December 27, 2013 Passed by the 3</w:t>
      </w:r>
      <w:r w:rsidRPr="004712E7">
        <w:rPr>
          <w:rFonts w:eastAsia="標楷體"/>
          <w:color w:val="000000"/>
          <w:sz w:val="20"/>
          <w:vertAlign w:val="superscript"/>
        </w:rPr>
        <w:t>rd</w:t>
      </w:r>
      <w:r w:rsidRPr="004712E7">
        <w:rPr>
          <w:rFonts w:eastAsia="標楷體"/>
          <w:color w:val="000000"/>
          <w:sz w:val="20"/>
        </w:rPr>
        <w:t xml:space="preserve"> Academic Affairs Meeting of the Academic Year 2013</w:t>
      </w:r>
    </w:p>
    <w:p w:rsidR="001D03CC" w:rsidRDefault="001D03CC" w:rsidP="001D03CC">
      <w:pPr>
        <w:tabs>
          <w:tab w:val="left" w:pos="5812"/>
        </w:tabs>
        <w:autoSpaceDE w:val="0"/>
        <w:autoSpaceDN w:val="0"/>
        <w:spacing w:line="240" w:lineRule="exact"/>
        <w:ind w:leftChars="2008" w:left="4819"/>
        <w:jc w:val="right"/>
        <w:rPr>
          <w:rFonts w:eastAsia="標楷體"/>
          <w:color w:val="000000"/>
          <w:sz w:val="20"/>
        </w:rPr>
      </w:pPr>
      <w:r w:rsidRPr="00337BD7">
        <w:rPr>
          <w:rFonts w:eastAsia="標楷體"/>
          <w:color w:val="000000"/>
          <w:sz w:val="20"/>
        </w:rPr>
        <w:t>103.02.10</w:t>
      </w:r>
      <w:r w:rsidRPr="00337BD7">
        <w:rPr>
          <w:rFonts w:eastAsia="標楷體"/>
          <w:color w:val="000000"/>
          <w:sz w:val="20"/>
        </w:rPr>
        <w:tab/>
      </w:r>
      <w:r w:rsidRPr="00337BD7">
        <w:rPr>
          <w:rFonts w:eastAsia="標楷體"/>
          <w:color w:val="000000"/>
          <w:sz w:val="20"/>
        </w:rPr>
        <w:t>高</w:t>
      </w:r>
      <w:proofErr w:type="gramStart"/>
      <w:r w:rsidRPr="00337BD7">
        <w:rPr>
          <w:rFonts w:eastAsia="標楷體"/>
          <w:color w:val="000000"/>
          <w:sz w:val="20"/>
        </w:rPr>
        <w:t>醫教字</w:t>
      </w:r>
      <w:proofErr w:type="gramEnd"/>
      <w:r w:rsidRPr="00337BD7">
        <w:rPr>
          <w:rFonts w:eastAsia="標楷體"/>
          <w:color w:val="000000"/>
          <w:sz w:val="20"/>
        </w:rPr>
        <w:t>第</w:t>
      </w:r>
      <w:r w:rsidRPr="00337BD7">
        <w:rPr>
          <w:rFonts w:eastAsia="標楷體"/>
          <w:color w:val="000000"/>
          <w:sz w:val="20"/>
        </w:rPr>
        <w:t>1031100300</w:t>
      </w:r>
      <w:r w:rsidRPr="00337BD7">
        <w:rPr>
          <w:rFonts w:eastAsia="標楷體"/>
          <w:color w:val="000000"/>
          <w:sz w:val="20"/>
        </w:rPr>
        <w:t>號函公布</w:t>
      </w:r>
    </w:p>
    <w:p w:rsidR="001D03CC" w:rsidRPr="00337BD7" w:rsidRDefault="001D03CC" w:rsidP="001D03CC">
      <w:pPr>
        <w:tabs>
          <w:tab w:val="left" w:pos="5812"/>
        </w:tabs>
        <w:autoSpaceDE w:val="0"/>
        <w:autoSpaceDN w:val="0"/>
        <w:spacing w:line="240" w:lineRule="exact"/>
        <w:ind w:leftChars="2008" w:left="4819"/>
        <w:jc w:val="right"/>
        <w:rPr>
          <w:rFonts w:eastAsia="標楷體"/>
          <w:color w:val="000000"/>
          <w:sz w:val="20"/>
        </w:rPr>
      </w:pPr>
      <w:r w:rsidRPr="004712E7">
        <w:rPr>
          <w:rFonts w:eastAsia="標楷體"/>
          <w:color w:val="000000"/>
          <w:sz w:val="20"/>
        </w:rPr>
        <w:t xml:space="preserve">February 10, 2014 Promulgated via the KMU official letter </w:t>
      </w:r>
      <w:proofErr w:type="spellStart"/>
      <w:r>
        <w:rPr>
          <w:rFonts w:eastAsia="標楷體"/>
          <w:color w:val="000000"/>
          <w:sz w:val="20"/>
        </w:rPr>
        <w:t>Chiao</w:t>
      </w:r>
      <w:proofErr w:type="spellEnd"/>
      <w:r w:rsidRPr="004712E7">
        <w:rPr>
          <w:rFonts w:eastAsia="標楷體"/>
          <w:color w:val="000000"/>
          <w:sz w:val="20"/>
        </w:rPr>
        <w:t xml:space="preserve"> Tzu No. 1</w:t>
      </w:r>
      <w:r>
        <w:rPr>
          <w:rFonts w:eastAsia="標楷體"/>
          <w:color w:val="000000"/>
          <w:sz w:val="20"/>
        </w:rPr>
        <w:t>031100300</w:t>
      </w:r>
    </w:p>
    <w:p w:rsidR="001D03CC" w:rsidRDefault="001D03CC" w:rsidP="001D03CC">
      <w:pPr>
        <w:tabs>
          <w:tab w:val="left" w:pos="5812"/>
        </w:tabs>
        <w:autoSpaceDE w:val="0"/>
        <w:autoSpaceDN w:val="0"/>
        <w:spacing w:line="240" w:lineRule="exact"/>
        <w:ind w:leftChars="2008" w:left="4819"/>
        <w:jc w:val="right"/>
        <w:rPr>
          <w:rFonts w:eastAsia="標楷體"/>
          <w:color w:val="000000"/>
          <w:sz w:val="20"/>
        </w:rPr>
      </w:pPr>
      <w:r w:rsidRPr="00337BD7">
        <w:rPr>
          <w:rFonts w:eastAsia="標楷體"/>
          <w:color w:val="000000"/>
          <w:sz w:val="20"/>
        </w:rPr>
        <w:t>103.04.30</w:t>
      </w:r>
      <w:r w:rsidRPr="00337BD7">
        <w:rPr>
          <w:rFonts w:eastAsia="標楷體"/>
          <w:color w:val="000000"/>
          <w:sz w:val="20"/>
        </w:rPr>
        <w:tab/>
      </w:r>
      <w:r w:rsidRPr="00337BD7">
        <w:rPr>
          <w:rFonts w:eastAsia="標楷體"/>
          <w:color w:val="000000"/>
          <w:sz w:val="20"/>
        </w:rPr>
        <w:t>教育部</w:t>
      </w:r>
      <w:proofErr w:type="gramStart"/>
      <w:r w:rsidRPr="00337BD7">
        <w:rPr>
          <w:rFonts w:eastAsia="標楷體"/>
          <w:color w:val="000000"/>
          <w:sz w:val="20"/>
        </w:rPr>
        <w:t>臺</w:t>
      </w:r>
      <w:proofErr w:type="gramEnd"/>
      <w:r w:rsidRPr="00337BD7">
        <w:rPr>
          <w:rFonts w:eastAsia="標楷體"/>
          <w:color w:val="000000"/>
          <w:sz w:val="20"/>
        </w:rPr>
        <w:t>高</w:t>
      </w:r>
      <w:r w:rsidRPr="00337BD7">
        <w:rPr>
          <w:rFonts w:eastAsia="標楷體"/>
          <w:color w:val="000000"/>
          <w:sz w:val="20"/>
        </w:rPr>
        <w:t>(</w:t>
      </w:r>
      <w:r w:rsidRPr="00337BD7">
        <w:rPr>
          <w:rFonts w:eastAsia="標楷體"/>
          <w:color w:val="000000"/>
          <w:sz w:val="20"/>
        </w:rPr>
        <w:t>二</w:t>
      </w:r>
      <w:r w:rsidRPr="00337BD7">
        <w:rPr>
          <w:rFonts w:eastAsia="標楷體"/>
          <w:color w:val="000000"/>
          <w:sz w:val="20"/>
        </w:rPr>
        <w:t>)</w:t>
      </w:r>
      <w:r w:rsidRPr="00337BD7">
        <w:rPr>
          <w:rFonts w:eastAsia="標楷體"/>
          <w:color w:val="000000"/>
          <w:sz w:val="20"/>
        </w:rPr>
        <w:t>字第</w:t>
      </w:r>
      <w:r w:rsidRPr="00337BD7">
        <w:rPr>
          <w:rFonts w:eastAsia="標楷體"/>
          <w:color w:val="000000"/>
          <w:sz w:val="20"/>
        </w:rPr>
        <w:t>1030027070</w:t>
      </w:r>
      <w:r w:rsidRPr="00337BD7">
        <w:rPr>
          <w:rFonts w:eastAsia="標楷體"/>
          <w:color w:val="000000"/>
          <w:sz w:val="20"/>
        </w:rPr>
        <w:t>號函備查</w:t>
      </w:r>
    </w:p>
    <w:p w:rsidR="001D03CC" w:rsidRDefault="001D03CC" w:rsidP="001D03CC">
      <w:pPr>
        <w:tabs>
          <w:tab w:val="left" w:pos="5812"/>
        </w:tabs>
        <w:autoSpaceDE w:val="0"/>
        <w:autoSpaceDN w:val="0"/>
        <w:spacing w:line="240" w:lineRule="exact"/>
        <w:ind w:leftChars="2008" w:left="4819"/>
        <w:jc w:val="right"/>
        <w:rPr>
          <w:rFonts w:eastAsia="標楷體"/>
          <w:color w:val="000000"/>
          <w:sz w:val="20"/>
        </w:rPr>
      </w:pPr>
      <w:r w:rsidRPr="0048593C">
        <w:rPr>
          <w:rFonts w:eastAsia="標楷體"/>
          <w:color w:val="000000"/>
          <w:sz w:val="20"/>
        </w:rPr>
        <w:t xml:space="preserve">April 30, 2014 Approved for reference via the Ministry of Education official letter Tai Kao (2) Tzu No. 1030027070 </w:t>
      </w:r>
      <w:r w:rsidRPr="00337BD7">
        <w:rPr>
          <w:rFonts w:eastAsia="標楷體"/>
          <w:color w:val="000000"/>
          <w:sz w:val="20"/>
        </w:rPr>
        <w:t>106.07.27</w:t>
      </w:r>
      <w:r w:rsidRPr="00337BD7">
        <w:rPr>
          <w:rFonts w:eastAsia="標楷體"/>
          <w:color w:val="000000"/>
          <w:sz w:val="20"/>
        </w:rPr>
        <w:tab/>
      </w:r>
      <w:r>
        <w:rPr>
          <w:rFonts w:eastAsia="標楷體" w:hint="eastAsia"/>
          <w:color w:val="000000"/>
          <w:sz w:val="20"/>
        </w:rPr>
        <w:t>1</w:t>
      </w:r>
      <w:r>
        <w:rPr>
          <w:rFonts w:eastAsia="標楷體"/>
          <w:color w:val="000000"/>
          <w:sz w:val="20"/>
        </w:rPr>
        <w:t>05</w:t>
      </w:r>
      <w:r w:rsidRPr="00337BD7">
        <w:rPr>
          <w:rFonts w:eastAsia="標楷體"/>
          <w:color w:val="000000"/>
          <w:sz w:val="20"/>
        </w:rPr>
        <w:t>學年度第</w:t>
      </w:r>
      <w:r>
        <w:rPr>
          <w:rFonts w:eastAsia="標楷體" w:hint="eastAsia"/>
          <w:color w:val="000000"/>
          <w:sz w:val="20"/>
        </w:rPr>
        <w:t>7</w:t>
      </w:r>
      <w:r w:rsidRPr="00337BD7">
        <w:rPr>
          <w:rFonts w:eastAsia="標楷體"/>
          <w:color w:val="000000"/>
          <w:sz w:val="20"/>
        </w:rPr>
        <w:t>次教務會議通過</w:t>
      </w:r>
    </w:p>
    <w:p w:rsidR="001D03CC" w:rsidRPr="00337BD7" w:rsidRDefault="001D03CC" w:rsidP="001D03CC">
      <w:pPr>
        <w:tabs>
          <w:tab w:val="left" w:pos="5812"/>
        </w:tabs>
        <w:autoSpaceDE w:val="0"/>
        <w:autoSpaceDN w:val="0"/>
        <w:spacing w:line="240" w:lineRule="exact"/>
        <w:ind w:leftChars="2008" w:left="4819"/>
        <w:jc w:val="right"/>
        <w:rPr>
          <w:rFonts w:eastAsia="標楷體"/>
          <w:color w:val="000000"/>
          <w:sz w:val="20"/>
        </w:rPr>
      </w:pPr>
      <w:r w:rsidRPr="0048593C">
        <w:rPr>
          <w:rFonts w:eastAsia="標楷體"/>
          <w:color w:val="000000"/>
          <w:sz w:val="20"/>
        </w:rPr>
        <w:t>July 27, 2017 Passed by the 7</w:t>
      </w:r>
      <w:r w:rsidRPr="0048593C">
        <w:rPr>
          <w:rFonts w:eastAsia="標楷體"/>
          <w:color w:val="000000"/>
          <w:sz w:val="20"/>
          <w:vertAlign w:val="superscript"/>
        </w:rPr>
        <w:t>th</w:t>
      </w:r>
      <w:r w:rsidRPr="0048593C">
        <w:rPr>
          <w:rFonts w:eastAsia="標楷體"/>
          <w:color w:val="000000"/>
          <w:sz w:val="20"/>
        </w:rPr>
        <w:t xml:space="preserve"> Academic Affairs Meeting of the Academic Year 2016</w:t>
      </w:r>
    </w:p>
    <w:p w:rsidR="001D03CC" w:rsidRDefault="001D03CC" w:rsidP="001D03CC">
      <w:pPr>
        <w:tabs>
          <w:tab w:val="left" w:pos="5812"/>
        </w:tabs>
        <w:autoSpaceDE w:val="0"/>
        <w:autoSpaceDN w:val="0"/>
        <w:spacing w:line="240" w:lineRule="exact"/>
        <w:ind w:leftChars="2008" w:left="4819"/>
        <w:jc w:val="right"/>
        <w:rPr>
          <w:rFonts w:eastAsia="標楷體"/>
          <w:color w:val="000000"/>
          <w:sz w:val="20"/>
        </w:rPr>
      </w:pPr>
      <w:r w:rsidRPr="00337BD7">
        <w:rPr>
          <w:rFonts w:eastAsia="標楷體"/>
          <w:color w:val="000000"/>
          <w:sz w:val="20"/>
        </w:rPr>
        <w:t>106.12.22</w:t>
      </w:r>
      <w:r w:rsidRPr="00337BD7">
        <w:rPr>
          <w:rFonts w:eastAsia="標楷體"/>
          <w:color w:val="000000"/>
          <w:sz w:val="20"/>
        </w:rPr>
        <w:tab/>
      </w:r>
      <w:r>
        <w:rPr>
          <w:rFonts w:eastAsia="標楷體" w:hint="eastAsia"/>
          <w:color w:val="000000"/>
          <w:sz w:val="20"/>
        </w:rPr>
        <w:t>1</w:t>
      </w:r>
      <w:r>
        <w:rPr>
          <w:rFonts w:eastAsia="標楷體"/>
          <w:color w:val="000000"/>
          <w:sz w:val="20"/>
        </w:rPr>
        <w:t>06</w:t>
      </w:r>
      <w:r w:rsidRPr="00337BD7">
        <w:rPr>
          <w:rFonts w:eastAsia="標楷體"/>
          <w:color w:val="000000"/>
          <w:sz w:val="20"/>
        </w:rPr>
        <w:t>學年度第</w:t>
      </w:r>
      <w:r>
        <w:rPr>
          <w:rFonts w:eastAsia="標楷體" w:hint="eastAsia"/>
          <w:color w:val="000000"/>
          <w:sz w:val="20"/>
        </w:rPr>
        <w:t>2</w:t>
      </w:r>
      <w:r w:rsidRPr="00337BD7">
        <w:rPr>
          <w:rFonts w:eastAsia="標楷體"/>
          <w:color w:val="000000"/>
          <w:sz w:val="20"/>
        </w:rPr>
        <w:t>次教務會議通過</w:t>
      </w:r>
    </w:p>
    <w:p w:rsidR="001D03CC" w:rsidRDefault="001D03CC" w:rsidP="001D03CC">
      <w:pPr>
        <w:tabs>
          <w:tab w:val="left" w:pos="5812"/>
        </w:tabs>
        <w:autoSpaceDE w:val="0"/>
        <w:autoSpaceDN w:val="0"/>
        <w:spacing w:line="240" w:lineRule="exact"/>
        <w:ind w:leftChars="2008" w:left="4819"/>
        <w:jc w:val="right"/>
        <w:rPr>
          <w:rFonts w:eastAsia="標楷體"/>
          <w:color w:val="000000"/>
          <w:sz w:val="20"/>
        </w:rPr>
      </w:pPr>
      <w:r w:rsidRPr="0048593C">
        <w:rPr>
          <w:rFonts w:eastAsia="標楷體"/>
          <w:color w:val="000000"/>
          <w:sz w:val="20"/>
        </w:rPr>
        <w:t>December 22, 2017 Passed by the 2</w:t>
      </w:r>
      <w:r w:rsidRPr="0048593C">
        <w:rPr>
          <w:rFonts w:eastAsia="標楷體"/>
          <w:color w:val="000000"/>
          <w:sz w:val="20"/>
          <w:vertAlign w:val="superscript"/>
        </w:rPr>
        <w:t>nd</w:t>
      </w:r>
      <w:r w:rsidRPr="0048593C">
        <w:rPr>
          <w:rFonts w:eastAsia="標楷體"/>
          <w:color w:val="000000"/>
          <w:sz w:val="20"/>
        </w:rPr>
        <w:t xml:space="preserve"> Academic Affairs Meeting of the Academic Year 2017</w:t>
      </w:r>
    </w:p>
    <w:p w:rsidR="001D03CC" w:rsidRDefault="001D03CC" w:rsidP="001D03CC">
      <w:pPr>
        <w:tabs>
          <w:tab w:val="left" w:pos="5812"/>
        </w:tabs>
        <w:autoSpaceDE w:val="0"/>
        <w:autoSpaceDN w:val="0"/>
        <w:spacing w:line="240" w:lineRule="exact"/>
        <w:ind w:leftChars="2008" w:left="4819"/>
        <w:jc w:val="right"/>
        <w:rPr>
          <w:rFonts w:eastAsia="標楷體"/>
          <w:color w:val="000000"/>
          <w:sz w:val="20"/>
        </w:rPr>
      </w:pPr>
      <w:r w:rsidRPr="00337BD7">
        <w:rPr>
          <w:rFonts w:eastAsia="標楷體"/>
          <w:color w:val="000000"/>
          <w:sz w:val="20"/>
        </w:rPr>
        <w:t>107.02.07</w:t>
      </w:r>
      <w:r>
        <w:rPr>
          <w:rFonts w:eastAsia="標楷體"/>
          <w:color w:val="000000"/>
          <w:sz w:val="20"/>
        </w:rPr>
        <w:tab/>
      </w:r>
      <w:r w:rsidRPr="00337BD7">
        <w:rPr>
          <w:rFonts w:eastAsia="標楷體"/>
          <w:color w:val="000000"/>
          <w:sz w:val="20"/>
        </w:rPr>
        <w:t>教育部</w:t>
      </w:r>
      <w:proofErr w:type="gramStart"/>
      <w:r w:rsidRPr="00337BD7">
        <w:rPr>
          <w:rFonts w:eastAsia="標楷體"/>
          <w:color w:val="000000"/>
          <w:sz w:val="20"/>
        </w:rPr>
        <w:t>臺</w:t>
      </w:r>
      <w:proofErr w:type="gramEnd"/>
      <w:r w:rsidRPr="00337BD7">
        <w:rPr>
          <w:rFonts w:eastAsia="標楷體"/>
          <w:color w:val="000000"/>
          <w:sz w:val="20"/>
        </w:rPr>
        <w:t>教高</w:t>
      </w:r>
      <w:r w:rsidRPr="00337BD7">
        <w:rPr>
          <w:rFonts w:eastAsia="標楷體"/>
          <w:color w:val="000000"/>
          <w:sz w:val="20"/>
        </w:rPr>
        <w:t>(</w:t>
      </w:r>
      <w:r w:rsidRPr="00337BD7">
        <w:rPr>
          <w:rFonts w:eastAsia="標楷體"/>
          <w:color w:val="000000"/>
          <w:sz w:val="20"/>
        </w:rPr>
        <w:t>二</w:t>
      </w:r>
      <w:r w:rsidRPr="00337BD7">
        <w:rPr>
          <w:rFonts w:eastAsia="標楷體"/>
          <w:color w:val="000000"/>
          <w:sz w:val="20"/>
        </w:rPr>
        <w:t>)</w:t>
      </w:r>
      <w:r w:rsidRPr="00337BD7">
        <w:rPr>
          <w:rFonts w:eastAsia="標楷體"/>
          <w:color w:val="000000"/>
          <w:sz w:val="20"/>
        </w:rPr>
        <w:t>字第</w:t>
      </w:r>
      <w:r w:rsidRPr="00337BD7">
        <w:rPr>
          <w:rFonts w:eastAsia="標楷體"/>
          <w:color w:val="000000"/>
          <w:sz w:val="20"/>
        </w:rPr>
        <w:t>1070018080</w:t>
      </w:r>
      <w:r w:rsidRPr="00337BD7">
        <w:rPr>
          <w:rFonts w:eastAsia="標楷體"/>
          <w:color w:val="000000"/>
          <w:sz w:val="20"/>
        </w:rPr>
        <w:t>號函備查</w:t>
      </w:r>
    </w:p>
    <w:p w:rsidR="001D03CC" w:rsidRDefault="001D03CC" w:rsidP="001D03CC">
      <w:pPr>
        <w:tabs>
          <w:tab w:val="left" w:pos="5812"/>
        </w:tabs>
        <w:autoSpaceDE w:val="0"/>
        <w:autoSpaceDN w:val="0"/>
        <w:spacing w:line="240" w:lineRule="exact"/>
        <w:ind w:leftChars="2008" w:left="4819"/>
        <w:jc w:val="right"/>
        <w:rPr>
          <w:rFonts w:eastAsia="標楷體"/>
          <w:color w:val="000000"/>
          <w:sz w:val="20"/>
        </w:rPr>
      </w:pPr>
      <w:r>
        <w:rPr>
          <w:rFonts w:eastAsia="標楷體"/>
          <w:color w:val="000000"/>
          <w:sz w:val="20"/>
        </w:rPr>
        <w:tab/>
      </w:r>
      <w:r w:rsidRPr="00337BD7">
        <w:rPr>
          <w:rFonts w:eastAsia="標楷體"/>
          <w:color w:val="000000"/>
          <w:sz w:val="20"/>
        </w:rPr>
        <w:t>第</w:t>
      </w:r>
      <w:r w:rsidRPr="00337BD7">
        <w:rPr>
          <w:rFonts w:eastAsia="標楷體"/>
          <w:color w:val="000000"/>
          <w:sz w:val="20"/>
        </w:rPr>
        <w:t>1</w:t>
      </w:r>
      <w:r w:rsidRPr="00337BD7">
        <w:rPr>
          <w:rFonts w:eastAsia="標楷體"/>
          <w:color w:val="000000"/>
          <w:sz w:val="20"/>
        </w:rPr>
        <w:t>及第</w:t>
      </w:r>
      <w:r w:rsidRPr="00337BD7">
        <w:rPr>
          <w:rFonts w:eastAsia="標楷體"/>
          <w:color w:val="000000"/>
          <w:sz w:val="20"/>
        </w:rPr>
        <w:t>2</w:t>
      </w:r>
      <w:r w:rsidRPr="00337BD7">
        <w:rPr>
          <w:rFonts w:eastAsia="標楷體"/>
          <w:color w:val="000000"/>
          <w:sz w:val="20"/>
        </w:rPr>
        <w:t>條、第</w:t>
      </w:r>
      <w:r w:rsidRPr="00337BD7">
        <w:rPr>
          <w:rFonts w:eastAsia="標楷體"/>
          <w:color w:val="000000"/>
          <w:sz w:val="20"/>
        </w:rPr>
        <w:t>4</w:t>
      </w:r>
      <w:r w:rsidRPr="00337BD7">
        <w:rPr>
          <w:rFonts w:eastAsia="標楷體"/>
          <w:color w:val="000000"/>
          <w:sz w:val="20"/>
        </w:rPr>
        <w:t>至</w:t>
      </w:r>
      <w:r w:rsidRPr="00337BD7">
        <w:rPr>
          <w:rFonts w:eastAsia="標楷體"/>
          <w:color w:val="000000"/>
          <w:sz w:val="20"/>
        </w:rPr>
        <w:t>6</w:t>
      </w:r>
      <w:r w:rsidRPr="00337BD7">
        <w:rPr>
          <w:rFonts w:eastAsia="標楷體"/>
          <w:color w:val="000000"/>
          <w:sz w:val="20"/>
        </w:rPr>
        <w:t>條、第</w:t>
      </w:r>
      <w:r w:rsidRPr="00337BD7">
        <w:rPr>
          <w:rFonts w:eastAsia="標楷體"/>
          <w:color w:val="000000"/>
          <w:sz w:val="20"/>
        </w:rPr>
        <w:t>8</w:t>
      </w:r>
      <w:r w:rsidRPr="00337BD7">
        <w:rPr>
          <w:rFonts w:eastAsia="標楷體"/>
          <w:color w:val="000000"/>
          <w:sz w:val="20"/>
        </w:rPr>
        <w:t>及第</w:t>
      </w:r>
      <w:r w:rsidRPr="00337BD7">
        <w:rPr>
          <w:rFonts w:eastAsia="標楷體"/>
          <w:color w:val="000000"/>
          <w:sz w:val="20"/>
        </w:rPr>
        <w:t>9</w:t>
      </w:r>
      <w:r w:rsidRPr="00337BD7">
        <w:rPr>
          <w:rFonts w:eastAsia="標楷體"/>
          <w:color w:val="000000"/>
          <w:sz w:val="20"/>
        </w:rPr>
        <w:t>條</w:t>
      </w:r>
    </w:p>
    <w:p w:rsidR="001D03CC" w:rsidRDefault="001D03CC" w:rsidP="001D03CC">
      <w:pPr>
        <w:tabs>
          <w:tab w:val="left" w:pos="5812"/>
        </w:tabs>
        <w:autoSpaceDE w:val="0"/>
        <w:autoSpaceDN w:val="0"/>
        <w:spacing w:line="240" w:lineRule="exact"/>
        <w:ind w:leftChars="2008" w:left="4819"/>
        <w:jc w:val="right"/>
        <w:rPr>
          <w:rFonts w:eastAsia="標楷體"/>
          <w:color w:val="000000"/>
          <w:sz w:val="20"/>
        </w:rPr>
      </w:pPr>
      <w:r w:rsidRPr="0048593C">
        <w:rPr>
          <w:rFonts w:eastAsia="標楷體"/>
          <w:color w:val="000000"/>
          <w:sz w:val="20"/>
        </w:rPr>
        <w:t>February 07, 2018 Approved for reference via the Ministry of Education official letter</w:t>
      </w:r>
      <w:r w:rsidRPr="00665972">
        <w:rPr>
          <w:rFonts w:eastAsia="標楷體"/>
          <w:color w:val="000000"/>
          <w:sz w:val="20"/>
        </w:rPr>
        <w:t xml:space="preserve"> </w:t>
      </w:r>
      <w:r w:rsidRPr="0048593C">
        <w:rPr>
          <w:rFonts w:eastAsia="標楷體"/>
          <w:color w:val="000000"/>
          <w:sz w:val="20"/>
        </w:rPr>
        <w:t xml:space="preserve">Tai </w:t>
      </w:r>
      <w:proofErr w:type="spellStart"/>
      <w:r w:rsidRPr="0048593C">
        <w:rPr>
          <w:rFonts w:eastAsia="標楷體"/>
          <w:color w:val="000000"/>
          <w:sz w:val="20"/>
        </w:rPr>
        <w:t>Chiao</w:t>
      </w:r>
      <w:proofErr w:type="spellEnd"/>
      <w:r w:rsidRPr="0048593C">
        <w:rPr>
          <w:rFonts w:eastAsia="標楷體"/>
          <w:color w:val="000000"/>
          <w:sz w:val="20"/>
        </w:rPr>
        <w:t xml:space="preserve"> Kao (2) Tzu No. 1070018080, Article 1, 2, Article 4 to 6, Article 8 and</w:t>
      </w:r>
      <w:r>
        <w:rPr>
          <w:rFonts w:eastAsia="標楷體"/>
          <w:color w:val="000000"/>
          <w:sz w:val="20"/>
        </w:rPr>
        <w:t xml:space="preserve"> 9</w:t>
      </w:r>
      <w:r w:rsidRPr="0048593C">
        <w:rPr>
          <w:rFonts w:eastAsia="標楷體"/>
          <w:color w:val="000000"/>
          <w:sz w:val="20"/>
        </w:rPr>
        <w:t xml:space="preserve"> </w:t>
      </w:r>
      <w:r w:rsidRPr="00337BD7">
        <w:rPr>
          <w:rFonts w:eastAsia="標楷體"/>
          <w:color w:val="000000"/>
          <w:sz w:val="20"/>
        </w:rPr>
        <w:t>10</w:t>
      </w:r>
      <w:r w:rsidRPr="00337BD7">
        <w:rPr>
          <w:rFonts w:eastAsia="標楷體" w:hint="eastAsia"/>
          <w:color w:val="000000"/>
          <w:sz w:val="20"/>
        </w:rPr>
        <w:t>7</w:t>
      </w:r>
      <w:r w:rsidRPr="00337BD7">
        <w:rPr>
          <w:rFonts w:eastAsia="標楷體"/>
          <w:color w:val="000000"/>
          <w:sz w:val="20"/>
        </w:rPr>
        <w:t>.0</w:t>
      </w:r>
      <w:r w:rsidRPr="00337BD7">
        <w:rPr>
          <w:rFonts w:eastAsia="標楷體" w:hint="eastAsia"/>
          <w:color w:val="000000"/>
          <w:sz w:val="20"/>
        </w:rPr>
        <w:t>3</w:t>
      </w:r>
      <w:r w:rsidRPr="00337BD7">
        <w:rPr>
          <w:rFonts w:eastAsia="標楷體"/>
          <w:color w:val="000000"/>
          <w:sz w:val="20"/>
        </w:rPr>
        <w:t>.</w:t>
      </w:r>
      <w:r w:rsidRPr="00337BD7">
        <w:rPr>
          <w:rFonts w:eastAsia="標楷體" w:hint="eastAsia"/>
          <w:color w:val="000000"/>
          <w:sz w:val="20"/>
        </w:rPr>
        <w:t>16</w:t>
      </w:r>
      <w:r>
        <w:rPr>
          <w:rFonts w:eastAsia="標楷體"/>
          <w:color w:val="000000"/>
          <w:sz w:val="20"/>
        </w:rPr>
        <w:tab/>
      </w:r>
      <w:r>
        <w:rPr>
          <w:rFonts w:eastAsia="標楷體" w:hint="eastAsia"/>
          <w:color w:val="000000"/>
          <w:sz w:val="20"/>
        </w:rPr>
        <w:t>1</w:t>
      </w:r>
      <w:r>
        <w:rPr>
          <w:rFonts w:eastAsia="標楷體"/>
          <w:color w:val="000000"/>
          <w:sz w:val="20"/>
        </w:rPr>
        <w:t>06</w:t>
      </w:r>
      <w:r w:rsidRPr="00337BD7">
        <w:rPr>
          <w:rFonts w:eastAsia="標楷體"/>
          <w:color w:val="000000"/>
          <w:sz w:val="20"/>
        </w:rPr>
        <w:t>學年度第</w:t>
      </w:r>
      <w:r>
        <w:rPr>
          <w:rFonts w:eastAsia="標楷體" w:hint="eastAsia"/>
          <w:color w:val="000000"/>
          <w:sz w:val="20"/>
        </w:rPr>
        <w:t>4</w:t>
      </w:r>
      <w:r w:rsidRPr="00337BD7">
        <w:rPr>
          <w:rFonts w:eastAsia="標楷體"/>
          <w:color w:val="000000"/>
          <w:sz w:val="20"/>
        </w:rPr>
        <w:t>次教務會議通過</w:t>
      </w:r>
    </w:p>
    <w:p w:rsidR="001D03CC" w:rsidRPr="00665972" w:rsidRDefault="001D03CC" w:rsidP="001D03CC">
      <w:pPr>
        <w:tabs>
          <w:tab w:val="left" w:pos="5812"/>
        </w:tabs>
        <w:autoSpaceDE w:val="0"/>
        <w:autoSpaceDN w:val="0"/>
        <w:spacing w:line="240" w:lineRule="exact"/>
        <w:ind w:leftChars="2008" w:left="4819"/>
        <w:jc w:val="right"/>
        <w:rPr>
          <w:rFonts w:eastAsia="標楷體"/>
          <w:color w:val="000000"/>
          <w:sz w:val="20"/>
        </w:rPr>
      </w:pPr>
      <w:r w:rsidRPr="00665972">
        <w:rPr>
          <w:rFonts w:eastAsia="標楷體"/>
          <w:color w:val="000000"/>
          <w:sz w:val="20"/>
        </w:rPr>
        <w:t>March 16, 2018 Passed by the 4</w:t>
      </w:r>
      <w:r w:rsidRPr="00665972">
        <w:rPr>
          <w:rFonts w:eastAsia="標楷體"/>
          <w:color w:val="000000"/>
          <w:sz w:val="20"/>
          <w:vertAlign w:val="superscript"/>
        </w:rPr>
        <w:t>th</w:t>
      </w:r>
      <w:r w:rsidRPr="00665972">
        <w:rPr>
          <w:rFonts w:eastAsia="標楷體"/>
          <w:color w:val="000000"/>
          <w:sz w:val="20"/>
        </w:rPr>
        <w:t xml:space="preserve"> Academic Affairs Meeting of the Academic Year 2017</w:t>
      </w:r>
    </w:p>
    <w:p w:rsidR="001D03CC" w:rsidRDefault="001D03CC" w:rsidP="001D03CC">
      <w:pPr>
        <w:tabs>
          <w:tab w:val="left" w:pos="5812"/>
        </w:tabs>
        <w:autoSpaceDE w:val="0"/>
        <w:autoSpaceDN w:val="0"/>
        <w:spacing w:line="240" w:lineRule="exact"/>
        <w:ind w:leftChars="2008" w:left="4819"/>
        <w:jc w:val="right"/>
        <w:rPr>
          <w:rFonts w:eastAsia="標楷體"/>
          <w:color w:val="000000"/>
          <w:sz w:val="20"/>
        </w:rPr>
      </w:pPr>
      <w:r>
        <w:rPr>
          <w:rFonts w:eastAsia="標楷體" w:hint="eastAsia"/>
          <w:color w:val="000000"/>
          <w:sz w:val="20"/>
        </w:rPr>
        <w:t>107.07.25</w:t>
      </w:r>
      <w:r>
        <w:rPr>
          <w:rFonts w:eastAsia="標楷體"/>
          <w:color w:val="000000"/>
          <w:sz w:val="20"/>
        </w:rPr>
        <w:tab/>
      </w:r>
      <w:r>
        <w:rPr>
          <w:rFonts w:eastAsia="標楷體" w:hint="eastAsia"/>
          <w:color w:val="000000"/>
          <w:sz w:val="20"/>
        </w:rPr>
        <w:t>教育部</w:t>
      </w:r>
      <w:proofErr w:type="gramStart"/>
      <w:r w:rsidRPr="0002488C">
        <w:rPr>
          <w:rFonts w:eastAsia="標楷體" w:hint="eastAsia"/>
          <w:color w:val="000000"/>
          <w:sz w:val="20"/>
        </w:rPr>
        <w:t>臺</w:t>
      </w:r>
      <w:proofErr w:type="gramEnd"/>
      <w:r w:rsidRPr="0002488C">
        <w:rPr>
          <w:rFonts w:eastAsia="標楷體" w:hint="eastAsia"/>
          <w:color w:val="000000"/>
          <w:sz w:val="20"/>
        </w:rPr>
        <w:t>教高</w:t>
      </w:r>
      <w:r w:rsidRPr="0002488C">
        <w:rPr>
          <w:rFonts w:eastAsia="標楷體" w:hint="eastAsia"/>
          <w:color w:val="000000"/>
          <w:sz w:val="20"/>
        </w:rPr>
        <w:t>(</w:t>
      </w:r>
      <w:r w:rsidRPr="0002488C">
        <w:rPr>
          <w:rFonts w:eastAsia="標楷體" w:hint="eastAsia"/>
          <w:color w:val="000000"/>
          <w:sz w:val="20"/>
        </w:rPr>
        <w:t>二</w:t>
      </w:r>
      <w:r w:rsidRPr="0002488C">
        <w:rPr>
          <w:rFonts w:eastAsia="標楷體" w:hint="eastAsia"/>
          <w:color w:val="000000"/>
          <w:sz w:val="20"/>
        </w:rPr>
        <w:t>)</w:t>
      </w:r>
      <w:r w:rsidRPr="0002488C">
        <w:rPr>
          <w:rFonts w:eastAsia="標楷體" w:hint="eastAsia"/>
          <w:color w:val="000000"/>
          <w:sz w:val="20"/>
        </w:rPr>
        <w:t>字第</w:t>
      </w:r>
      <w:r w:rsidRPr="0002488C">
        <w:rPr>
          <w:rFonts w:eastAsia="標楷體" w:hint="eastAsia"/>
          <w:color w:val="000000"/>
          <w:sz w:val="20"/>
        </w:rPr>
        <w:t>1070124958</w:t>
      </w:r>
      <w:r w:rsidRPr="0002488C">
        <w:rPr>
          <w:rFonts w:eastAsia="標楷體" w:hint="eastAsia"/>
          <w:color w:val="000000"/>
          <w:sz w:val="20"/>
        </w:rPr>
        <w:t>號</w:t>
      </w:r>
      <w:r w:rsidRPr="00337BD7">
        <w:rPr>
          <w:rFonts w:eastAsia="標楷體"/>
          <w:color w:val="000000"/>
          <w:sz w:val="20"/>
        </w:rPr>
        <w:t>函備查</w:t>
      </w:r>
      <w:r>
        <w:rPr>
          <w:rFonts w:eastAsia="標楷體"/>
          <w:color w:val="000000"/>
          <w:sz w:val="20"/>
        </w:rPr>
        <w:br/>
      </w:r>
      <w:r>
        <w:rPr>
          <w:rFonts w:eastAsia="標楷體"/>
          <w:color w:val="000000"/>
          <w:sz w:val="20"/>
        </w:rPr>
        <w:tab/>
      </w:r>
      <w:r>
        <w:rPr>
          <w:rFonts w:eastAsia="標楷體" w:hint="eastAsia"/>
          <w:color w:val="000000"/>
          <w:sz w:val="20"/>
        </w:rPr>
        <w:t>第</w:t>
      </w:r>
      <w:r>
        <w:rPr>
          <w:rFonts w:eastAsia="標楷體" w:hint="eastAsia"/>
          <w:color w:val="000000"/>
          <w:sz w:val="20"/>
        </w:rPr>
        <w:t>3</w:t>
      </w:r>
      <w:r>
        <w:rPr>
          <w:rFonts w:eastAsia="標楷體" w:hint="eastAsia"/>
          <w:color w:val="000000"/>
          <w:sz w:val="20"/>
        </w:rPr>
        <w:t>條</w:t>
      </w:r>
    </w:p>
    <w:p w:rsidR="001D03CC" w:rsidRPr="0002488C" w:rsidRDefault="001D03CC" w:rsidP="001D03CC">
      <w:pPr>
        <w:tabs>
          <w:tab w:val="left" w:pos="5812"/>
        </w:tabs>
        <w:autoSpaceDE w:val="0"/>
        <w:autoSpaceDN w:val="0"/>
        <w:spacing w:line="240" w:lineRule="exact"/>
        <w:ind w:leftChars="2008" w:left="4819"/>
        <w:jc w:val="right"/>
        <w:rPr>
          <w:rFonts w:eastAsia="標楷體"/>
          <w:color w:val="000000"/>
          <w:sz w:val="20"/>
        </w:rPr>
      </w:pPr>
      <w:r w:rsidRPr="00665972">
        <w:rPr>
          <w:rFonts w:eastAsia="標楷體"/>
          <w:color w:val="000000"/>
          <w:sz w:val="20"/>
        </w:rPr>
        <w:t>July 2</w:t>
      </w:r>
      <w:r>
        <w:rPr>
          <w:rFonts w:eastAsia="標楷體"/>
          <w:color w:val="000000"/>
          <w:sz w:val="20"/>
        </w:rPr>
        <w:t>5</w:t>
      </w:r>
      <w:r w:rsidRPr="00665972">
        <w:rPr>
          <w:rFonts w:eastAsia="標楷體"/>
          <w:color w:val="000000"/>
          <w:sz w:val="20"/>
        </w:rPr>
        <w:t xml:space="preserve">, 2018 Approved for reference via the Ministry of Education official letter Tai </w:t>
      </w:r>
      <w:proofErr w:type="spellStart"/>
      <w:r w:rsidRPr="00665972">
        <w:rPr>
          <w:rFonts w:eastAsia="標楷體"/>
          <w:color w:val="000000"/>
          <w:sz w:val="20"/>
        </w:rPr>
        <w:t>Chiao</w:t>
      </w:r>
      <w:proofErr w:type="spellEnd"/>
      <w:r w:rsidRPr="00665972">
        <w:rPr>
          <w:rFonts w:eastAsia="標楷體"/>
          <w:color w:val="000000"/>
          <w:sz w:val="20"/>
        </w:rPr>
        <w:t xml:space="preserve"> Kao (2) Tzu No. 1070124958, Article 3</w:t>
      </w:r>
    </w:p>
    <w:tbl>
      <w:tblPr>
        <w:tblW w:w="10240" w:type="dxa"/>
        <w:tblInd w:w="108" w:type="dxa"/>
        <w:tblLook w:val="04A0" w:firstRow="1" w:lastRow="0" w:firstColumn="1" w:lastColumn="0" w:noHBand="0" w:noVBand="1"/>
      </w:tblPr>
      <w:tblGrid>
        <w:gridCol w:w="1168"/>
        <w:gridCol w:w="9072"/>
      </w:tblGrid>
      <w:tr w:rsidR="00526F1C" w:rsidRPr="00526F1C" w:rsidTr="007F7671">
        <w:tc>
          <w:tcPr>
            <w:tcW w:w="1168" w:type="dxa"/>
          </w:tcPr>
          <w:p w:rsidR="00526F1C" w:rsidRDefault="00526F1C" w:rsidP="00526F1C">
            <w:pPr>
              <w:rPr>
                <w:rFonts w:eastAsia="標楷體"/>
                <w:color w:val="000000"/>
              </w:rPr>
            </w:pPr>
            <w:r w:rsidRPr="00526F1C">
              <w:rPr>
                <w:rFonts w:eastAsia="標楷體"/>
                <w:color w:val="000000"/>
              </w:rPr>
              <w:t>第</w:t>
            </w:r>
            <w:r w:rsidRPr="00526F1C">
              <w:rPr>
                <w:rFonts w:eastAsia="標楷體"/>
                <w:color w:val="000000"/>
              </w:rPr>
              <w:t>1</w:t>
            </w:r>
            <w:r w:rsidRPr="00526F1C">
              <w:rPr>
                <w:rFonts w:eastAsia="標楷體"/>
                <w:color w:val="000000"/>
              </w:rPr>
              <w:t>條</w:t>
            </w:r>
          </w:p>
          <w:p w:rsidR="007F7671" w:rsidRPr="00526F1C" w:rsidRDefault="007F7671" w:rsidP="00526F1C">
            <w:pPr>
              <w:rPr>
                <w:rFonts w:eastAsia="標楷體"/>
                <w:color w:val="000000"/>
              </w:rPr>
            </w:pPr>
            <w:r>
              <w:rPr>
                <w:rFonts w:eastAsia="標楷體" w:hint="eastAsia"/>
                <w:color w:val="000000"/>
              </w:rPr>
              <w:t>A</w:t>
            </w:r>
            <w:r>
              <w:rPr>
                <w:rFonts w:eastAsia="標楷體"/>
                <w:color w:val="000000"/>
              </w:rPr>
              <w:t>rticle 1</w:t>
            </w:r>
          </w:p>
        </w:tc>
        <w:tc>
          <w:tcPr>
            <w:tcW w:w="9072" w:type="dxa"/>
          </w:tcPr>
          <w:p w:rsidR="00526F1C" w:rsidRDefault="00526F1C" w:rsidP="00A73271">
            <w:pPr>
              <w:rPr>
                <w:rFonts w:eastAsia="標楷體"/>
                <w:color w:val="000000"/>
                <w:kern w:val="0"/>
              </w:rPr>
            </w:pPr>
            <w:r w:rsidRPr="00526F1C">
              <w:rPr>
                <w:rFonts w:eastAsia="標楷體"/>
                <w:color w:val="000000"/>
                <w:kern w:val="0"/>
              </w:rPr>
              <w:t>本校為</w:t>
            </w:r>
            <w:proofErr w:type="gramStart"/>
            <w:r w:rsidRPr="00526F1C">
              <w:rPr>
                <w:rFonts w:eastAsia="標楷體"/>
                <w:color w:val="000000"/>
                <w:kern w:val="0"/>
              </w:rPr>
              <w:t>辦理碩</w:t>
            </w:r>
            <w:proofErr w:type="gramEnd"/>
            <w:r w:rsidRPr="00526F1C">
              <w:rPr>
                <w:rFonts w:eastAsia="標楷體"/>
                <w:color w:val="000000"/>
                <w:kern w:val="0"/>
              </w:rPr>
              <w:t>、博士班研究生申請</w:t>
            </w:r>
            <w:proofErr w:type="gramStart"/>
            <w:r w:rsidRPr="00526F1C">
              <w:rPr>
                <w:rFonts w:eastAsia="標楷體"/>
                <w:color w:val="000000"/>
                <w:kern w:val="0"/>
              </w:rPr>
              <w:t>轉所（含學系</w:t>
            </w:r>
            <w:proofErr w:type="gramEnd"/>
            <w:r w:rsidRPr="00526F1C">
              <w:rPr>
                <w:rFonts w:eastAsia="標楷體"/>
                <w:color w:val="000000"/>
                <w:kern w:val="0"/>
              </w:rPr>
              <w:t>碩、博士班）事宜，依本校學則第八十五條規定，訂定本辦法。</w:t>
            </w:r>
          </w:p>
          <w:p w:rsidR="007F7671" w:rsidRPr="00526F1C" w:rsidRDefault="007F7671" w:rsidP="00036139">
            <w:pPr>
              <w:jc w:val="both"/>
              <w:rPr>
                <w:rFonts w:eastAsia="標楷體"/>
                <w:color w:val="000000"/>
              </w:rPr>
            </w:pPr>
            <w:r w:rsidRPr="007F7671">
              <w:rPr>
                <w:rFonts w:eastAsia="標楷體"/>
                <w:color w:val="000000"/>
              </w:rPr>
              <w:t>Kaohsi</w:t>
            </w:r>
            <w:r>
              <w:rPr>
                <w:rFonts w:eastAsia="標楷體"/>
                <w:color w:val="000000"/>
              </w:rPr>
              <w:t>ung Medical University (KMU or “the University”</w:t>
            </w:r>
            <w:r w:rsidRPr="007F7671">
              <w:rPr>
                <w:rFonts w:eastAsia="標楷體"/>
                <w:color w:val="000000"/>
              </w:rPr>
              <w:t>) formulates</w:t>
            </w:r>
            <w:r>
              <w:rPr>
                <w:rFonts w:eastAsia="標楷體"/>
                <w:color w:val="000000"/>
              </w:rPr>
              <w:t xml:space="preserve"> the KMU Regulations for Master’</w:t>
            </w:r>
            <w:r w:rsidRPr="007F7671">
              <w:rPr>
                <w:rFonts w:eastAsia="標楷體"/>
                <w:color w:val="000000"/>
              </w:rPr>
              <w:t xml:space="preserve">s and Doctoral Students Applying for </w:t>
            </w:r>
            <w:r w:rsidR="00036139">
              <w:rPr>
                <w:rFonts w:eastAsia="標楷體"/>
                <w:color w:val="000000"/>
              </w:rPr>
              <w:t>a</w:t>
            </w:r>
            <w:r w:rsidR="00366413">
              <w:rPr>
                <w:rFonts w:eastAsia="標楷體"/>
                <w:color w:val="000000"/>
              </w:rPr>
              <w:t xml:space="preserve"> </w:t>
            </w:r>
            <w:r w:rsidRPr="007F7671">
              <w:rPr>
                <w:rFonts w:eastAsia="標楷體"/>
                <w:color w:val="000000"/>
              </w:rPr>
              <w:t>T</w:t>
            </w:r>
            <w:r w:rsidR="00366413">
              <w:rPr>
                <w:rFonts w:eastAsia="標楷體"/>
                <w:color w:val="000000"/>
              </w:rPr>
              <w:t>ransfer to Another</w:t>
            </w:r>
            <w:r>
              <w:rPr>
                <w:rFonts w:eastAsia="標楷體"/>
                <w:color w:val="000000"/>
              </w:rPr>
              <w:t xml:space="preserve"> Graduate Institute (“the Regulations”</w:t>
            </w:r>
            <w:r w:rsidRPr="007F7671">
              <w:rPr>
                <w:rFonts w:eastAsia="標楷體"/>
                <w:color w:val="000000"/>
              </w:rPr>
              <w:t>) in accordance with Article 85 of the KMU Academic Regulations to handle appl</w:t>
            </w:r>
            <w:r>
              <w:rPr>
                <w:rFonts w:eastAsia="標楷體"/>
                <w:color w:val="000000"/>
              </w:rPr>
              <w:t>ications of master’</w:t>
            </w:r>
            <w:r w:rsidRPr="007F7671">
              <w:rPr>
                <w:rFonts w:eastAsia="標楷體"/>
                <w:color w:val="000000"/>
              </w:rPr>
              <w:t xml:space="preserve">s and doctoral students for </w:t>
            </w:r>
            <w:r w:rsidR="00036139">
              <w:rPr>
                <w:rFonts w:eastAsia="標楷體"/>
                <w:color w:val="000000"/>
              </w:rPr>
              <w:t xml:space="preserve">a transfer </w:t>
            </w:r>
            <w:r w:rsidRPr="007F7671">
              <w:rPr>
                <w:rFonts w:eastAsia="標楷體"/>
                <w:color w:val="000000"/>
              </w:rPr>
              <w:t>to a</w:t>
            </w:r>
            <w:r w:rsidR="00036139">
              <w:rPr>
                <w:rFonts w:eastAsia="標楷體"/>
                <w:color w:val="000000"/>
              </w:rPr>
              <w:t>nother</w:t>
            </w:r>
            <w:r w:rsidRPr="007F7671">
              <w:rPr>
                <w:rFonts w:eastAsia="標楷體"/>
                <w:color w:val="000000"/>
              </w:rPr>
              <w:t xml:space="preserve"> gradu</w:t>
            </w:r>
            <w:r>
              <w:rPr>
                <w:rFonts w:eastAsia="標楷體"/>
                <w:color w:val="000000"/>
              </w:rPr>
              <w:t>ate institute (including master’</w:t>
            </w:r>
            <w:r w:rsidRPr="007F7671">
              <w:rPr>
                <w:rFonts w:eastAsia="標楷體"/>
                <w:color w:val="000000"/>
              </w:rPr>
              <w:t>s and doctoral degree programs within departments).</w:t>
            </w:r>
          </w:p>
        </w:tc>
      </w:tr>
      <w:tr w:rsidR="00526F1C" w:rsidRPr="00526F1C" w:rsidTr="007F7671">
        <w:tc>
          <w:tcPr>
            <w:tcW w:w="1168" w:type="dxa"/>
          </w:tcPr>
          <w:p w:rsidR="00526F1C" w:rsidRDefault="00526F1C" w:rsidP="00526F1C">
            <w:pPr>
              <w:rPr>
                <w:rFonts w:eastAsia="標楷體"/>
                <w:color w:val="000000"/>
              </w:rPr>
            </w:pPr>
            <w:r w:rsidRPr="00526F1C">
              <w:rPr>
                <w:rFonts w:eastAsia="標楷體"/>
                <w:color w:val="000000"/>
              </w:rPr>
              <w:t>第</w:t>
            </w:r>
            <w:r w:rsidRPr="00526F1C">
              <w:rPr>
                <w:rFonts w:eastAsia="標楷體"/>
                <w:color w:val="000000"/>
              </w:rPr>
              <w:t>2</w:t>
            </w:r>
            <w:r w:rsidRPr="00526F1C">
              <w:rPr>
                <w:rFonts w:eastAsia="標楷體"/>
                <w:color w:val="000000"/>
              </w:rPr>
              <w:t>條</w:t>
            </w:r>
          </w:p>
          <w:p w:rsidR="007F7671" w:rsidRPr="00526F1C" w:rsidRDefault="007F7671" w:rsidP="00526F1C">
            <w:pPr>
              <w:rPr>
                <w:rFonts w:eastAsia="標楷體"/>
                <w:color w:val="000000"/>
              </w:rPr>
            </w:pPr>
            <w:r>
              <w:rPr>
                <w:rFonts w:eastAsia="標楷體" w:hint="eastAsia"/>
                <w:color w:val="000000"/>
              </w:rPr>
              <w:t>A</w:t>
            </w:r>
            <w:r>
              <w:rPr>
                <w:rFonts w:eastAsia="標楷體"/>
                <w:color w:val="000000"/>
              </w:rPr>
              <w:t>rticle 2</w:t>
            </w:r>
          </w:p>
        </w:tc>
        <w:tc>
          <w:tcPr>
            <w:tcW w:w="9072" w:type="dxa"/>
          </w:tcPr>
          <w:p w:rsidR="007F7671" w:rsidRDefault="00526F1C" w:rsidP="00A73271">
            <w:pPr>
              <w:rPr>
                <w:rFonts w:eastAsia="標楷體"/>
                <w:color w:val="000000"/>
              </w:rPr>
            </w:pPr>
            <w:proofErr w:type="gramStart"/>
            <w:r w:rsidRPr="00526F1C">
              <w:rPr>
                <w:rFonts w:eastAsia="標楷體"/>
                <w:color w:val="000000"/>
                <w:kern w:val="0"/>
              </w:rPr>
              <w:t>本校碩</w:t>
            </w:r>
            <w:proofErr w:type="gramEnd"/>
            <w:r w:rsidRPr="00526F1C">
              <w:rPr>
                <w:rFonts w:eastAsia="標楷體"/>
                <w:color w:val="000000"/>
                <w:kern w:val="0"/>
              </w:rPr>
              <w:t>、博士班研究生得申請同</w:t>
            </w:r>
            <w:proofErr w:type="gramStart"/>
            <w:r w:rsidRPr="00526F1C">
              <w:rPr>
                <w:rFonts w:eastAsia="標楷體"/>
                <w:color w:val="000000"/>
                <w:kern w:val="0"/>
              </w:rPr>
              <w:t>學制轉</w:t>
            </w:r>
            <w:proofErr w:type="gramEnd"/>
            <w:r w:rsidRPr="00526F1C">
              <w:rPr>
                <w:rFonts w:eastAsia="標楷體"/>
                <w:color w:val="000000"/>
                <w:kern w:val="0"/>
              </w:rPr>
              <w:t>所，</w:t>
            </w:r>
            <w:proofErr w:type="gramStart"/>
            <w:r w:rsidRPr="00526F1C">
              <w:rPr>
                <w:rFonts w:eastAsia="標楷體"/>
                <w:color w:val="000000"/>
                <w:kern w:val="0"/>
              </w:rPr>
              <w:t>申請轉所</w:t>
            </w:r>
            <w:proofErr w:type="gramEnd"/>
            <w:r w:rsidRPr="00526F1C">
              <w:rPr>
                <w:rFonts w:eastAsia="標楷體"/>
                <w:color w:val="000000"/>
                <w:kern w:val="0"/>
              </w:rPr>
              <w:t>於每年七月份辦理。在休學期間或相關法令另有規定不得</w:t>
            </w:r>
            <w:proofErr w:type="gramStart"/>
            <w:r w:rsidRPr="00526F1C">
              <w:rPr>
                <w:rFonts w:eastAsia="標楷體"/>
                <w:color w:val="000000"/>
                <w:kern w:val="0"/>
              </w:rPr>
              <w:t>轉所者</w:t>
            </w:r>
            <w:proofErr w:type="gramEnd"/>
            <w:r w:rsidRPr="00526F1C">
              <w:rPr>
                <w:rFonts w:eastAsia="標楷體"/>
                <w:color w:val="000000"/>
                <w:kern w:val="0"/>
              </w:rPr>
              <w:t>，從其規定。</w:t>
            </w:r>
          </w:p>
          <w:p w:rsidR="007F7671" w:rsidRPr="00526F1C" w:rsidRDefault="007F7671" w:rsidP="007F7671">
            <w:pPr>
              <w:jc w:val="both"/>
              <w:rPr>
                <w:rFonts w:eastAsia="標楷體"/>
                <w:color w:val="000000"/>
              </w:rPr>
            </w:pPr>
            <w:r>
              <w:rPr>
                <w:rFonts w:eastAsia="標楷體"/>
                <w:color w:val="000000"/>
              </w:rPr>
              <w:t>Master’</w:t>
            </w:r>
            <w:r w:rsidRPr="007F7671">
              <w:rPr>
                <w:rFonts w:eastAsia="標楷體"/>
                <w:color w:val="000000"/>
              </w:rPr>
              <w:t>s and doctoral students at the University may apply for a transfer to another graduate institute within the same academic system. Applications for such transfers are processed each July. Students who are on leave of absence or ineligible for transfer according to relevant regulations are not permitted to apply.</w:t>
            </w:r>
          </w:p>
        </w:tc>
      </w:tr>
      <w:tr w:rsidR="00526F1C" w:rsidRPr="00526F1C" w:rsidTr="007F7671">
        <w:trPr>
          <w:trHeight w:val="58"/>
        </w:trPr>
        <w:tc>
          <w:tcPr>
            <w:tcW w:w="1168" w:type="dxa"/>
          </w:tcPr>
          <w:p w:rsidR="00526F1C" w:rsidRDefault="00526F1C" w:rsidP="00A73271">
            <w:pPr>
              <w:rPr>
                <w:rFonts w:eastAsia="標楷體"/>
                <w:color w:val="000000"/>
              </w:rPr>
            </w:pPr>
            <w:r w:rsidRPr="00526F1C">
              <w:rPr>
                <w:rFonts w:eastAsia="標楷體"/>
                <w:color w:val="000000"/>
              </w:rPr>
              <w:t>第</w:t>
            </w:r>
            <w:r w:rsidRPr="00526F1C">
              <w:rPr>
                <w:rFonts w:eastAsia="標楷體"/>
                <w:color w:val="000000"/>
              </w:rPr>
              <w:t>3</w:t>
            </w:r>
            <w:r w:rsidRPr="00526F1C">
              <w:rPr>
                <w:rFonts w:eastAsia="標楷體"/>
                <w:color w:val="000000"/>
              </w:rPr>
              <w:t>條</w:t>
            </w:r>
          </w:p>
          <w:p w:rsidR="00366413" w:rsidRPr="00526F1C" w:rsidRDefault="00366413" w:rsidP="00A73271">
            <w:pPr>
              <w:rPr>
                <w:rFonts w:eastAsia="標楷體"/>
                <w:color w:val="000000"/>
              </w:rPr>
            </w:pPr>
            <w:r>
              <w:rPr>
                <w:rFonts w:eastAsia="標楷體"/>
                <w:color w:val="000000"/>
              </w:rPr>
              <w:t>Article 3</w:t>
            </w:r>
          </w:p>
        </w:tc>
        <w:tc>
          <w:tcPr>
            <w:tcW w:w="9072" w:type="dxa"/>
          </w:tcPr>
          <w:p w:rsidR="00526F1C" w:rsidRDefault="00526F1C" w:rsidP="00A73271">
            <w:pPr>
              <w:rPr>
                <w:rFonts w:eastAsia="標楷體"/>
                <w:color w:val="000000"/>
                <w:kern w:val="0"/>
              </w:rPr>
            </w:pPr>
            <w:r w:rsidRPr="00526F1C">
              <w:rPr>
                <w:rFonts w:eastAsia="標楷體"/>
                <w:color w:val="000000"/>
                <w:kern w:val="0"/>
              </w:rPr>
              <w:t>各系所得依本辦法，訂</w:t>
            </w:r>
            <w:proofErr w:type="gramStart"/>
            <w:r w:rsidRPr="00526F1C">
              <w:rPr>
                <w:rFonts w:eastAsia="標楷體"/>
                <w:color w:val="000000"/>
                <w:kern w:val="0"/>
              </w:rPr>
              <w:t>定轉所細則</w:t>
            </w:r>
            <w:proofErr w:type="gramEnd"/>
            <w:r w:rsidRPr="00526F1C">
              <w:rPr>
                <w:rFonts w:eastAsia="標楷體"/>
                <w:color w:val="000000"/>
                <w:kern w:val="0"/>
              </w:rPr>
              <w:t>，經系（所）務會議及院務會議審議通過，送教務處</w:t>
            </w:r>
            <w:r w:rsidRPr="00526F1C">
              <w:rPr>
                <w:rFonts w:eastAsia="標楷體"/>
                <w:color w:val="000000"/>
                <w:kern w:val="0"/>
                <w:u w:val="single"/>
              </w:rPr>
              <w:t>檢核</w:t>
            </w:r>
            <w:r w:rsidRPr="00526F1C">
              <w:rPr>
                <w:rFonts w:eastAsia="標楷體"/>
                <w:color w:val="000000"/>
                <w:kern w:val="0"/>
              </w:rPr>
              <w:t>後實施。</w:t>
            </w:r>
          </w:p>
          <w:p w:rsidR="00366413" w:rsidRPr="00526F1C" w:rsidRDefault="00366413" w:rsidP="00366413">
            <w:pPr>
              <w:jc w:val="both"/>
              <w:rPr>
                <w:rFonts w:eastAsia="標楷體"/>
                <w:color w:val="000000"/>
                <w:kern w:val="0"/>
              </w:rPr>
            </w:pPr>
            <w:r w:rsidRPr="00366413">
              <w:rPr>
                <w:rFonts w:eastAsia="標楷體"/>
                <w:color w:val="000000"/>
                <w:kern w:val="0"/>
              </w:rPr>
              <w:t xml:space="preserve">Departments and graduate institutes may formulate </w:t>
            </w:r>
            <w:r w:rsidR="00637C08">
              <w:rPr>
                <w:rFonts w:eastAsia="標楷體"/>
                <w:color w:val="000000"/>
                <w:kern w:val="0"/>
              </w:rPr>
              <w:t xml:space="preserve">their own </w:t>
            </w:r>
            <w:r w:rsidRPr="00366413">
              <w:rPr>
                <w:rFonts w:eastAsia="標楷體"/>
                <w:color w:val="000000"/>
                <w:kern w:val="0"/>
              </w:rPr>
              <w:t xml:space="preserve">enforcement regulations </w:t>
            </w:r>
            <w:r w:rsidR="00405F52">
              <w:rPr>
                <w:rFonts w:eastAsia="標楷體"/>
                <w:color w:val="000000"/>
                <w:kern w:val="0"/>
              </w:rPr>
              <w:t xml:space="preserve">for </w:t>
            </w:r>
            <w:r w:rsidR="00405F52">
              <w:rPr>
                <w:rFonts w:eastAsia="標楷體"/>
                <w:color w:val="000000"/>
                <w:kern w:val="0"/>
              </w:rPr>
              <w:lastRenderedPageBreak/>
              <w:t xml:space="preserve">transfer </w:t>
            </w:r>
            <w:r w:rsidRPr="00366413">
              <w:rPr>
                <w:rFonts w:eastAsia="標楷體"/>
                <w:color w:val="000000"/>
                <w:kern w:val="0"/>
              </w:rPr>
              <w:t xml:space="preserve">in accordance with the Regulations. These enforcement regulations shall be reviewed and approved at department, institute, and college affairs meetings before being submitted to the Office of Academic Affairs for </w:t>
            </w:r>
            <w:r w:rsidRPr="00366413">
              <w:rPr>
                <w:rFonts w:eastAsia="標楷體"/>
                <w:color w:val="000000"/>
                <w:kern w:val="0"/>
                <w:u w:val="single"/>
              </w:rPr>
              <w:t>final approval</w:t>
            </w:r>
            <w:r w:rsidRPr="00366413">
              <w:rPr>
                <w:rFonts w:eastAsia="標楷體"/>
                <w:color w:val="000000"/>
                <w:kern w:val="0"/>
              </w:rPr>
              <w:t xml:space="preserve"> and implementation.</w:t>
            </w:r>
          </w:p>
        </w:tc>
      </w:tr>
      <w:tr w:rsidR="00526F1C" w:rsidRPr="00526F1C" w:rsidTr="007F7671">
        <w:tc>
          <w:tcPr>
            <w:tcW w:w="1168" w:type="dxa"/>
          </w:tcPr>
          <w:p w:rsidR="00526F1C" w:rsidRDefault="00526F1C" w:rsidP="00526F1C">
            <w:pPr>
              <w:rPr>
                <w:rFonts w:eastAsia="標楷體"/>
                <w:color w:val="000000"/>
              </w:rPr>
            </w:pPr>
            <w:r w:rsidRPr="00526F1C">
              <w:rPr>
                <w:rFonts w:eastAsia="標楷體"/>
                <w:color w:val="000000"/>
              </w:rPr>
              <w:lastRenderedPageBreak/>
              <w:t>第</w:t>
            </w:r>
            <w:r w:rsidRPr="00526F1C">
              <w:rPr>
                <w:rFonts w:eastAsia="標楷體"/>
                <w:color w:val="000000"/>
              </w:rPr>
              <w:t>4</w:t>
            </w:r>
            <w:r w:rsidRPr="00526F1C">
              <w:rPr>
                <w:rFonts w:eastAsia="標楷體"/>
                <w:color w:val="000000"/>
              </w:rPr>
              <w:t>條</w:t>
            </w:r>
          </w:p>
          <w:p w:rsidR="00366413" w:rsidRPr="00526F1C" w:rsidRDefault="00366413" w:rsidP="00526F1C">
            <w:pPr>
              <w:rPr>
                <w:rFonts w:eastAsia="標楷體"/>
                <w:color w:val="000000"/>
              </w:rPr>
            </w:pPr>
            <w:r>
              <w:rPr>
                <w:rFonts w:eastAsia="標楷體" w:hint="eastAsia"/>
                <w:color w:val="000000"/>
              </w:rPr>
              <w:t>A</w:t>
            </w:r>
            <w:r>
              <w:rPr>
                <w:rFonts w:eastAsia="標楷體"/>
                <w:color w:val="000000"/>
              </w:rPr>
              <w:t>rticle 4</w:t>
            </w:r>
          </w:p>
        </w:tc>
        <w:tc>
          <w:tcPr>
            <w:tcW w:w="9072" w:type="dxa"/>
          </w:tcPr>
          <w:p w:rsidR="00526F1C" w:rsidRDefault="00526F1C" w:rsidP="00A73271">
            <w:pPr>
              <w:autoSpaceDE w:val="0"/>
              <w:autoSpaceDN w:val="0"/>
              <w:rPr>
                <w:rFonts w:eastAsia="標楷體"/>
                <w:color w:val="000000"/>
                <w:kern w:val="0"/>
              </w:rPr>
            </w:pPr>
            <w:r w:rsidRPr="00526F1C">
              <w:rPr>
                <w:rFonts w:eastAsia="標楷體"/>
                <w:color w:val="000000"/>
                <w:kern w:val="0"/>
              </w:rPr>
              <w:t>研究生</w:t>
            </w:r>
            <w:proofErr w:type="gramStart"/>
            <w:r w:rsidRPr="00526F1C">
              <w:rPr>
                <w:rFonts w:eastAsia="標楷體"/>
                <w:color w:val="000000"/>
                <w:kern w:val="0"/>
              </w:rPr>
              <w:t>申請轉所</w:t>
            </w:r>
            <w:proofErr w:type="gramEnd"/>
            <w:r w:rsidRPr="00526F1C">
              <w:rPr>
                <w:rFonts w:eastAsia="標楷體"/>
                <w:color w:val="000000"/>
                <w:kern w:val="0"/>
              </w:rPr>
              <w:t>，依下列程序辦理：</w:t>
            </w:r>
          </w:p>
          <w:p w:rsidR="00366413" w:rsidRPr="00526F1C" w:rsidRDefault="00366413" w:rsidP="00366413">
            <w:pPr>
              <w:autoSpaceDE w:val="0"/>
              <w:autoSpaceDN w:val="0"/>
              <w:jc w:val="both"/>
              <w:rPr>
                <w:rFonts w:eastAsia="標楷體"/>
                <w:color w:val="000000"/>
                <w:kern w:val="0"/>
              </w:rPr>
            </w:pPr>
            <w:r w:rsidRPr="00366413">
              <w:rPr>
                <w:rFonts w:eastAsia="標楷體"/>
                <w:color w:val="000000"/>
                <w:kern w:val="0"/>
              </w:rPr>
              <w:t>Postgraduate students shall apply for a transfer to another graduate institute following the process outlined below:</w:t>
            </w:r>
          </w:p>
          <w:p w:rsidR="00526F1C" w:rsidRPr="00DF4368" w:rsidRDefault="00526F1C" w:rsidP="00DF4368">
            <w:pPr>
              <w:pStyle w:val="a7"/>
              <w:numPr>
                <w:ilvl w:val="0"/>
                <w:numId w:val="7"/>
              </w:numPr>
              <w:autoSpaceDE w:val="0"/>
              <w:autoSpaceDN w:val="0"/>
              <w:ind w:leftChars="0"/>
              <w:rPr>
                <w:rFonts w:eastAsia="標楷體"/>
                <w:color w:val="000000"/>
                <w:kern w:val="0"/>
              </w:rPr>
            </w:pPr>
            <w:r w:rsidRPr="00DF4368">
              <w:rPr>
                <w:rFonts w:eastAsia="標楷體"/>
                <w:color w:val="000000"/>
                <w:kern w:val="0"/>
              </w:rPr>
              <w:t>於規定期限內，經原就讀系所同意後，向教務處提出申請。</w:t>
            </w:r>
          </w:p>
          <w:p w:rsidR="00DF4368" w:rsidRPr="00DF4368" w:rsidRDefault="00DF4368" w:rsidP="00DF4368">
            <w:pPr>
              <w:autoSpaceDE w:val="0"/>
              <w:autoSpaceDN w:val="0"/>
              <w:jc w:val="both"/>
              <w:rPr>
                <w:rFonts w:eastAsia="標楷體"/>
                <w:color w:val="000000"/>
                <w:kern w:val="0"/>
              </w:rPr>
            </w:pPr>
            <w:r>
              <w:rPr>
                <w:rFonts w:eastAsia="標楷體" w:hint="eastAsia"/>
                <w:color w:val="000000"/>
                <w:kern w:val="0"/>
              </w:rPr>
              <w:t>1</w:t>
            </w:r>
            <w:r>
              <w:rPr>
                <w:rFonts w:eastAsia="標楷體"/>
                <w:color w:val="000000"/>
                <w:kern w:val="0"/>
              </w:rPr>
              <w:t xml:space="preserve">. </w:t>
            </w:r>
            <w:r w:rsidRPr="00DF4368">
              <w:rPr>
                <w:rFonts w:eastAsia="標楷體"/>
                <w:color w:val="000000"/>
                <w:kern w:val="0"/>
              </w:rPr>
              <w:t xml:space="preserve">Students shall obtain approval from their original department or graduate institute and then submit their application to the Office of Academic Affairs </w:t>
            </w:r>
            <w:r w:rsidR="00317D57">
              <w:rPr>
                <w:rFonts w:eastAsia="標楷體"/>
                <w:color w:val="000000"/>
                <w:kern w:val="0"/>
              </w:rPr>
              <w:t>within</w:t>
            </w:r>
            <w:r w:rsidRPr="00DF4368">
              <w:rPr>
                <w:rFonts w:eastAsia="標楷體"/>
                <w:color w:val="000000"/>
                <w:kern w:val="0"/>
              </w:rPr>
              <w:t xml:space="preserve"> the specified </w:t>
            </w:r>
            <w:r w:rsidR="00317D57">
              <w:rPr>
                <w:rFonts w:eastAsia="標楷體"/>
                <w:color w:val="000000"/>
                <w:kern w:val="0"/>
              </w:rPr>
              <w:t>timeframe</w:t>
            </w:r>
            <w:r w:rsidRPr="00DF4368">
              <w:rPr>
                <w:rFonts w:eastAsia="標楷體"/>
                <w:color w:val="000000"/>
                <w:kern w:val="0"/>
              </w:rPr>
              <w:t>.</w:t>
            </w:r>
          </w:p>
          <w:p w:rsidR="00526F1C" w:rsidRDefault="00526F1C" w:rsidP="00A73271">
            <w:pPr>
              <w:autoSpaceDE w:val="0"/>
              <w:autoSpaceDN w:val="0"/>
              <w:ind w:left="480" w:hangingChars="200" w:hanging="480"/>
              <w:rPr>
                <w:rFonts w:eastAsia="標楷體"/>
                <w:color w:val="000000"/>
                <w:kern w:val="0"/>
              </w:rPr>
            </w:pPr>
            <w:r>
              <w:rPr>
                <w:rFonts w:eastAsia="標楷體" w:hint="eastAsia"/>
                <w:color w:val="000000"/>
                <w:kern w:val="0"/>
              </w:rPr>
              <w:t>二、</w:t>
            </w:r>
            <w:r w:rsidRPr="00526F1C">
              <w:rPr>
                <w:rFonts w:eastAsia="標楷體"/>
                <w:color w:val="000000"/>
                <w:kern w:val="0"/>
              </w:rPr>
              <w:t>教務處彙整後，由轉入系所依</w:t>
            </w:r>
            <w:proofErr w:type="gramStart"/>
            <w:r w:rsidRPr="00526F1C">
              <w:rPr>
                <w:rFonts w:eastAsia="標楷體"/>
                <w:color w:val="000000"/>
                <w:kern w:val="0"/>
              </w:rPr>
              <w:t>自訂轉所申請</w:t>
            </w:r>
            <w:proofErr w:type="gramEnd"/>
            <w:r w:rsidRPr="00526F1C">
              <w:rPr>
                <w:rFonts w:eastAsia="標楷體"/>
                <w:color w:val="000000"/>
                <w:kern w:val="0"/>
              </w:rPr>
              <w:t>條件審查，審查結果經系所主管、院長、教務長同意後，由教務處陳請校長核定後公佈。</w:t>
            </w:r>
          </w:p>
          <w:p w:rsidR="00DF4368" w:rsidRPr="00526F1C" w:rsidRDefault="00DF4368" w:rsidP="00DF4368">
            <w:pPr>
              <w:autoSpaceDE w:val="0"/>
              <w:autoSpaceDN w:val="0"/>
              <w:jc w:val="both"/>
              <w:rPr>
                <w:rFonts w:eastAsia="標楷體"/>
                <w:color w:val="000000"/>
                <w:kern w:val="0"/>
              </w:rPr>
            </w:pPr>
            <w:r>
              <w:rPr>
                <w:rFonts w:eastAsia="標楷體" w:hint="eastAsia"/>
                <w:color w:val="000000"/>
                <w:kern w:val="0"/>
              </w:rPr>
              <w:t>2</w:t>
            </w:r>
            <w:r>
              <w:rPr>
                <w:rFonts w:eastAsia="標楷體"/>
                <w:color w:val="000000"/>
                <w:kern w:val="0"/>
              </w:rPr>
              <w:t xml:space="preserve">. </w:t>
            </w:r>
            <w:r w:rsidRPr="00DF4368">
              <w:rPr>
                <w:rFonts w:eastAsia="標楷體"/>
                <w:color w:val="000000"/>
                <w:kern w:val="0"/>
              </w:rPr>
              <w:t>The Office of Academic Affairs compiles the applications and submits them to the respective departments and graduate institutes to which the applicants intend to transfer for review based on their criteria. After the review results are approved by the department heads, deans, and the Vice President for Academic Affairs, they will be submitted to the President for final approval by the Office of Academic Affairs and subsequently announced.</w:t>
            </w:r>
          </w:p>
        </w:tc>
      </w:tr>
      <w:tr w:rsidR="00526F1C" w:rsidRPr="00526F1C" w:rsidTr="007F7671">
        <w:tc>
          <w:tcPr>
            <w:tcW w:w="1168" w:type="dxa"/>
          </w:tcPr>
          <w:p w:rsidR="00526F1C" w:rsidRDefault="00526F1C" w:rsidP="00A73271">
            <w:pPr>
              <w:rPr>
                <w:rFonts w:eastAsia="標楷體"/>
                <w:color w:val="000000"/>
              </w:rPr>
            </w:pPr>
            <w:r w:rsidRPr="00526F1C">
              <w:rPr>
                <w:rFonts w:eastAsia="標楷體"/>
                <w:color w:val="000000"/>
              </w:rPr>
              <w:t>第</w:t>
            </w:r>
            <w:r w:rsidRPr="00526F1C">
              <w:rPr>
                <w:rFonts w:eastAsia="標楷體"/>
                <w:color w:val="000000"/>
              </w:rPr>
              <w:t>5</w:t>
            </w:r>
            <w:r w:rsidRPr="00526F1C">
              <w:rPr>
                <w:rFonts w:eastAsia="標楷體"/>
                <w:color w:val="000000"/>
              </w:rPr>
              <w:t>條</w:t>
            </w:r>
          </w:p>
          <w:p w:rsidR="00DF4368" w:rsidRPr="00526F1C" w:rsidRDefault="00DF4368" w:rsidP="00A73271">
            <w:pPr>
              <w:rPr>
                <w:rFonts w:eastAsia="標楷體"/>
                <w:color w:val="000000"/>
              </w:rPr>
            </w:pPr>
            <w:r>
              <w:rPr>
                <w:rFonts w:eastAsia="標楷體" w:hint="eastAsia"/>
                <w:color w:val="000000"/>
              </w:rPr>
              <w:t>A</w:t>
            </w:r>
            <w:r>
              <w:rPr>
                <w:rFonts w:eastAsia="標楷體"/>
                <w:color w:val="000000"/>
              </w:rPr>
              <w:t>rticle 5</w:t>
            </w:r>
          </w:p>
        </w:tc>
        <w:tc>
          <w:tcPr>
            <w:tcW w:w="9072" w:type="dxa"/>
          </w:tcPr>
          <w:p w:rsidR="00526F1C" w:rsidRDefault="00526F1C" w:rsidP="00A73271">
            <w:pPr>
              <w:autoSpaceDE w:val="0"/>
              <w:autoSpaceDN w:val="0"/>
              <w:rPr>
                <w:rFonts w:eastAsia="標楷體"/>
                <w:color w:val="000000"/>
                <w:kern w:val="0"/>
              </w:rPr>
            </w:pPr>
            <w:proofErr w:type="gramStart"/>
            <w:r w:rsidRPr="00526F1C">
              <w:rPr>
                <w:rFonts w:eastAsia="標楷體"/>
                <w:color w:val="000000"/>
                <w:kern w:val="0"/>
              </w:rPr>
              <w:t>申請轉所應</w:t>
            </w:r>
            <w:proofErr w:type="gramEnd"/>
            <w:r w:rsidRPr="00526F1C">
              <w:rPr>
                <w:rFonts w:eastAsia="標楷體"/>
                <w:color w:val="000000"/>
                <w:kern w:val="0"/>
              </w:rPr>
              <w:t>符合下列規定：</w:t>
            </w:r>
          </w:p>
          <w:p w:rsidR="00DF4368" w:rsidRPr="00526F1C" w:rsidRDefault="004C678E" w:rsidP="004C678E">
            <w:pPr>
              <w:autoSpaceDE w:val="0"/>
              <w:autoSpaceDN w:val="0"/>
              <w:jc w:val="both"/>
              <w:rPr>
                <w:rFonts w:eastAsia="標楷體"/>
                <w:color w:val="000000"/>
                <w:kern w:val="0"/>
              </w:rPr>
            </w:pPr>
            <w:r w:rsidRPr="004C678E">
              <w:rPr>
                <w:rFonts w:eastAsia="標楷體"/>
                <w:color w:val="000000"/>
                <w:kern w:val="0"/>
              </w:rPr>
              <w:t>Postgraduate students shall meet the following requirements to be eligible to apply for a transfer to another graduate institute:</w:t>
            </w:r>
          </w:p>
          <w:p w:rsidR="00526F1C" w:rsidRPr="004C678E" w:rsidRDefault="00526F1C" w:rsidP="004C678E">
            <w:pPr>
              <w:pStyle w:val="a7"/>
              <w:numPr>
                <w:ilvl w:val="0"/>
                <w:numId w:val="8"/>
              </w:numPr>
              <w:autoSpaceDE w:val="0"/>
              <w:autoSpaceDN w:val="0"/>
              <w:ind w:leftChars="0"/>
              <w:rPr>
                <w:rFonts w:eastAsia="標楷體"/>
                <w:color w:val="000000"/>
                <w:kern w:val="0"/>
              </w:rPr>
            </w:pPr>
            <w:r w:rsidRPr="004C678E">
              <w:rPr>
                <w:rFonts w:eastAsia="標楷體" w:hint="eastAsia"/>
                <w:color w:val="000000"/>
                <w:kern w:val="0"/>
              </w:rPr>
              <w:t>修業滿一年以上。</w:t>
            </w:r>
          </w:p>
          <w:p w:rsidR="004C678E" w:rsidRPr="004C678E" w:rsidRDefault="004C678E" w:rsidP="004C678E">
            <w:pPr>
              <w:autoSpaceDE w:val="0"/>
              <w:autoSpaceDN w:val="0"/>
              <w:jc w:val="both"/>
              <w:rPr>
                <w:rFonts w:eastAsia="標楷體"/>
                <w:color w:val="000000"/>
                <w:kern w:val="0"/>
              </w:rPr>
            </w:pPr>
            <w:r>
              <w:rPr>
                <w:rFonts w:eastAsia="標楷體" w:hint="eastAsia"/>
                <w:color w:val="000000"/>
                <w:kern w:val="0"/>
              </w:rPr>
              <w:t>1</w:t>
            </w:r>
            <w:r>
              <w:rPr>
                <w:rFonts w:eastAsia="標楷體"/>
                <w:color w:val="000000"/>
                <w:kern w:val="0"/>
              </w:rPr>
              <w:t xml:space="preserve">. </w:t>
            </w:r>
            <w:r w:rsidRPr="004C678E">
              <w:rPr>
                <w:rFonts w:eastAsia="標楷體"/>
                <w:color w:val="000000"/>
                <w:kern w:val="0"/>
              </w:rPr>
              <w:t>Having completed at least one year of study.</w:t>
            </w:r>
          </w:p>
          <w:p w:rsidR="00526F1C" w:rsidRDefault="00526F1C" w:rsidP="00A73271">
            <w:pPr>
              <w:autoSpaceDE w:val="0"/>
              <w:autoSpaceDN w:val="0"/>
              <w:ind w:left="420" w:hangingChars="175" w:hanging="420"/>
              <w:rPr>
                <w:rFonts w:eastAsia="標楷體"/>
                <w:color w:val="000000"/>
                <w:kern w:val="0"/>
              </w:rPr>
            </w:pPr>
            <w:r>
              <w:rPr>
                <w:rFonts w:eastAsia="標楷體" w:hint="eastAsia"/>
                <w:color w:val="000000"/>
                <w:kern w:val="0"/>
              </w:rPr>
              <w:t>(</w:t>
            </w:r>
            <w:r>
              <w:rPr>
                <w:rFonts w:eastAsia="標楷體" w:hint="eastAsia"/>
                <w:color w:val="000000"/>
                <w:kern w:val="0"/>
              </w:rPr>
              <w:t>二</w:t>
            </w:r>
            <w:r>
              <w:rPr>
                <w:rFonts w:eastAsia="標楷體" w:hint="eastAsia"/>
                <w:color w:val="000000"/>
                <w:kern w:val="0"/>
              </w:rPr>
              <w:t>)</w:t>
            </w:r>
            <w:r w:rsidRPr="00526F1C">
              <w:rPr>
                <w:rFonts w:eastAsia="標楷體" w:hint="eastAsia"/>
                <w:color w:val="000000"/>
                <w:kern w:val="0"/>
              </w:rPr>
              <w:t>符合轉入系所之申請條件。</w:t>
            </w:r>
          </w:p>
          <w:p w:rsidR="004C678E" w:rsidRPr="00526F1C" w:rsidRDefault="004C678E" w:rsidP="004C678E">
            <w:pPr>
              <w:autoSpaceDE w:val="0"/>
              <w:autoSpaceDN w:val="0"/>
              <w:ind w:left="266" w:hangingChars="111" w:hanging="266"/>
              <w:jc w:val="both"/>
              <w:rPr>
                <w:rFonts w:eastAsia="標楷體"/>
                <w:color w:val="000000"/>
                <w:kern w:val="0"/>
              </w:rPr>
            </w:pPr>
            <w:r>
              <w:rPr>
                <w:rFonts w:eastAsia="標楷體" w:hint="eastAsia"/>
                <w:color w:val="000000"/>
                <w:kern w:val="0"/>
              </w:rPr>
              <w:t>2</w:t>
            </w:r>
            <w:r>
              <w:rPr>
                <w:rFonts w:eastAsia="標楷體"/>
                <w:color w:val="000000"/>
                <w:kern w:val="0"/>
              </w:rPr>
              <w:t xml:space="preserve">. </w:t>
            </w:r>
            <w:r w:rsidRPr="004C678E">
              <w:rPr>
                <w:rFonts w:eastAsia="標楷體"/>
                <w:color w:val="000000"/>
                <w:kern w:val="0"/>
              </w:rPr>
              <w:t xml:space="preserve">Meeting the application requirements of the </w:t>
            </w:r>
            <w:r w:rsidR="00317D57">
              <w:rPr>
                <w:rFonts w:eastAsia="標楷體"/>
                <w:color w:val="000000"/>
                <w:kern w:val="0"/>
              </w:rPr>
              <w:t xml:space="preserve">department or </w:t>
            </w:r>
            <w:r w:rsidRPr="004C678E">
              <w:rPr>
                <w:rFonts w:eastAsia="標楷體"/>
                <w:color w:val="000000"/>
                <w:kern w:val="0"/>
              </w:rPr>
              <w:t>graduate institute to which they intend to transfer.</w:t>
            </w:r>
          </w:p>
        </w:tc>
      </w:tr>
      <w:tr w:rsidR="00526F1C" w:rsidRPr="00526F1C" w:rsidTr="007F7671">
        <w:tc>
          <w:tcPr>
            <w:tcW w:w="1168" w:type="dxa"/>
          </w:tcPr>
          <w:p w:rsidR="00526F1C" w:rsidRDefault="00526F1C" w:rsidP="00526F1C">
            <w:pPr>
              <w:rPr>
                <w:rFonts w:eastAsia="標楷體"/>
                <w:color w:val="000000"/>
              </w:rPr>
            </w:pPr>
            <w:r w:rsidRPr="00526F1C">
              <w:rPr>
                <w:rFonts w:eastAsia="標楷體"/>
                <w:color w:val="000000"/>
              </w:rPr>
              <w:t>第</w:t>
            </w:r>
            <w:r w:rsidRPr="00526F1C">
              <w:rPr>
                <w:rFonts w:eastAsia="標楷體"/>
                <w:color w:val="000000"/>
              </w:rPr>
              <w:t>6</w:t>
            </w:r>
            <w:r w:rsidRPr="00526F1C">
              <w:rPr>
                <w:rFonts w:eastAsia="標楷體"/>
                <w:color w:val="000000"/>
              </w:rPr>
              <w:t>條</w:t>
            </w:r>
          </w:p>
          <w:p w:rsidR="004C678E" w:rsidRPr="00526F1C" w:rsidRDefault="004C678E" w:rsidP="00526F1C">
            <w:pPr>
              <w:rPr>
                <w:rFonts w:eastAsia="標楷體"/>
                <w:color w:val="000000"/>
              </w:rPr>
            </w:pPr>
            <w:r>
              <w:rPr>
                <w:rFonts w:eastAsia="標楷體" w:hint="eastAsia"/>
                <w:color w:val="000000"/>
              </w:rPr>
              <w:t>A</w:t>
            </w:r>
            <w:r>
              <w:rPr>
                <w:rFonts w:eastAsia="標楷體"/>
                <w:color w:val="000000"/>
              </w:rPr>
              <w:t>rticle 6</w:t>
            </w:r>
          </w:p>
        </w:tc>
        <w:tc>
          <w:tcPr>
            <w:tcW w:w="9072" w:type="dxa"/>
          </w:tcPr>
          <w:p w:rsidR="00526F1C" w:rsidRDefault="00526F1C" w:rsidP="00526F1C">
            <w:pPr>
              <w:rPr>
                <w:rFonts w:eastAsia="標楷體"/>
                <w:color w:val="000000"/>
                <w:kern w:val="0"/>
              </w:rPr>
            </w:pPr>
            <w:r w:rsidRPr="00526F1C">
              <w:rPr>
                <w:rFonts w:eastAsia="標楷體"/>
                <w:color w:val="000000"/>
                <w:kern w:val="0"/>
              </w:rPr>
              <w:t>研究生轉所以一次為限，凡經</w:t>
            </w:r>
            <w:proofErr w:type="gramStart"/>
            <w:r w:rsidRPr="00526F1C">
              <w:rPr>
                <w:rFonts w:eastAsia="標楷體"/>
                <w:color w:val="000000"/>
                <w:kern w:val="0"/>
              </w:rPr>
              <w:t>核准轉所學生</w:t>
            </w:r>
            <w:proofErr w:type="gramEnd"/>
            <w:r w:rsidRPr="00526F1C">
              <w:rPr>
                <w:rFonts w:eastAsia="標楷體"/>
                <w:color w:val="000000"/>
                <w:kern w:val="0"/>
              </w:rPr>
              <w:t>，不得再行請求更改或轉</w:t>
            </w:r>
            <w:proofErr w:type="gramStart"/>
            <w:r w:rsidRPr="00526F1C">
              <w:rPr>
                <w:rFonts w:eastAsia="標楷體"/>
                <w:color w:val="000000"/>
                <w:kern w:val="0"/>
              </w:rPr>
              <w:t>回原系</w:t>
            </w:r>
            <w:proofErr w:type="gramEnd"/>
            <w:r w:rsidRPr="00526F1C">
              <w:rPr>
                <w:rFonts w:eastAsia="標楷體"/>
                <w:color w:val="000000"/>
                <w:kern w:val="0"/>
              </w:rPr>
              <w:t>所就讀，並需完成轉入</w:t>
            </w:r>
            <w:proofErr w:type="gramStart"/>
            <w:r w:rsidRPr="00526F1C">
              <w:rPr>
                <w:rFonts w:eastAsia="標楷體"/>
                <w:color w:val="000000"/>
                <w:kern w:val="0"/>
              </w:rPr>
              <w:t>系所</w:t>
            </w:r>
            <w:proofErr w:type="gramEnd"/>
            <w:r w:rsidRPr="00526F1C">
              <w:rPr>
                <w:rFonts w:eastAsia="標楷體"/>
                <w:color w:val="000000"/>
                <w:kern w:val="0"/>
              </w:rPr>
              <w:t>碩、博士班之畢業條件，始得畢業，研究生不得</w:t>
            </w:r>
            <w:proofErr w:type="gramStart"/>
            <w:r w:rsidRPr="00526F1C">
              <w:rPr>
                <w:rFonts w:eastAsia="標楷體"/>
                <w:color w:val="000000"/>
                <w:kern w:val="0"/>
              </w:rPr>
              <w:t>因轉所延</w:t>
            </w:r>
            <w:proofErr w:type="gramEnd"/>
            <w:r w:rsidRPr="00526F1C">
              <w:rPr>
                <w:rFonts w:eastAsia="標楷體"/>
                <w:color w:val="000000"/>
                <w:kern w:val="0"/>
              </w:rPr>
              <w:t>長修業期限。</w:t>
            </w:r>
            <w:proofErr w:type="gramStart"/>
            <w:r w:rsidRPr="00526F1C">
              <w:rPr>
                <w:rFonts w:eastAsia="標楷體"/>
                <w:color w:val="000000"/>
                <w:kern w:val="0"/>
              </w:rPr>
              <w:t>申請轉所未經</w:t>
            </w:r>
            <w:proofErr w:type="gramEnd"/>
            <w:r w:rsidRPr="00526F1C">
              <w:rPr>
                <w:rFonts w:eastAsia="標楷體"/>
                <w:color w:val="000000"/>
                <w:kern w:val="0"/>
              </w:rPr>
              <w:t>通過者，</w:t>
            </w:r>
            <w:proofErr w:type="gramStart"/>
            <w:r w:rsidRPr="00526F1C">
              <w:rPr>
                <w:rFonts w:eastAsia="標楷體"/>
                <w:color w:val="000000"/>
                <w:kern w:val="0"/>
              </w:rPr>
              <w:t>仍回</w:t>
            </w:r>
            <w:proofErr w:type="gramEnd"/>
            <w:r w:rsidRPr="00526F1C">
              <w:rPr>
                <w:rFonts w:eastAsia="標楷體"/>
                <w:color w:val="000000"/>
                <w:kern w:val="0"/>
              </w:rPr>
              <w:t>原研究所就讀。</w:t>
            </w:r>
          </w:p>
          <w:p w:rsidR="004C678E" w:rsidRPr="00526F1C" w:rsidRDefault="00B56279" w:rsidP="00B56279">
            <w:pPr>
              <w:jc w:val="both"/>
              <w:rPr>
                <w:rFonts w:eastAsia="標楷體"/>
                <w:color w:val="000000"/>
              </w:rPr>
            </w:pPr>
            <w:r w:rsidRPr="00B56279">
              <w:rPr>
                <w:rFonts w:eastAsia="標楷體"/>
                <w:color w:val="000000"/>
              </w:rPr>
              <w:t>Postgraduate students may apply for a transfer only once. Those who are granted a transfer shall not be allowed to change or transfer back to their original department or graduate institute. They shall fulfill the graduation requirements of the maste</w:t>
            </w:r>
            <w:r>
              <w:rPr>
                <w:rFonts w:eastAsia="標楷體"/>
                <w:color w:val="000000"/>
              </w:rPr>
              <w:t>r’</w:t>
            </w:r>
            <w:r w:rsidRPr="00B56279">
              <w:rPr>
                <w:rFonts w:eastAsia="標楷體"/>
                <w:color w:val="000000"/>
              </w:rPr>
              <w:t>s or doctoral degree program they transfer to in order to be eligible for graduation, without extending their study period due to the transfer. Those who are not granted a transfer shall continue their studies at their original graduate institute.</w:t>
            </w:r>
          </w:p>
        </w:tc>
      </w:tr>
      <w:tr w:rsidR="00526F1C" w:rsidRPr="00526F1C" w:rsidTr="007F7671">
        <w:tc>
          <w:tcPr>
            <w:tcW w:w="1168" w:type="dxa"/>
          </w:tcPr>
          <w:p w:rsidR="00526F1C" w:rsidRDefault="00526F1C" w:rsidP="00526F1C">
            <w:pPr>
              <w:rPr>
                <w:rFonts w:eastAsia="標楷體"/>
                <w:color w:val="000000"/>
              </w:rPr>
            </w:pPr>
            <w:r w:rsidRPr="00526F1C">
              <w:rPr>
                <w:rFonts w:eastAsia="標楷體"/>
                <w:color w:val="000000"/>
              </w:rPr>
              <w:t>第</w:t>
            </w:r>
            <w:r w:rsidRPr="00526F1C">
              <w:rPr>
                <w:rFonts w:eastAsia="標楷體"/>
                <w:color w:val="000000"/>
              </w:rPr>
              <w:t>7</w:t>
            </w:r>
            <w:r w:rsidRPr="00526F1C">
              <w:rPr>
                <w:rFonts w:eastAsia="標楷體"/>
                <w:color w:val="000000"/>
              </w:rPr>
              <w:t>條</w:t>
            </w:r>
          </w:p>
          <w:p w:rsidR="00B56279" w:rsidRPr="00526F1C" w:rsidRDefault="00B56279" w:rsidP="00526F1C">
            <w:pPr>
              <w:rPr>
                <w:rFonts w:eastAsia="標楷體"/>
                <w:color w:val="000000"/>
              </w:rPr>
            </w:pPr>
            <w:r>
              <w:rPr>
                <w:rFonts w:eastAsia="標楷體" w:hint="eastAsia"/>
                <w:color w:val="000000"/>
              </w:rPr>
              <w:t>A</w:t>
            </w:r>
            <w:r>
              <w:rPr>
                <w:rFonts w:eastAsia="標楷體"/>
                <w:color w:val="000000"/>
              </w:rPr>
              <w:t>rticle 7</w:t>
            </w:r>
          </w:p>
        </w:tc>
        <w:tc>
          <w:tcPr>
            <w:tcW w:w="9072" w:type="dxa"/>
          </w:tcPr>
          <w:p w:rsidR="00526F1C" w:rsidRDefault="00526F1C" w:rsidP="00A73271">
            <w:pPr>
              <w:rPr>
                <w:rFonts w:eastAsia="標楷體"/>
                <w:color w:val="000000"/>
                <w:kern w:val="0"/>
              </w:rPr>
            </w:pPr>
            <w:proofErr w:type="gramStart"/>
            <w:r w:rsidRPr="00526F1C">
              <w:rPr>
                <w:rFonts w:eastAsia="標楷體"/>
                <w:color w:val="000000"/>
                <w:kern w:val="0"/>
              </w:rPr>
              <w:t>轉所研究生</w:t>
            </w:r>
            <w:proofErr w:type="gramEnd"/>
            <w:r w:rsidRPr="00526F1C">
              <w:rPr>
                <w:rFonts w:eastAsia="標楷體"/>
                <w:color w:val="000000"/>
                <w:kern w:val="0"/>
              </w:rPr>
              <w:t>於轉入後，應依本校相關規定申請學分抵免採計。</w:t>
            </w:r>
          </w:p>
          <w:p w:rsidR="00B56279" w:rsidRPr="00526F1C" w:rsidRDefault="00844193" w:rsidP="00844193">
            <w:pPr>
              <w:jc w:val="both"/>
              <w:rPr>
                <w:rFonts w:eastAsia="標楷體"/>
                <w:color w:val="000000"/>
              </w:rPr>
            </w:pPr>
            <w:r w:rsidRPr="00844193">
              <w:rPr>
                <w:rFonts w:eastAsia="標楷體"/>
                <w:color w:val="000000"/>
              </w:rPr>
              <w:t xml:space="preserve">Postgraduate students shall apply for credit exemption and recognition in accordance with </w:t>
            </w:r>
            <w:r w:rsidR="00351460" w:rsidRPr="00351460">
              <w:rPr>
                <w:rFonts w:eastAsia="標楷體" w:hint="eastAsia"/>
                <w:color w:val="000000"/>
                <w:highlight w:val="yellow"/>
              </w:rPr>
              <w:t>t</w:t>
            </w:r>
            <w:r w:rsidR="00351460" w:rsidRPr="00351460">
              <w:rPr>
                <w:rFonts w:eastAsia="標楷體"/>
                <w:color w:val="000000"/>
                <w:highlight w:val="yellow"/>
              </w:rPr>
              <w:t>he</w:t>
            </w:r>
            <w:r w:rsidR="00351460">
              <w:rPr>
                <w:rFonts w:eastAsia="標楷體"/>
                <w:color w:val="000000"/>
              </w:rPr>
              <w:t xml:space="preserve"> </w:t>
            </w:r>
            <w:r w:rsidRPr="00844193">
              <w:rPr>
                <w:rFonts w:eastAsia="標楷體"/>
                <w:color w:val="000000"/>
              </w:rPr>
              <w:t>relevant regulations of the University after transferring to another graduate institute.</w:t>
            </w:r>
          </w:p>
        </w:tc>
      </w:tr>
      <w:tr w:rsidR="00526F1C" w:rsidRPr="00526F1C" w:rsidTr="007F7671">
        <w:tc>
          <w:tcPr>
            <w:tcW w:w="1168" w:type="dxa"/>
          </w:tcPr>
          <w:p w:rsidR="00526F1C" w:rsidRDefault="00526F1C" w:rsidP="00526F1C">
            <w:pPr>
              <w:rPr>
                <w:rFonts w:eastAsia="標楷體"/>
                <w:color w:val="000000"/>
              </w:rPr>
            </w:pPr>
            <w:r w:rsidRPr="00526F1C">
              <w:rPr>
                <w:rFonts w:eastAsia="標楷體"/>
                <w:color w:val="000000"/>
              </w:rPr>
              <w:t>第</w:t>
            </w:r>
            <w:r w:rsidRPr="00526F1C">
              <w:rPr>
                <w:rFonts w:eastAsia="標楷體"/>
                <w:color w:val="000000"/>
              </w:rPr>
              <w:t>8</w:t>
            </w:r>
            <w:r w:rsidRPr="00526F1C">
              <w:rPr>
                <w:rFonts w:eastAsia="標楷體"/>
                <w:color w:val="000000"/>
              </w:rPr>
              <w:t>條</w:t>
            </w:r>
          </w:p>
          <w:p w:rsidR="00844193" w:rsidRPr="00526F1C" w:rsidRDefault="00844193" w:rsidP="00526F1C">
            <w:pPr>
              <w:rPr>
                <w:rFonts w:eastAsia="標楷體"/>
                <w:color w:val="000000"/>
              </w:rPr>
            </w:pPr>
            <w:r>
              <w:rPr>
                <w:rFonts w:eastAsia="標楷體" w:hint="eastAsia"/>
                <w:color w:val="000000"/>
              </w:rPr>
              <w:t>A</w:t>
            </w:r>
            <w:r>
              <w:rPr>
                <w:rFonts w:eastAsia="標楷體"/>
                <w:color w:val="000000"/>
              </w:rPr>
              <w:t>rticle 8</w:t>
            </w:r>
          </w:p>
        </w:tc>
        <w:tc>
          <w:tcPr>
            <w:tcW w:w="9072" w:type="dxa"/>
          </w:tcPr>
          <w:p w:rsidR="00526F1C" w:rsidRDefault="00526F1C" w:rsidP="00526F1C">
            <w:pPr>
              <w:rPr>
                <w:rFonts w:eastAsia="標楷體"/>
                <w:color w:val="000000"/>
                <w:kern w:val="0"/>
              </w:rPr>
            </w:pPr>
            <w:r w:rsidRPr="00526F1C">
              <w:rPr>
                <w:rFonts w:eastAsia="標楷體"/>
                <w:color w:val="000000"/>
                <w:kern w:val="0"/>
              </w:rPr>
              <w:t>同系所內</w:t>
            </w:r>
            <w:proofErr w:type="gramStart"/>
            <w:r w:rsidRPr="00526F1C">
              <w:rPr>
                <w:rFonts w:eastAsia="標楷體"/>
                <w:color w:val="000000"/>
                <w:kern w:val="0"/>
              </w:rPr>
              <w:t>申請轉組</w:t>
            </w:r>
            <w:proofErr w:type="gramEnd"/>
            <w:r w:rsidRPr="00526F1C">
              <w:rPr>
                <w:rFonts w:eastAsia="標楷體"/>
                <w:color w:val="000000"/>
                <w:kern w:val="0"/>
              </w:rPr>
              <w:t>（學籍正式分組）者，比照本辦法各項規定辦理。</w:t>
            </w:r>
          </w:p>
          <w:p w:rsidR="00844193" w:rsidRPr="00526F1C" w:rsidRDefault="00062951" w:rsidP="00062951">
            <w:pPr>
              <w:jc w:val="both"/>
              <w:rPr>
                <w:rFonts w:eastAsia="標楷體"/>
                <w:color w:val="000000"/>
              </w:rPr>
            </w:pPr>
            <w:r w:rsidRPr="00062951">
              <w:rPr>
                <w:rFonts w:eastAsia="標楷體"/>
                <w:color w:val="000000"/>
              </w:rPr>
              <w:t>An application for a transfer to another group (official grouping by student status) within the same department or graduate institute shall be handled in accordance with the provisions of the Regulations.</w:t>
            </w:r>
          </w:p>
        </w:tc>
      </w:tr>
      <w:tr w:rsidR="00526F1C" w:rsidRPr="00526F1C" w:rsidTr="007F7671">
        <w:tc>
          <w:tcPr>
            <w:tcW w:w="1168" w:type="dxa"/>
          </w:tcPr>
          <w:p w:rsidR="00526F1C" w:rsidRDefault="00526F1C" w:rsidP="00526F1C">
            <w:pPr>
              <w:rPr>
                <w:rFonts w:eastAsia="標楷體"/>
                <w:color w:val="000000"/>
              </w:rPr>
            </w:pPr>
            <w:r w:rsidRPr="00526F1C">
              <w:rPr>
                <w:rFonts w:eastAsia="標楷體"/>
                <w:color w:val="000000"/>
              </w:rPr>
              <w:lastRenderedPageBreak/>
              <w:t>第</w:t>
            </w:r>
            <w:r w:rsidRPr="00526F1C">
              <w:rPr>
                <w:rFonts w:eastAsia="標楷體"/>
                <w:color w:val="000000"/>
              </w:rPr>
              <w:t>9</w:t>
            </w:r>
            <w:r w:rsidRPr="00526F1C">
              <w:rPr>
                <w:rFonts w:eastAsia="標楷體"/>
                <w:color w:val="000000"/>
              </w:rPr>
              <w:t>條</w:t>
            </w:r>
          </w:p>
          <w:p w:rsidR="003D0E49" w:rsidRPr="00526F1C" w:rsidRDefault="003D0E49" w:rsidP="00526F1C">
            <w:pPr>
              <w:rPr>
                <w:rFonts w:eastAsia="標楷體"/>
                <w:color w:val="000000"/>
              </w:rPr>
            </w:pPr>
            <w:r>
              <w:rPr>
                <w:rFonts w:eastAsia="標楷體" w:hint="eastAsia"/>
                <w:color w:val="000000"/>
              </w:rPr>
              <w:t>A</w:t>
            </w:r>
            <w:r>
              <w:rPr>
                <w:rFonts w:eastAsia="標楷體"/>
                <w:color w:val="000000"/>
              </w:rPr>
              <w:t xml:space="preserve">rticle </w:t>
            </w:r>
            <w:r>
              <w:rPr>
                <w:rFonts w:eastAsia="標楷體" w:hint="eastAsia"/>
                <w:color w:val="000000"/>
              </w:rPr>
              <w:t>9</w:t>
            </w:r>
          </w:p>
        </w:tc>
        <w:tc>
          <w:tcPr>
            <w:tcW w:w="9072" w:type="dxa"/>
          </w:tcPr>
          <w:p w:rsidR="00526F1C" w:rsidRDefault="00526F1C" w:rsidP="00A73271">
            <w:pPr>
              <w:rPr>
                <w:rFonts w:eastAsia="標楷體"/>
                <w:color w:val="000000"/>
              </w:rPr>
            </w:pPr>
            <w:r w:rsidRPr="00526F1C">
              <w:rPr>
                <w:rFonts w:eastAsia="標楷體"/>
                <w:color w:val="000000"/>
              </w:rPr>
              <w:t>本辦法經教務會議通過後</w:t>
            </w:r>
            <w:r w:rsidRPr="00526F1C">
              <w:rPr>
                <w:rFonts w:eastAsia="標楷體"/>
                <w:color w:val="000000"/>
                <w:kern w:val="0"/>
              </w:rPr>
              <w:t>公告</w:t>
            </w:r>
            <w:r w:rsidRPr="00526F1C">
              <w:rPr>
                <w:rFonts w:eastAsia="標楷體"/>
                <w:color w:val="000000"/>
              </w:rPr>
              <w:t>實施，並報教育部備查。</w:t>
            </w:r>
          </w:p>
          <w:p w:rsidR="003D0E49" w:rsidRPr="00526F1C" w:rsidRDefault="003D0E49" w:rsidP="00A73271">
            <w:pPr>
              <w:rPr>
                <w:rFonts w:eastAsia="標楷體"/>
                <w:color w:val="000000"/>
              </w:rPr>
            </w:pPr>
            <w:r w:rsidRPr="00FE479F">
              <w:rPr>
                <w:rFonts w:eastAsia="標楷體"/>
                <w:color w:val="000000"/>
              </w:rPr>
              <w:t xml:space="preserve">The </w:t>
            </w:r>
            <w:r>
              <w:rPr>
                <w:rFonts w:eastAsia="標楷體"/>
                <w:color w:val="000000"/>
              </w:rPr>
              <w:t>Regulation</w:t>
            </w:r>
            <w:r w:rsidRPr="00FE479F">
              <w:rPr>
                <w:rFonts w:eastAsia="標楷體"/>
                <w:color w:val="000000"/>
              </w:rPr>
              <w:t xml:space="preserve">s shall be passed by the Academic Affairs Meeting, implemented on the date of promulgation, and then </w:t>
            </w:r>
            <w:r w:rsidRPr="00134A9D">
              <w:rPr>
                <w:rFonts w:eastAsia="標楷體"/>
                <w:color w:val="000000"/>
                <w:highlight w:val="yellow"/>
              </w:rPr>
              <w:t>report</w:t>
            </w:r>
            <w:r w:rsidR="00134A9D" w:rsidRPr="00134A9D">
              <w:rPr>
                <w:rFonts w:eastAsia="標楷體"/>
                <w:color w:val="000000"/>
                <w:highlight w:val="yellow"/>
              </w:rPr>
              <w:t>ed</w:t>
            </w:r>
            <w:bookmarkStart w:id="0" w:name="_GoBack"/>
            <w:bookmarkEnd w:id="0"/>
            <w:r w:rsidRPr="00FE479F">
              <w:rPr>
                <w:rFonts w:eastAsia="標楷體"/>
                <w:color w:val="000000"/>
              </w:rPr>
              <w:t xml:space="preserve"> to the Ministry of Education for reference.</w:t>
            </w:r>
          </w:p>
        </w:tc>
      </w:tr>
    </w:tbl>
    <w:p w:rsidR="00DE7F70" w:rsidRDefault="00DE7F70">
      <w:pPr>
        <w:widowControl/>
        <w:rPr>
          <w:rFonts w:ascii="標楷體" w:eastAsia="標楷體" w:hAnsi="標楷體" w:cs="DFKaiShu-SB-Estd-BF"/>
          <w:b/>
          <w:color w:val="000000"/>
          <w:kern w:val="0"/>
          <w:sz w:val="32"/>
          <w:szCs w:val="32"/>
        </w:rPr>
      </w:pPr>
    </w:p>
    <w:sectPr w:rsidR="00DE7F70" w:rsidSect="00526F1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55C" w:rsidRDefault="0012655C" w:rsidP="0084697C">
      <w:r>
        <w:separator/>
      </w:r>
    </w:p>
  </w:endnote>
  <w:endnote w:type="continuationSeparator" w:id="0">
    <w:p w:rsidR="0012655C" w:rsidRDefault="0012655C" w:rsidP="0084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55C" w:rsidRDefault="0012655C" w:rsidP="0084697C">
      <w:r>
        <w:separator/>
      </w:r>
    </w:p>
  </w:footnote>
  <w:footnote w:type="continuationSeparator" w:id="0">
    <w:p w:rsidR="0012655C" w:rsidRDefault="0012655C" w:rsidP="0084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0A56"/>
    <w:multiLevelType w:val="hybridMultilevel"/>
    <w:tmpl w:val="BE569616"/>
    <w:lvl w:ilvl="0" w:tplc="299CC526">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742F79"/>
    <w:multiLevelType w:val="hybridMultilevel"/>
    <w:tmpl w:val="D1AE8808"/>
    <w:lvl w:ilvl="0" w:tplc="68F29BB4">
      <w:start w:val="1"/>
      <w:numFmt w:val="decimal"/>
      <w:lvlText w:val="第%1條"/>
      <w:lvlJc w:val="left"/>
      <w:pPr>
        <w:ind w:left="1687" w:hanging="720"/>
      </w:pPr>
      <w:rPr>
        <w:rFonts w:hint="default"/>
      </w:rPr>
    </w:lvl>
    <w:lvl w:ilvl="1" w:tplc="04090019" w:tentative="1">
      <w:start w:val="1"/>
      <w:numFmt w:val="ideographTraditional"/>
      <w:lvlText w:val="%2、"/>
      <w:lvlJc w:val="left"/>
      <w:pPr>
        <w:ind w:left="1927" w:hanging="480"/>
      </w:pPr>
    </w:lvl>
    <w:lvl w:ilvl="2" w:tplc="0409001B" w:tentative="1">
      <w:start w:val="1"/>
      <w:numFmt w:val="lowerRoman"/>
      <w:lvlText w:val="%3."/>
      <w:lvlJc w:val="right"/>
      <w:pPr>
        <w:ind w:left="2407" w:hanging="480"/>
      </w:pPr>
    </w:lvl>
    <w:lvl w:ilvl="3" w:tplc="0409000F" w:tentative="1">
      <w:start w:val="1"/>
      <w:numFmt w:val="decimal"/>
      <w:lvlText w:val="%4."/>
      <w:lvlJc w:val="left"/>
      <w:pPr>
        <w:ind w:left="2887" w:hanging="480"/>
      </w:pPr>
    </w:lvl>
    <w:lvl w:ilvl="4" w:tplc="04090019" w:tentative="1">
      <w:start w:val="1"/>
      <w:numFmt w:val="ideographTraditional"/>
      <w:lvlText w:val="%5、"/>
      <w:lvlJc w:val="left"/>
      <w:pPr>
        <w:ind w:left="3367" w:hanging="480"/>
      </w:pPr>
    </w:lvl>
    <w:lvl w:ilvl="5" w:tplc="0409001B" w:tentative="1">
      <w:start w:val="1"/>
      <w:numFmt w:val="lowerRoman"/>
      <w:lvlText w:val="%6."/>
      <w:lvlJc w:val="right"/>
      <w:pPr>
        <w:ind w:left="3847" w:hanging="480"/>
      </w:pPr>
    </w:lvl>
    <w:lvl w:ilvl="6" w:tplc="0409000F" w:tentative="1">
      <w:start w:val="1"/>
      <w:numFmt w:val="decimal"/>
      <w:lvlText w:val="%7."/>
      <w:lvlJc w:val="left"/>
      <w:pPr>
        <w:ind w:left="4327" w:hanging="480"/>
      </w:pPr>
    </w:lvl>
    <w:lvl w:ilvl="7" w:tplc="04090019" w:tentative="1">
      <w:start w:val="1"/>
      <w:numFmt w:val="ideographTraditional"/>
      <w:lvlText w:val="%8、"/>
      <w:lvlJc w:val="left"/>
      <w:pPr>
        <w:ind w:left="4807" w:hanging="480"/>
      </w:pPr>
    </w:lvl>
    <w:lvl w:ilvl="8" w:tplc="0409001B" w:tentative="1">
      <w:start w:val="1"/>
      <w:numFmt w:val="lowerRoman"/>
      <w:lvlText w:val="%9."/>
      <w:lvlJc w:val="right"/>
      <w:pPr>
        <w:ind w:left="5287" w:hanging="480"/>
      </w:pPr>
    </w:lvl>
  </w:abstractNum>
  <w:abstractNum w:abstractNumId="2" w15:restartNumberingAfterBreak="0">
    <w:nsid w:val="14BD5768"/>
    <w:multiLevelType w:val="hybridMultilevel"/>
    <w:tmpl w:val="C8A4E67E"/>
    <w:lvl w:ilvl="0" w:tplc="04090015">
      <w:start w:val="1"/>
      <w:numFmt w:val="taiwaneseCountingThousand"/>
      <w:lvlText w:val="%1、"/>
      <w:lvlJc w:val="left"/>
      <w:pPr>
        <w:ind w:left="1582" w:hanging="72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3" w15:restartNumberingAfterBreak="0">
    <w:nsid w:val="496020DA"/>
    <w:multiLevelType w:val="hybridMultilevel"/>
    <w:tmpl w:val="D07CB982"/>
    <w:lvl w:ilvl="0" w:tplc="2BE41150">
      <w:start w:val="1"/>
      <w:numFmt w:val="taiwaneseCountingThousand"/>
      <w:lvlText w:val="(%1)"/>
      <w:lvlJc w:val="left"/>
      <w:pPr>
        <w:ind w:left="1582" w:hanging="720"/>
      </w:pPr>
      <w:rPr>
        <w:rFonts w:hint="default"/>
        <w:u w:val="none"/>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4" w15:restartNumberingAfterBreak="0">
    <w:nsid w:val="555022F8"/>
    <w:multiLevelType w:val="hybridMultilevel"/>
    <w:tmpl w:val="60D09DF4"/>
    <w:lvl w:ilvl="0" w:tplc="1786F782">
      <w:start w:val="1"/>
      <w:numFmt w:val="taiwaneseCountingThousand"/>
      <w:lvlText w:val="(%1)"/>
      <w:lvlJc w:val="left"/>
      <w:pPr>
        <w:ind w:left="1582" w:hanging="720"/>
      </w:pPr>
      <w:rPr>
        <w:rFonts w:hint="default"/>
        <w:b w:val="0"/>
        <w:u w:val="none"/>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5" w15:restartNumberingAfterBreak="0">
    <w:nsid w:val="55E171CF"/>
    <w:multiLevelType w:val="multilevel"/>
    <w:tmpl w:val="A906CB98"/>
    <w:lvl w:ilvl="0">
      <w:start w:val="106"/>
      <w:numFmt w:val="decimal"/>
      <w:lvlText w:val="%1"/>
      <w:lvlJc w:val="left"/>
      <w:pPr>
        <w:ind w:left="825" w:hanging="825"/>
      </w:pPr>
      <w:rPr>
        <w:rFonts w:hint="default"/>
      </w:rPr>
    </w:lvl>
    <w:lvl w:ilvl="1">
      <w:start w:val="12"/>
      <w:numFmt w:val="decimal"/>
      <w:lvlText w:val="%1.%2"/>
      <w:lvlJc w:val="left"/>
      <w:pPr>
        <w:ind w:left="3518" w:hanging="825"/>
      </w:pPr>
      <w:rPr>
        <w:rFonts w:hint="default"/>
      </w:rPr>
    </w:lvl>
    <w:lvl w:ilvl="2">
      <w:start w:val="22"/>
      <w:numFmt w:val="decimal"/>
      <w:lvlText w:val="%1.%2.%3"/>
      <w:lvlJc w:val="left"/>
      <w:pPr>
        <w:ind w:left="6211" w:hanging="825"/>
      </w:pPr>
      <w:rPr>
        <w:rFonts w:hint="default"/>
      </w:rPr>
    </w:lvl>
    <w:lvl w:ilvl="3">
      <w:start w:val="1"/>
      <w:numFmt w:val="decimal"/>
      <w:lvlText w:val="%1.%2.%3.%4"/>
      <w:lvlJc w:val="left"/>
      <w:pPr>
        <w:ind w:left="9159" w:hanging="1080"/>
      </w:pPr>
      <w:rPr>
        <w:rFonts w:hint="default"/>
      </w:rPr>
    </w:lvl>
    <w:lvl w:ilvl="4">
      <w:start w:val="1"/>
      <w:numFmt w:val="decimal"/>
      <w:lvlText w:val="%1.%2.%3.%4.%5"/>
      <w:lvlJc w:val="left"/>
      <w:pPr>
        <w:ind w:left="11852" w:hanging="1080"/>
      </w:pPr>
      <w:rPr>
        <w:rFonts w:hint="default"/>
      </w:rPr>
    </w:lvl>
    <w:lvl w:ilvl="5">
      <w:start w:val="1"/>
      <w:numFmt w:val="decimal"/>
      <w:lvlText w:val="%1.%2.%3.%4.%5.%6"/>
      <w:lvlJc w:val="left"/>
      <w:pPr>
        <w:ind w:left="14905" w:hanging="1440"/>
      </w:pPr>
      <w:rPr>
        <w:rFonts w:hint="default"/>
      </w:rPr>
    </w:lvl>
    <w:lvl w:ilvl="6">
      <w:start w:val="1"/>
      <w:numFmt w:val="decimal"/>
      <w:lvlText w:val="%1.%2.%3.%4.%5.%6.%7"/>
      <w:lvlJc w:val="left"/>
      <w:pPr>
        <w:ind w:left="17958" w:hanging="1800"/>
      </w:pPr>
      <w:rPr>
        <w:rFonts w:hint="default"/>
      </w:rPr>
    </w:lvl>
    <w:lvl w:ilvl="7">
      <w:start w:val="1"/>
      <w:numFmt w:val="decimal"/>
      <w:lvlText w:val="%1.%2.%3.%4.%5.%6.%7.%8"/>
      <w:lvlJc w:val="left"/>
      <w:pPr>
        <w:ind w:left="20651" w:hanging="1800"/>
      </w:pPr>
      <w:rPr>
        <w:rFonts w:hint="default"/>
      </w:rPr>
    </w:lvl>
    <w:lvl w:ilvl="8">
      <w:start w:val="1"/>
      <w:numFmt w:val="decimal"/>
      <w:lvlText w:val="%1.%2.%3.%4.%5.%6.%7.%8.%9"/>
      <w:lvlJc w:val="left"/>
      <w:pPr>
        <w:ind w:left="23704" w:hanging="2160"/>
      </w:pPr>
      <w:rPr>
        <w:rFonts w:hint="default"/>
      </w:rPr>
    </w:lvl>
  </w:abstractNum>
  <w:abstractNum w:abstractNumId="6" w15:restartNumberingAfterBreak="0">
    <w:nsid w:val="59A979DA"/>
    <w:multiLevelType w:val="hybridMultilevel"/>
    <w:tmpl w:val="626ADC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7F57E02"/>
    <w:multiLevelType w:val="hybridMultilevel"/>
    <w:tmpl w:val="60D09DF4"/>
    <w:lvl w:ilvl="0" w:tplc="1786F782">
      <w:start w:val="1"/>
      <w:numFmt w:val="taiwaneseCountingThousand"/>
      <w:lvlText w:val="(%1)"/>
      <w:lvlJc w:val="left"/>
      <w:pPr>
        <w:ind w:left="1582" w:hanging="720"/>
      </w:pPr>
      <w:rPr>
        <w:rFonts w:hint="default"/>
        <w:b w:val="0"/>
        <w:u w:val="none"/>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num w:numId="1">
    <w:abstractNumId w:val="2"/>
  </w:num>
  <w:num w:numId="2">
    <w:abstractNumId w:val="4"/>
  </w:num>
  <w:num w:numId="3">
    <w:abstractNumId w:val="3"/>
  </w:num>
  <w:num w:numId="4">
    <w:abstractNumId w:val="5"/>
  </w:num>
  <w:num w:numId="5">
    <w:abstractNumId w:val="1"/>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F70"/>
    <w:rsid w:val="0002488C"/>
    <w:rsid w:val="00036139"/>
    <w:rsid w:val="00037560"/>
    <w:rsid w:val="00062951"/>
    <w:rsid w:val="0012655C"/>
    <w:rsid w:val="00134A9D"/>
    <w:rsid w:val="00184218"/>
    <w:rsid w:val="001D03CC"/>
    <w:rsid w:val="00317D57"/>
    <w:rsid w:val="00351460"/>
    <w:rsid w:val="00366413"/>
    <w:rsid w:val="0039530C"/>
    <w:rsid w:val="003D0E49"/>
    <w:rsid w:val="00405F52"/>
    <w:rsid w:val="004C678E"/>
    <w:rsid w:val="00526F1C"/>
    <w:rsid w:val="006252C0"/>
    <w:rsid w:val="00637C08"/>
    <w:rsid w:val="007F7671"/>
    <w:rsid w:val="00814AC8"/>
    <w:rsid w:val="008432C6"/>
    <w:rsid w:val="00844193"/>
    <w:rsid w:val="0084697C"/>
    <w:rsid w:val="008C5148"/>
    <w:rsid w:val="008F465B"/>
    <w:rsid w:val="009E02A9"/>
    <w:rsid w:val="00A22FF8"/>
    <w:rsid w:val="00A3703B"/>
    <w:rsid w:val="00AC3143"/>
    <w:rsid w:val="00B44BD1"/>
    <w:rsid w:val="00B56279"/>
    <w:rsid w:val="00C625E2"/>
    <w:rsid w:val="00D34C19"/>
    <w:rsid w:val="00DD2919"/>
    <w:rsid w:val="00DE1B53"/>
    <w:rsid w:val="00DE7F70"/>
    <w:rsid w:val="00DF4368"/>
    <w:rsid w:val="00E1374F"/>
    <w:rsid w:val="00FF6D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9FC5C"/>
  <w15:docId w15:val="{DAED4D3F-172C-4548-92A6-05C7F208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7F7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97C"/>
    <w:pPr>
      <w:tabs>
        <w:tab w:val="center" w:pos="4153"/>
        <w:tab w:val="right" w:pos="8306"/>
      </w:tabs>
      <w:snapToGrid w:val="0"/>
    </w:pPr>
    <w:rPr>
      <w:sz w:val="20"/>
      <w:szCs w:val="20"/>
    </w:rPr>
  </w:style>
  <w:style w:type="character" w:customStyle="1" w:styleId="a4">
    <w:name w:val="頁首 字元"/>
    <w:basedOn w:val="a0"/>
    <w:link w:val="a3"/>
    <w:uiPriority w:val="99"/>
    <w:rsid w:val="0084697C"/>
    <w:rPr>
      <w:rFonts w:ascii="Times New Roman" w:eastAsia="新細明體" w:hAnsi="Times New Roman" w:cs="Times New Roman"/>
      <w:sz w:val="20"/>
      <w:szCs w:val="20"/>
    </w:rPr>
  </w:style>
  <w:style w:type="paragraph" w:styleId="a5">
    <w:name w:val="footer"/>
    <w:basedOn w:val="a"/>
    <w:link w:val="a6"/>
    <w:uiPriority w:val="99"/>
    <w:unhideWhenUsed/>
    <w:rsid w:val="0084697C"/>
    <w:pPr>
      <w:tabs>
        <w:tab w:val="center" w:pos="4153"/>
        <w:tab w:val="right" w:pos="8306"/>
      </w:tabs>
      <w:snapToGrid w:val="0"/>
    </w:pPr>
    <w:rPr>
      <w:sz w:val="20"/>
      <w:szCs w:val="20"/>
    </w:rPr>
  </w:style>
  <w:style w:type="character" w:customStyle="1" w:styleId="a6">
    <w:name w:val="頁尾 字元"/>
    <w:basedOn w:val="a0"/>
    <w:link w:val="a5"/>
    <w:uiPriority w:val="99"/>
    <w:rsid w:val="0084697C"/>
    <w:rPr>
      <w:rFonts w:ascii="Times New Roman" w:eastAsia="新細明體" w:hAnsi="Times New Roman" w:cs="Times New Roman"/>
      <w:sz w:val="20"/>
      <w:szCs w:val="20"/>
    </w:rPr>
  </w:style>
  <w:style w:type="paragraph" w:styleId="a7">
    <w:name w:val="List Paragraph"/>
    <w:basedOn w:val="a"/>
    <w:uiPriority w:val="34"/>
    <w:qFormat/>
    <w:rsid w:val="00526F1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51323-B37C-41E4-A032-D8AB93183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755</Words>
  <Characters>4308</Characters>
  <Application>Microsoft Office Word</Application>
  <DocSecurity>0</DocSecurity>
  <Lines>35</Lines>
  <Paragraphs>10</Paragraphs>
  <ScaleCrop>false</ScaleCrop>
  <Company>Microsoft</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Kmu-User</dc:creator>
  <cp:lastModifiedBy>Admin</cp:lastModifiedBy>
  <cp:revision>8</cp:revision>
  <dcterms:created xsi:type="dcterms:W3CDTF">2024-11-07T11:06:00Z</dcterms:created>
  <dcterms:modified xsi:type="dcterms:W3CDTF">2024-11-19T07:04:00Z</dcterms:modified>
</cp:coreProperties>
</file>