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B7419" w14:textId="77777777" w:rsidR="00385898" w:rsidRPr="00C46164" w:rsidRDefault="00F106FD" w:rsidP="001956AB">
      <w:pPr>
        <w:rPr>
          <w:rFonts w:eastAsia="標楷體" w:hAnsi="標楷體"/>
          <w:b/>
          <w:sz w:val="36"/>
        </w:rPr>
      </w:pPr>
      <w:r w:rsidRPr="00C46164">
        <w:rPr>
          <w:rFonts w:eastAsia="標楷體" w:hAnsi="標楷體" w:hint="eastAsia"/>
          <w:b/>
          <w:sz w:val="36"/>
        </w:rPr>
        <w:t>高雄醫學</w:t>
      </w:r>
      <w:r w:rsidR="00385898" w:rsidRPr="00C46164">
        <w:rPr>
          <w:rFonts w:eastAsia="標楷體" w:hAnsi="標楷體"/>
          <w:b/>
          <w:sz w:val="36"/>
        </w:rPr>
        <w:t>大學預算編審</w:t>
      </w:r>
      <w:r w:rsidR="00385898" w:rsidRPr="00C46164">
        <w:rPr>
          <w:rFonts w:eastAsia="標楷體" w:hAnsi="標楷體" w:hint="eastAsia"/>
          <w:b/>
          <w:sz w:val="36"/>
        </w:rPr>
        <w:t>要點</w:t>
      </w:r>
    </w:p>
    <w:p w14:paraId="3CEB741A" w14:textId="77777777" w:rsidR="001956AB" w:rsidRPr="00C46164" w:rsidRDefault="001956AB" w:rsidP="001956AB">
      <w:pPr>
        <w:tabs>
          <w:tab w:val="left" w:pos="6480"/>
        </w:tabs>
        <w:spacing w:line="0" w:lineRule="atLeast"/>
        <w:ind w:leftChars="2303" w:left="5527" w:rightChars="13" w:right="31"/>
        <w:rPr>
          <w:rFonts w:ascii="Calibri" w:eastAsia="標楷體" w:hAnsi="Calibri" w:cs="Calibri"/>
          <w:kern w:val="0"/>
          <w:sz w:val="20"/>
        </w:rPr>
      </w:pPr>
      <w:r w:rsidRPr="00C46164">
        <w:rPr>
          <w:rFonts w:ascii="Calibri" w:eastAsia="標楷體" w:hAnsi="Calibri" w:cs="Calibri"/>
          <w:kern w:val="0"/>
          <w:sz w:val="20"/>
        </w:rPr>
        <w:t>106.</w:t>
      </w:r>
      <w:r w:rsidRPr="00C46164">
        <w:rPr>
          <w:rFonts w:ascii="Calibri" w:eastAsia="標楷體" w:hAnsi="Calibri" w:cs="Calibri"/>
          <w:sz w:val="20"/>
        </w:rPr>
        <w:t>11</w:t>
      </w:r>
      <w:r w:rsidRPr="00C46164">
        <w:rPr>
          <w:rFonts w:ascii="Calibri" w:eastAsia="標楷體" w:hAnsi="Calibri" w:cs="Calibri"/>
          <w:kern w:val="0"/>
          <w:sz w:val="20"/>
        </w:rPr>
        <w:t>.</w:t>
      </w:r>
      <w:r w:rsidRPr="00C46164">
        <w:rPr>
          <w:rFonts w:ascii="Calibri" w:eastAsia="標楷體" w:hAnsi="Calibri" w:cs="Calibri"/>
          <w:sz w:val="20"/>
        </w:rPr>
        <w:t>17</w:t>
      </w:r>
      <w:r w:rsidRPr="00C46164">
        <w:rPr>
          <w:rFonts w:ascii="Calibri" w:eastAsia="標楷體" w:hAnsi="Calibri" w:cs="Calibri"/>
          <w:sz w:val="20"/>
        </w:rPr>
        <w:tab/>
      </w:r>
      <w:r w:rsidRPr="00C46164">
        <w:rPr>
          <w:rFonts w:ascii="Calibri" w:eastAsia="標楷體" w:hAnsi="Calibri" w:cs="Calibri"/>
          <w:kern w:val="0"/>
          <w:sz w:val="20"/>
        </w:rPr>
        <w:t>106</w:t>
      </w:r>
      <w:r w:rsidRPr="00C46164">
        <w:rPr>
          <w:rFonts w:ascii="Calibri" w:eastAsia="標楷體" w:hAnsi="Calibri" w:cs="Calibri"/>
          <w:kern w:val="0"/>
          <w:sz w:val="20"/>
        </w:rPr>
        <w:t>學年度第</w:t>
      </w:r>
      <w:r w:rsidRPr="00C46164">
        <w:rPr>
          <w:rFonts w:ascii="Calibri" w:eastAsia="標楷體" w:hAnsi="Calibri" w:cs="Calibri"/>
          <w:sz w:val="20"/>
        </w:rPr>
        <w:t>3</w:t>
      </w:r>
      <w:r w:rsidRPr="00C46164">
        <w:rPr>
          <w:rFonts w:ascii="Calibri" w:eastAsia="標楷體" w:hAnsi="Calibri" w:cs="Calibri"/>
          <w:kern w:val="0"/>
          <w:sz w:val="20"/>
        </w:rPr>
        <w:t>次</w:t>
      </w:r>
      <w:r w:rsidRPr="00C46164">
        <w:rPr>
          <w:rFonts w:ascii="Calibri" w:eastAsia="標楷體" w:hAnsi="Calibri" w:cs="Calibri"/>
          <w:sz w:val="20"/>
        </w:rPr>
        <w:t>校務會議</w:t>
      </w:r>
      <w:r w:rsidRPr="00C46164">
        <w:rPr>
          <w:rFonts w:ascii="Calibri" w:eastAsia="標楷體" w:hAnsi="Calibri" w:cs="Calibri"/>
          <w:kern w:val="0"/>
          <w:sz w:val="20"/>
        </w:rPr>
        <w:t>通過</w:t>
      </w:r>
    </w:p>
    <w:p w14:paraId="3CEB741B" w14:textId="77777777" w:rsidR="001956AB" w:rsidRPr="00C46164" w:rsidRDefault="001956AB" w:rsidP="001956AB">
      <w:pPr>
        <w:tabs>
          <w:tab w:val="left" w:pos="6480"/>
        </w:tabs>
        <w:spacing w:line="0" w:lineRule="atLeast"/>
        <w:ind w:leftChars="2303" w:left="5527" w:rightChars="13" w:right="31"/>
        <w:rPr>
          <w:rFonts w:ascii="Calibri" w:eastAsia="標楷體" w:hAnsi="Calibri" w:cs="Calibri"/>
          <w:kern w:val="0"/>
          <w:sz w:val="20"/>
        </w:rPr>
      </w:pPr>
    </w:p>
    <w:p w14:paraId="3CEB741C" w14:textId="77777777" w:rsidR="00385898" w:rsidRPr="00C46164" w:rsidRDefault="001C4EEE"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lang w:eastAsia="zh-HK"/>
        </w:rPr>
        <w:t>本校</w:t>
      </w:r>
      <w:r w:rsidR="00385898" w:rsidRPr="00C46164">
        <w:rPr>
          <w:rFonts w:asciiTheme="minorHAnsi" w:eastAsia="標楷體" w:hAnsiTheme="minorHAnsi" w:cstheme="minorHAnsi"/>
        </w:rPr>
        <w:t>之預算編審，除法令另有規定外，悉依本要點辦理。</w:t>
      </w:r>
    </w:p>
    <w:p w14:paraId="3CEB741D" w14:textId="77777777" w:rsidR="00385898" w:rsidRPr="00C46164" w:rsidRDefault="0038589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本校</w:t>
      </w:r>
      <w:r w:rsidR="00F106FD" w:rsidRPr="00C46164">
        <w:rPr>
          <w:rFonts w:asciiTheme="minorHAnsi" w:eastAsia="標楷體" w:hAnsiTheme="minorHAnsi" w:cstheme="minorHAnsi"/>
        </w:rPr>
        <w:t>年度</w:t>
      </w:r>
      <w:r w:rsidRPr="00C46164">
        <w:rPr>
          <w:rFonts w:asciiTheme="minorHAnsi" w:eastAsia="標楷體" w:hAnsiTheme="minorHAnsi" w:cstheme="minorHAnsi"/>
        </w:rPr>
        <w:t>預算</w:t>
      </w:r>
      <w:bookmarkStart w:id="0" w:name="_GoBack"/>
      <w:bookmarkEnd w:id="0"/>
      <w:r w:rsidRPr="00C46164">
        <w:rPr>
          <w:rFonts w:asciiTheme="minorHAnsi" w:eastAsia="標楷體" w:hAnsiTheme="minorHAnsi" w:cstheme="minorHAnsi"/>
        </w:rPr>
        <w:t>每一會計年度辦理一次，一切收入及</w:t>
      </w:r>
      <w:proofErr w:type="gramStart"/>
      <w:r w:rsidRPr="00C46164">
        <w:rPr>
          <w:rFonts w:asciiTheme="minorHAnsi" w:eastAsia="標楷體" w:hAnsiTheme="minorHAnsi" w:cstheme="minorHAnsi"/>
        </w:rPr>
        <w:t>支出均應編入</w:t>
      </w:r>
      <w:proofErr w:type="gramEnd"/>
      <w:r w:rsidRPr="00C46164">
        <w:rPr>
          <w:rFonts w:asciiTheme="minorHAnsi" w:eastAsia="標楷體" w:hAnsiTheme="minorHAnsi" w:cstheme="minorHAnsi"/>
        </w:rPr>
        <w:t>預算。</w:t>
      </w:r>
    </w:p>
    <w:p w14:paraId="3CEB741E" w14:textId="77777777" w:rsidR="00385898" w:rsidRPr="00C46164" w:rsidRDefault="0038589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本校之會計年度與學年度一致，於每年八月一日開始，至次年七月三十一日終了，以年度開始日之中華民國紀元年次為其年度名稱。</w:t>
      </w:r>
    </w:p>
    <w:p w14:paraId="3CEB741F" w14:textId="77777777" w:rsidR="00385898" w:rsidRPr="00C46164" w:rsidRDefault="0038589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本校年度收支預算，依「學校財團法人及所設私立學校會計制度之一致規定」所訂之表式及收支預算科目編製。</w:t>
      </w:r>
    </w:p>
    <w:p w14:paraId="3CEB7420" w14:textId="77777777" w:rsidR="00385898" w:rsidRPr="00C46164" w:rsidRDefault="00F106FD"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預算編列</w:t>
      </w:r>
      <w:r w:rsidR="00385898" w:rsidRPr="00C46164">
        <w:rPr>
          <w:rFonts w:asciiTheme="minorHAnsi" w:eastAsia="標楷體" w:hAnsiTheme="minorHAnsi" w:cstheme="minorHAnsi"/>
        </w:rPr>
        <w:t>應以本校中長程校務發展計畫為依據</w:t>
      </w:r>
      <w:r w:rsidRPr="00C46164">
        <w:rPr>
          <w:rFonts w:asciiTheme="minorHAnsi" w:eastAsia="標楷體" w:hAnsiTheme="minorHAnsi" w:cstheme="minorHAnsi"/>
        </w:rPr>
        <w:t>，各單位應依年度工作計畫</w:t>
      </w:r>
      <w:r w:rsidR="00C037C8" w:rsidRPr="00C46164">
        <w:rPr>
          <w:rFonts w:asciiTheme="minorHAnsi" w:eastAsia="標楷體" w:hAnsiTheme="minorHAnsi" w:cstheme="minorHAnsi"/>
        </w:rPr>
        <w:t>、</w:t>
      </w:r>
      <w:r w:rsidRPr="00C46164">
        <w:rPr>
          <w:rFonts w:asciiTheme="minorHAnsi" w:eastAsia="標楷體" w:hAnsiTheme="minorHAnsi" w:cstheme="minorHAnsi"/>
        </w:rPr>
        <w:t>業務推動或法令規定等所需經費編列預算，</w:t>
      </w:r>
      <w:r w:rsidR="00385898" w:rsidRPr="00C46164">
        <w:rPr>
          <w:rFonts w:asciiTheme="minorHAnsi" w:eastAsia="標楷體" w:hAnsiTheme="minorHAnsi" w:cstheme="minorHAnsi"/>
        </w:rPr>
        <w:t>凡重要且必須執行之計畫或工作</w:t>
      </w:r>
      <w:r w:rsidRPr="00C46164">
        <w:rPr>
          <w:rFonts w:asciiTheme="minorHAnsi" w:eastAsia="標楷體" w:hAnsiTheme="minorHAnsi" w:cstheme="minorHAnsi"/>
        </w:rPr>
        <w:t>應優先納入</w:t>
      </w:r>
      <w:r w:rsidR="00385898" w:rsidRPr="00C46164">
        <w:rPr>
          <w:rFonts w:asciiTheme="minorHAnsi" w:eastAsia="標楷體" w:hAnsiTheme="minorHAnsi" w:cstheme="minorHAnsi"/>
        </w:rPr>
        <w:t>編列預算，</w:t>
      </w:r>
      <w:r w:rsidRPr="00C46164">
        <w:rPr>
          <w:rFonts w:asciiTheme="minorHAnsi" w:eastAsia="標楷體" w:hAnsiTheme="minorHAnsi" w:cstheme="minorHAnsi"/>
        </w:rPr>
        <w:t>以免</w:t>
      </w:r>
      <w:r w:rsidR="00385898" w:rsidRPr="00C46164">
        <w:rPr>
          <w:rFonts w:asciiTheme="minorHAnsi" w:eastAsia="標楷體" w:hAnsiTheme="minorHAnsi" w:cstheme="minorHAnsi"/>
        </w:rPr>
        <w:t>因漏列或排序過低，致</w:t>
      </w:r>
      <w:r w:rsidRPr="00C46164">
        <w:rPr>
          <w:rFonts w:asciiTheme="minorHAnsi" w:eastAsia="標楷體" w:hAnsiTheme="minorHAnsi" w:cstheme="minorHAnsi"/>
        </w:rPr>
        <w:t>無法列入預算執行計畫</w:t>
      </w:r>
      <w:r w:rsidR="00385898" w:rsidRPr="00C46164">
        <w:rPr>
          <w:rFonts w:asciiTheme="minorHAnsi" w:eastAsia="標楷體" w:hAnsiTheme="minorHAnsi" w:cstheme="minorHAnsi"/>
        </w:rPr>
        <w:t>。</w:t>
      </w:r>
      <w:r w:rsidRPr="00C46164">
        <w:rPr>
          <w:rFonts w:asciiTheme="minorHAnsi" w:eastAsia="標楷體" w:hAnsiTheme="minorHAnsi" w:cstheme="minorHAnsi"/>
        </w:rPr>
        <w:t>各單位未編列預算或編列之預算使用完畢者不得動支經費或追加預算，請各單位於預算額度內調配勻支。</w:t>
      </w:r>
    </w:p>
    <w:p w14:paraId="3CEB7421" w14:textId="77777777" w:rsidR="00385898" w:rsidRPr="00C46164" w:rsidRDefault="0038589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本校預算</w:t>
      </w:r>
      <w:r w:rsidR="00C037C8" w:rsidRPr="00C46164">
        <w:rPr>
          <w:rFonts w:asciiTheme="minorHAnsi" w:eastAsia="標楷體" w:hAnsiTheme="minorHAnsi" w:cstheme="minorHAnsi"/>
        </w:rPr>
        <w:t>編列</w:t>
      </w:r>
      <w:r w:rsidRPr="00C46164">
        <w:rPr>
          <w:rFonts w:asciiTheme="minorHAnsi" w:eastAsia="標楷體" w:hAnsiTheme="minorHAnsi" w:cstheme="minorHAnsi"/>
        </w:rPr>
        <w:t>分為基本預算</w:t>
      </w:r>
      <w:r w:rsidR="00F106FD" w:rsidRPr="00C46164">
        <w:rPr>
          <w:rFonts w:asciiTheme="minorHAnsi" w:eastAsia="標楷體" w:hAnsiTheme="minorHAnsi" w:cstheme="minorHAnsi"/>
        </w:rPr>
        <w:t>、特殊預算及統籌預算三</w:t>
      </w:r>
      <w:r w:rsidRPr="00C46164">
        <w:rPr>
          <w:rFonts w:asciiTheme="minorHAnsi" w:eastAsia="標楷體" w:hAnsiTheme="minorHAnsi" w:cstheme="minorHAnsi"/>
        </w:rPr>
        <w:t>大類：</w:t>
      </w:r>
    </w:p>
    <w:p w14:paraId="3CEB7422" w14:textId="77777777" w:rsidR="00385898" w:rsidRPr="00C46164" w:rsidRDefault="00385898" w:rsidP="001956AB">
      <w:pPr>
        <w:pStyle w:val="a7"/>
        <w:numPr>
          <w:ilvl w:val="0"/>
          <w:numId w:val="4"/>
        </w:numPr>
        <w:ind w:leftChars="0" w:left="1276" w:hanging="502"/>
        <w:rPr>
          <w:rFonts w:asciiTheme="minorHAnsi" w:eastAsia="標楷體" w:hAnsiTheme="minorHAnsi" w:cstheme="minorHAnsi"/>
        </w:rPr>
      </w:pPr>
      <w:r w:rsidRPr="00C46164">
        <w:rPr>
          <w:rFonts w:asciiTheme="minorHAnsi" w:eastAsia="標楷體" w:hAnsiTheme="minorHAnsi" w:cstheme="minorHAnsi"/>
        </w:rPr>
        <w:t>基本預算：為維持各單位例行性</w:t>
      </w:r>
      <w:r w:rsidR="00C037C8" w:rsidRPr="00C46164">
        <w:rPr>
          <w:rFonts w:asciiTheme="minorHAnsi" w:eastAsia="標楷體" w:hAnsiTheme="minorHAnsi" w:cstheme="minorHAnsi"/>
        </w:rPr>
        <w:t>業務</w:t>
      </w:r>
      <w:r w:rsidRPr="00C46164">
        <w:rPr>
          <w:rFonts w:asciiTheme="minorHAnsi" w:eastAsia="標楷體" w:hAnsiTheme="minorHAnsi" w:cstheme="minorHAnsi"/>
        </w:rPr>
        <w:t>所需之預算。教學單位依</w:t>
      </w:r>
      <w:r w:rsidR="00C037C8" w:rsidRPr="00C46164">
        <w:rPr>
          <w:rFonts w:asciiTheme="minorHAnsi" w:eastAsia="標楷體" w:hAnsiTheme="minorHAnsi" w:cstheme="minorHAnsi"/>
        </w:rPr>
        <w:t>上學年度決算</w:t>
      </w:r>
      <w:r w:rsidR="00F106FD" w:rsidRPr="00C46164">
        <w:rPr>
          <w:rFonts w:asciiTheme="minorHAnsi" w:eastAsia="標楷體" w:hAnsiTheme="minorHAnsi" w:cstheme="minorHAnsi"/>
        </w:rPr>
        <w:t>數</w:t>
      </w:r>
      <w:r w:rsidR="001956AB" w:rsidRPr="00C46164">
        <w:rPr>
          <w:rFonts w:asciiTheme="minorHAnsi" w:eastAsia="標楷體" w:hAnsiTheme="minorHAnsi" w:cstheme="minorHAnsi" w:hint="eastAsia"/>
        </w:rPr>
        <w:t>為參考</w:t>
      </w:r>
      <w:r w:rsidR="00F106FD" w:rsidRPr="00C46164">
        <w:rPr>
          <w:rFonts w:asciiTheme="minorHAnsi" w:eastAsia="標楷體" w:hAnsiTheme="minorHAnsi" w:cstheme="minorHAnsi"/>
        </w:rPr>
        <w:t>及</w:t>
      </w:r>
      <w:r w:rsidR="00C037C8" w:rsidRPr="00C46164">
        <w:rPr>
          <w:rFonts w:asciiTheme="minorHAnsi" w:eastAsia="標楷體" w:hAnsiTheme="minorHAnsi" w:cstheme="minorHAnsi"/>
        </w:rPr>
        <w:t>「本校教學單位</w:t>
      </w:r>
      <w:r w:rsidR="00F106FD" w:rsidRPr="00C46164">
        <w:rPr>
          <w:rFonts w:asciiTheme="minorHAnsi" w:eastAsia="標楷體" w:hAnsiTheme="minorHAnsi" w:cstheme="minorHAnsi"/>
        </w:rPr>
        <w:t>教學儀器設備費分配原則</w:t>
      </w:r>
      <w:r w:rsidR="00C037C8" w:rsidRPr="00C46164">
        <w:rPr>
          <w:rFonts w:asciiTheme="minorHAnsi" w:eastAsia="標楷體" w:hAnsiTheme="minorHAnsi" w:cstheme="minorHAnsi"/>
        </w:rPr>
        <w:t>」</w:t>
      </w:r>
      <w:r w:rsidR="00F106FD" w:rsidRPr="00C46164">
        <w:rPr>
          <w:rFonts w:asciiTheme="minorHAnsi" w:eastAsia="標楷體" w:hAnsiTheme="minorHAnsi" w:cstheme="minorHAnsi"/>
        </w:rPr>
        <w:t>所列公式計算各學院比例</w:t>
      </w:r>
      <w:r w:rsidRPr="00C46164">
        <w:rPr>
          <w:rFonts w:asciiTheme="minorHAnsi" w:eastAsia="標楷體" w:hAnsiTheme="minorHAnsi" w:cstheme="minorHAnsi"/>
        </w:rPr>
        <w:t>作為預算分配基礎，</w:t>
      </w:r>
      <w:r w:rsidR="00F106FD" w:rsidRPr="00C46164">
        <w:rPr>
          <w:rFonts w:asciiTheme="minorHAnsi" w:eastAsia="標楷體" w:hAnsiTheme="minorHAnsi" w:cstheme="minorHAnsi"/>
        </w:rPr>
        <w:t>再由各學院分配至學系</w:t>
      </w:r>
      <w:r w:rsidR="00F106FD" w:rsidRPr="00C46164">
        <w:rPr>
          <w:rFonts w:asciiTheme="minorHAnsi" w:eastAsia="標楷體" w:hAnsiTheme="minorHAnsi" w:cstheme="minorHAnsi"/>
        </w:rPr>
        <w:t>(</w:t>
      </w:r>
      <w:r w:rsidR="00F106FD" w:rsidRPr="00C46164">
        <w:rPr>
          <w:rFonts w:asciiTheme="minorHAnsi" w:eastAsia="標楷體" w:hAnsiTheme="minorHAnsi" w:cstheme="minorHAnsi"/>
        </w:rPr>
        <w:t>所</w:t>
      </w:r>
      <w:r w:rsidR="00F106FD" w:rsidRPr="00C46164">
        <w:rPr>
          <w:rFonts w:asciiTheme="minorHAnsi" w:eastAsia="標楷體" w:hAnsiTheme="minorHAnsi" w:cstheme="minorHAnsi"/>
        </w:rPr>
        <w:t>)</w:t>
      </w:r>
      <w:r w:rsidRPr="00C46164">
        <w:rPr>
          <w:rFonts w:asciiTheme="minorHAnsi" w:eastAsia="標楷體" w:hAnsiTheme="minorHAnsi" w:cstheme="minorHAnsi"/>
        </w:rPr>
        <w:t>。</w:t>
      </w:r>
      <w:r w:rsidR="00F106FD" w:rsidRPr="00C46164">
        <w:rPr>
          <w:rFonts w:asciiTheme="minorHAnsi" w:eastAsia="標楷體" w:hAnsiTheme="minorHAnsi" w:cstheme="minorHAnsi"/>
        </w:rPr>
        <w:t>行政單位則依單位職員人數、單位</w:t>
      </w:r>
      <w:proofErr w:type="gramStart"/>
      <w:r w:rsidR="00F106FD" w:rsidRPr="00C46164">
        <w:rPr>
          <w:rFonts w:asciiTheme="minorHAnsi" w:eastAsia="標楷體" w:hAnsiTheme="minorHAnsi" w:cstheme="minorHAnsi"/>
        </w:rPr>
        <w:t>組別數及</w:t>
      </w:r>
      <w:proofErr w:type="gramEnd"/>
      <w:r w:rsidR="00F106FD" w:rsidRPr="00C46164">
        <w:rPr>
          <w:rFonts w:asciiTheme="minorHAnsi" w:eastAsia="標楷體" w:hAnsiTheme="minorHAnsi" w:cstheme="minorHAnsi"/>
        </w:rPr>
        <w:t>教師人數</w:t>
      </w:r>
      <w:r w:rsidR="00F106FD" w:rsidRPr="00C46164">
        <w:rPr>
          <w:rFonts w:asciiTheme="minorHAnsi" w:eastAsia="標楷體" w:hAnsiTheme="minorHAnsi" w:cstheme="minorHAnsi"/>
        </w:rPr>
        <w:t>(</w:t>
      </w:r>
      <w:r w:rsidR="00F106FD" w:rsidRPr="00C46164">
        <w:rPr>
          <w:rFonts w:asciiTheme="minorHAnsi" w:eastAsia="標楷體" w:hAnsiTheme="minorHAnsi" w:cstheme="minorHAnsi"/>
        </w:rPr>
        <w:t>學生人數</w:t>
      </w:r>
      <w:r w:rsidR="00F106FD" w:rsidRPr="00C46164">
        <w:rPr>
          <w:rFonts w:asciiTheme="minorHAnsi" w:eastAsia="標楷體" w:hAnsiTheme="minorHAnsi" w:cstheme="minorHAnsi"/>
        </w:rPr>
        <w:t>)</w:t>
      </w:r>
      <w:r w:rsidR="00F106FD" w:rsidRPr="00C46164">
        <w:rPr>
          <w:rFonts w:asciiTheme="minorHAnsi" w:eastAsia="標楷體" w:hAnsiTheme="minorHAnsi" w:cstheme="minorHAnsi"/>
        </w:rPr>
        <w:t>按公式計算基本預算額度。</w:t>
      </w:r>
    </w:p>
    <w:p w14:paraId="3CEB7423" w14:textId="77777777" w:rsidR="00385898" w:rsidRPr="00C46164" w:rsidRDefault="00F106FD" w:rsidP="001956AB">
      <w:pPr>
        <w:pStyle w:val="a7"/>
        <w:numPr>
          <w:ilvl w:val="0"/>
          <w:numId w:val="4"/>
        </w:numPr>
        <w:ind w:leftChars="0" w:left="1276" w:hanging="502"/>
        <w:rPr>
          <w:rFonts w:asciiTheme="minorHAnsi" w:eastAsia="標楷體" w:hAnsiTheme="minorHAnsi" w:cstheme="minorHAnsi"/>
        </w:rPr>
      </w:pPr>
      <w:r w:rsidRPr="00C46164">
        <w:rPr>
          <w:rFonts w:asciiTheme="minorHAnsi" w:eastAsia="標楷體" w:hAnsiTheme="minorHAnsi" w:cstheme="minorHAnsi"/>
        </w:rPr>
        <w:t>特殊預算</w:t>
      </w:r>
      <w:r w:rsidR="00385898" w:rsidRPr="00C46164">
        <w:rPr>
          <w:rFonts w:asciiTheme="minorHAnsi" w:eastAsia="標楷體" w:hAnsiTheme="minorHAnsi" w:cstheme="minorHAnsi"/>
        </w:rPr>
        <w:t>：</w:t>
      </w:r>
      <w:r w:rsidR="00C037C8" w:rsidRPr="00C46164">
        <w:rPr>
          <w:rFonts w:asciiTheme="minorHAnsi" w:eastAsia="標楷體" w:hAnsiTheme="minorHAnsi" w:cstheme="minorHAnsi"/>
        </w:rPr>
        <w:t>依</w:t>
      </w:r>
      <w:r w:rsidRPr="00C46164">
        <w:rPr>
          <w:rFonts w:asciiTheme="minorHAnsi" w:eastAsia="標楷體" w:hAnsiTheme="minorHAnsi" w:cstheme="minorHAnsi"/>
        </w:rPr>
        <w:t>各單位承辦業務或執行計畫之特殊性編列預算，因其性質具特殊專屬性，由所屬單位編列預算，其他單位不得再編列該預算，例如主管</w:t>
      </w:r>
      <w:proofErr w:type="gramStart"/>
      <w:r w:rsidRPr="00C46164">
        <w:rPr>
          <w:rFonts w:asciiTheme="minorHAnsi" w:eastAsia="標楷體" w:hAnsiTheme="minorHAnsi" w:cstheme="minorHAnsi"/>
        </w:rPr>
        <w:t>共識營費</w:t>
      </w:r>
      <w:proofErr w:type="gramEnd"/>
      <w:r w:rsidRPr="00C46164">
        <w:rPr>
          <w:rFonts w:asciiTheme="minorHAnsi" w:eastAsia="標楷體" w:hAnsiTheme="minorHAnsi" w:cstheme="minorHAnsi"/>
        </w:rPr>
        <w:t>、訴訟律師費、員工教育訓練費等</w:t>
      </w:r>
      <w:r w:rsidR="00385898" w:rsidRPr="00C46164">
        <w:rPr>
          <w:rFonts w:asciiTheme="minorHAnsi" w:eastAsia="標楷體" w:hAnsiTheme="minorHAnsi" w:cstheme="minorHAnsi"/>
        </w:rPr>
        <w:t>。</w:t>
      </w:r>
    </w:p>
    <w:p w14:paraId="3CEB7424" w14:textId="77777777" w:rsidR="00F106FD" w:rsidRPr="00C46164" w:rsidRDefault="00F106FD" w:rsidP="001956AB">
      <w:pPr>
        <w:pStyle w:val="a7"/>
        <w:numPr>
          <w:ilvl w:val="0"/>
          <w:numId w:val="4"/>
        </w:numPr>
        <w:spacing w:afterLines="20" w:after="72"/>
        <w:ind w:leftChars="0" w:left="1282" w:hanging="505"/>
        <w:rPr>
          <w:rFonts w:asciiTheme="minorHAnsi" w:eastAsia="標楷體" w:hAnsiTheme="minorHAnsi" w:cstheme="minorHAnsi"/>
        </w:rPr>
      </w:pPr>
      <w:r w:rsidRPr="00C46164">
        <w:rPr>
          <w:rFonts w:asciiTheme="minorHAnsi" w:eastAsia="標楷體" w:hAnsiTheme="minorHAnsi" w:cstheme="minorHAnsi"/>
        </w:rPr>
        <w:t>統籌預算</w:t>
      </w:r>
      <w:r w:rsidRPr="00C46164">
        <w:rPr>
          <w:rFonts w:asciiTheme="minorHAnsi" w:eastAsia="標楷體" w:hAnsiTheme="minorHAnsi" w:cstheme="minorHAnsi"/>
        </w:rPr>
        <w:t>:</w:t>
      </w:r>
      <w:r w:rsidR="00C037C8" w:rsidRPr="00C46164">
        <w:rPr>
          <w:rFonts w:asciiTheme="minorHAnsi" w:eastAsia="標楷體" w:hAnsiTheme="minorHAnsi" w:cstheme="minorHAnsi"/>
        </w:rPr>
        <w:t>各單位</w:t>
      </w:r>
      <w:r w:rsidRPr="00C46164">
        <w:rPr>
          <w:rFonts w:asciiTheme="minorHAnsi" w:eastAsia="標楷體" w:hAnsiTheme="minorHAnsi" w:cstheme="minorHAnsi"/>
        </w:rPr>
        <w:t>發生之經費有全校性支出之性質者，由</w:t>
      </w:r>
      <w:r w:rsidR="00C037C8" w:rsidRPr="00C46164">
        <w:rPr>
          <w:rFonts w:asciiTheme="minorHAnsi" w:eastAsia="標楷體" w:hAnsiTheme="minorHAnsi" w:cstheme="minorHAnsi"/>
        </w:rPr>
        <w:t>權責</w:t>
      </w:r>
      <w:r w:rsidRPr="00C46164">
        <w:rPr>
          <w:rFonts w:asciiTheme="minorHAnsi" w:eastAsia="標楷體" w:hAnsiTheme="minorHAnsi" w:cstheme="minorHAnsi"/>
        </w:rPr>
        <w:t>單位統籌編列預算</w:t>
      </w:r>
      <w:r w:rsidR="00C037C8" w:rsidRPr="00C46164">
        <w:rPr>
          <w:rFonts w:asciiTheme="minorHAnsi" w:eastAsia="標楷體" w:hAnsiTheme="minorHAnsi" w:cstheme="minorHAnsi"/>
        </w:rPr>
        <w:t>，</w:t>
      </w:r>
      <w:r w:rsidRPr="00C46164">
        <w:rPr>
          <w:rFonts w:asciiTheme="minorHAnsi" w:eastAsia="標楷體" w:hAnsiTheme="minorHAnsi" w:cstheme="minorHAnsi"/>
        </w:rPr>
        <w:t>其他單位不得再編列該預算，例如全校水電費、建物維護費、人事費等。</w:t>
      </w:r>
    </w:p>
    <w:p w14:paraId="3CEB7425" w14:textId="77777777" w:rsidR="00385898" w:rsidRPr="00C46164" w:rsidRDefault="00C037C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預算編製原則上</w:t>
      </w:r>
      <w:proofErr w:type="gramStart"/>
      <w:r w:rsidRPr="00C46164">
        <w:rPr>
          <w:rFonts w:asciiTheme="minorHAnsi" w:eastAsia="標楷體" w:hAnsiTheme="minorHAnsi" w:cstheme="minorHAnsi"/>
        </w:rPr>
        <w:t>採</w:t>
      </w:r>
      <w:proofErr w:type="gramEnd"/>
      <w:r w:rsidRPr="00C46164">
        <w:rPr>
          <w:rFonts w:asciiTheme="minorHAnsi" w:eastAsia="標楷體" w:hAnsiTheme="minorHAnsi" w:cstheme="minorHAnsi"/>
        </w:rPr>
        <w:t>線上作業，請於線上作業完成後，列印相關報表並檢附相關文件後，再依序陳送。</w:t>
      </w:r>
    </w:p>
    <w:p w14:paraId="3CEB7426" w14:textId="77777777" w:rsidR="00385898" w:rsidRPr="00C46164" w:rsidRDefault="00F106FD"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各單位編列之</w:t>
      </w:r>
      <w:r w:rsidR="00385898" w:rsidRPr="00C46164">
        <w:rPr>
          <w:rFonts w:asciiTheme="minorHAnsi" w:eastAsia="標楷體" w:hAnsiTheme="minorHAnsi" w:cstheme="minorHAnsi"/>
        </w:rPr>
        <w:t>預算經</w:t>
      </w:r>
      <w:r w:rsidRPr="00C46164">
        <w:rPr>
          <w:rFonts w:asciiTheme="minorHAnsi" w:eastAsia="標楷體" w:hAnsiTheme="minorHAnsi" w:cstheme="minorHAnsi"/>
        </w:rPr>
        <w:t>相關功能委員會</w:t>
      </w:r>
      <w:r w:rsidR="00385898" w:rsidRPr="00C46164">
        <w:rPr>
          <w:rFonts w:asciiTheme="minorHAnsi" w:eastAsia="標楷體" w:hAnsiTheme="minorHAnsi" w:cstheme="minorHAnsi"/>
        </w:rPr>
        <w:t>審議</w:t>
      </w:r>
      <w:r w:rsidRPr="00C46164">
        <w:rPr>
          <w:rFonts w:asciiTheme="minorHAnsi" w:eastAsia="標楷體" w:hAnsiTheme="minorHAnsi" w:cstheme="minorHAnsi"/>
        </w:rPr>
        <w:t>後送會計室彙整</w:t>
      </w:r>
      <w:r w:rsidR="00385898" w:rsidRPr="00C46164">
        <w:rPr>
          <w:rFonts w:asciiTheme="minorHAnsi" w:eastAsia="標楷體" w:hAnsiTheme="minorHAnsi" w:cstheme="minorHAnsi"/>
        </w:rPr>
        <w:t>，</w:t>
      </w:r>
      <w:r w:rsidRPr="00C46164">
        <w:rPr>
          <w:rFonts w:asciiTheme="minorHAnsi" w:eastAsia="標楷體" w:hAnsiTheme="minorHAnsi" w:cstheme="minorHAnsi"/>
        </w:rPr>
        <w:t>並由</w:t>
      </w:r>
      <w:r w:rsidR="00385898" w:rsidRPr="00C46164">
        <w:rPr>
          <w:rFonts w:asciiTheme="minorHAnsi" w:eastAsia="標楷體" w:hAnsiTheme="minorHAnsi" w:cstheme="minorHAnsi"/>
        </w:rPr>
        <w:t>預算</w:t>
      </w:r>
      <w:r w:rsidRPr="00C46164">
        <w:rPr>
          <w:rFonts w:asciiTheme="minorHAnsi" w:eastAsia="標楷體" w:hAnsiTheme="minorHAnsi" w:cstheme="minorHAnsi"/>
        </w:rPr>
        <w:t>委員會</w:t>
      </w:r>
      <w:r w:rsidR="00385898" w:rsidRPr="00C46164">
        <w:rPr>
          <w:rFonts w:asciiTheme="minorHAnsi" w:eastAsia="標楷體" w:hAnsiTheme="minorHAnsi" w:cstheme="minorHAnsi"/>
        </w:rPr>
        <w:t>審</w:t>
      </w:r>
      <w:r w:rsidRPr="00C46164">
        <w:rPr>
          <w:rFonts w:asciiTheme="minorHAnsi" w:eastAsia="標楷體" w:hAnsiTheme="minorHAnsi" w:cstheme="minorHAnsi"/>
        </w:rPr>
        <w:t>議各單位</w:t>
      </w:r>
      <w:r w:rsidR="00C037C8" w:rsidRPr="00C46164">
        <w:rPr>
          <w:rFonts w:asciiTheme="minorHAnsi" w:eastAsia="標楷體" w:hAnsiTheme="minorHAnsi" w:cstheme="minorHAnsi"/>
        </w:rPr>
        <w:t>之預算，包括</w:t>
      </w:r>
      <w:r w:rsidRPr="00C46164">
        <w:rPr>
          <w:rFonts w:asciiTheme="minorHAnsi" w:eastAsia="標楷體" w:hAnsiTheme="minorHAnsi" w:cstheme="minorHAnsi"/>
        </w:rPr>
        <w:t>業務或</w:t>
      </w:r>
      <w:r w:rsidR="00385898" w:rsidRPr="00C46164">
        <w:rPr>
          <w:rFonts w:asciiTheme="minorHAnsi" w:eastAsia="標楷體" w:hAnsiTheme="minorHAnsi" w:cstheme="minorHAnsi"/>
        </w:rPr>
        <w:t>計畫優先順序</w:t>
      </w:r>
      <w:r w:rsidR="00C037C8" w:rsidRPr="00C46164">
        <w:rPr>
          <w:rFonts w:asciiTheme="minorHAnsi" w:eastAsia="標楷體" w:hAnsiTheme="minorHAnsi" w:cstheme="minorHAnsi"/>
        </w:rPr>
        <w:t>、預算合理性</w:t>
      </w:r>
      <w:r w:rsidR="00385898" w:rsidRPr="00C46164">
        <w:rPr>
          <w:rFonts w:asciiTheme="minorHAnsi" w:eastAsia="標楷體" w:hAnsiTheme="minorHAnsi" w:cstheme="minorHAnsi"/>
        </w:rPr>
        <w:t>及</w:t>
      </w:r>
      <w:r w:rsidR="00C037C8" w:rsidRPr="00C46164">
        <w:rPr>
          <w:rFonts w:asciiTheme="minorHAnsi" w:eastAsia="標楷體" w:hAnsiTheme="minorHAnsi" w:cstheme="minorHAnsi"/>
        </w:rPr>
        <w:t>考量</w:t>
      </w:r>
      <w:r w:rsidR="00385898" w:rsidRPr="00C46164">
        <w:rPr>
          <w:rFonts w:asciiTheme="minorHAnsi" w:eastAsia="標楷體" w:hAnsiTheme="minorHAnsi" w:cstheme="minorHAnsi"/>
        </w:rPr>
        <w:t>預算額</w:t>
      </w:r>
      <w:r w:rsidR="00C037C8" w:rsidRPr="00C46164">
        <w:rPr>
          <w:rFonts w:asciiTheme="minorHAnsi" w:eastAsia="標楷體" w:hAnsiTheme="minorHAnsi" w:cstheme="minorHAnsi"/>
        </w:rPr>
        <w:t>度等，</w:t>
      </w:r>
      <w:r w:rsidRPr="00C46164">
        <w:rPr>
          <w:rFonts w:asciiTheme="minorHAnsi" w:eastAsia="標楷體" w:hAnsiTheme="minorHAnsi" w:cstheme="minorHAnsi"/>
        </w:rPr>
        <w:t>以調整</w:t>
      </w:r>
      <w:r w:rsidR="00C037C8" w:rsidRPr="00C46164">
        <w:rPr>
          <w:rFonts w:asciiTheme="minorHAnsi" w:eastAsia="標楷體" w:hAnsiTheme="minorHAnsi" w:cstheme="minorHAnsi"/>
        </w:rPr>
        <w:t>各單位</w:t>
      </w:r>
      <w:r w:rsidRPr="00C46164">
        <w:rPr>
          <w:rFonts w:asciiTheme="minorHAnsi" w:eastAsia="標楷體" w:hAnsiTheme="minorHAnsi" w:cstheme="minorHAnsi"/>
        </w:rPr>
        <w:t>預算編列</w:t>
      </w:r>
      <w:r w:rsidR="00C037C8" w:rsidRPr="00C46164">
        <w:rPr>
          <w:rFonts w:asciiTheme="minorHAnsi" w:eastAsia="標楷體" w:hAnsiTheme="minorHAnsi" w:cstheme="minorHAnsi"/>
        </w:rPr>
        <w:t>金</w:t>
      </w:r>
      <w:r w:rsidRPr="00C46164">
        <w:rPr>
          <w:rFonts w:asciiTheme="minorHAnsi" w:eastAsia="標楷體" w:hAnsiTheme="minorHAnsi" w:cstheme="minorHAnsi"/>
        </w:rPr>
        <w:t>額</w:t>
      </w:r>
      <w:r w:rsidR="00385898" w:rsidRPr="00C46164">
        <w:rPr>
          <w:rFonts w:asciiTheme="minorHAnsi" w:eastAsia="標楷體" w:hAnsiTheme="minorHAnsi" w:cstheme="minorHAnsi"/>
        </w:rPr>
        <w:t>，</w:t>
      </w:r>
      <w:r w:rsidRPr="00C46164">
        <w:rPr>
          <w:rFonts w:asciiTheme="minorHAnsi" w:eastAsia="標楷體" w:hAnsiTheme="minorHAnsi" w:cstheme="minorHAnsi"/>
        </w:rPr>
        <w:t>經預算委員會審議調整後之預算由會計室整理彙編年度預算案，提交校務會議</w:t>
      </w:r>
      <w:r w:rsidR="001956AB" w:rsidRPr="00C46164">
        <w:rPr>
          <w:rFonts w:asciiTheme="minorHAnsi" w:eastAsia="標楷體" w:hAnsiTheme="minorHAnsi" w:cstheme="minorHAnsi" w:hint="eastAsia"/>
        </w:rPr>
        <w:t>審議</w:t>
      </w:r>
      <w:r w:rsidRPr="00C46164">
        <w:rPr>
          <w:rFonts w:asciiTheme="minorHAnsi" w:eastAsia="標楷體" w:hAnsiTheme="minorHAnsi" w:cstheme="minorHAnsi"/>
        </w:rPr>
        <w:t>，呈</w:t>
      </w:r>
      <w:r w:rsidR="001956AB" w:rsidRPr="00C46164">
        <w:rPr>
          <w:rFonts w:asciiTheme="minorHAnsi" w:eastAsia="標楷體" w:hAnsiTheme="minorHAnsi" w:cstheme="minorHAnsi" w:hint="eastAsia"/>
        </w:rPr>
        <w:t>請</w:t>
      </w:r>
      <w:r w:rsidRPr="00C46164">
        <w:rPr>
          <w:rFonts w:asciiTheme="minorHAnsi" w:eastAsia="標楷體" w:hAnsiTheme="minorHAnsi" w:cstheme="minorHAnsi"/>
        </w:rPr>
        <w:t>董事會審</w:t>
      </w:r>
      <w:r w:rsidR="001956AB" w:rsidRPr="00C46164">
        <w:rPr>
          <w:rFonts w:asciiTheme="minorHAnsi" w:eastAsia="標楷體" w:hAnsiTheme="minorHAnsi" w:cstheme="minorHAnsi" w:hint="eastAsia"/>
        </w:rPr>
        <w:t>核</w:t>
      </w:r>
      <w:r w:rsidRPr="00C46164">
        <w:rPr>
          <w:rFonts w:asciiTheme="minorHAnsi" w:eastAsia="標楷體" w:hAnsiTheme="minorHAnsi" w:cstheme="minorHAnsi"/>
        </w:rPr>
        <w:t>，</w:t>
      </w:r>
      <w:r w:rsidR="00385898" w:rsidRPr="00C46164">
        <w:rPr>
          <w:rFonts w:asciiTheme="minorHAnsi" w:eastAsia="標楷體" w:hAnsiTheme="minorHAnsi" w:cstheme="minorHAnsi"/>
        </w:rPr>
        <w:t>於每年七月底前報請教育部備查。</w:t>
      </w:r>
    </w:p>
    <w:p w14:paraId="3CEB7427" w14:textId="77777777" w:rsidR="001956AB" w:rsidRPr="00C46164" w:rsidRDefault="00B930C9" w:rsidP="00B930C9">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hint="eastAsia"/>
        </w:rPr>
        <w:t>本校附屬機構暨相關事業預算編審另訂定之，並經校務會議審議後實施。</w:t>
      </w:r>
    </w:p>
    <w:p w14:paraId="3CEB7428" w14:textId="77777777" w:rsidR="00385898" w:rsidRPr="00C46164" w:rsidRDefault="0038589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本要點經</w:t>
      </w:r>
      <w:r w:rsidR="00F106FD" w:rsidRPr="00C46164">
        <w:rPr>
          <w:rFonts w:asciiTheme="minorHAnsi" w:eastAsia="標楷體" w:hAnsiTheme="minorHAnsi" w:cstheme="minorHAnsi"/>
        </w:rPr>
        <w:t>校</w:t>
      </w:r>
      <w:r w:rsidRPr="00C46164">
        <w:rPr>
          <w:rFonts w:asciiTheme="minorHAnsi" w:eastAsia="標楷體" w:hAnsiTheme="minorHAnsi" w:cstheme="minorHAnsi"/>
        </w:rPr>
        <w:t>務會議</w:t>
      </w:r>
      <w:r w:rsidR="001956AB" w:rsidRPr="00C46164">
        <w:rPr>
          <w:rFonts w:asciiTheme="minorHAnsi" w:eastAsia="標楷體" w:hAnsiTheme="minorHAnsi" w:cstheme="minorHAnsi" w:hint="eastAsia"/>
        </w:rPr>
        <w:t>審議</w:t>
      </w:r>
      <w:r w:rsidR="00F106FD" w:rsidRPr="00C46164">
        <w:rPr>
          <w:rFonts w:asciiTheme="minorHAnsi" w:eastAsia="標楷體" w:hAnsiTheme="minorHAnsi" w:cstheme="minorHAnsi"/>
        </w:rPr>
        <w:t>後實施</w:t>
      </w:r>
      <w:r w:rsidRPr="00C46164">
        <w:rPr>
          <w:rFonts w:asciiTheme="minorHAnsi" w:eastAsia="標楷體" w:hAnsiTheme="minorHAnsi" w:cstheme="minorHAnsi"/>
        </w:rPr>
        <w:t>。</w:t>
      </w:r>
    </w:p>
    <w:sectPr w:rsidR="00385898" w:rsidRPr="00C46164" w:rsidSect="00CF5770">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742B" w14:textId="77777777" w:rsidR="001F363F" w:rsidRDefault="001F363F" w:rsidP="00EB4B93">
      <w:r>
        <w:separator/>
      </w:r>
    </w:p>
  </w:endnote>
  <w:endnote w:type="continuationSeparator" w:id="0">
    <w:p w14:paraId="3CEB742C" w14:textId="77777777" w:rsidR="001F363F" w:rsidRDefault="001F363F" w:rsidP="00EB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742D" w14:textId="6BE12A87" w:rsidR="00CF5770" w:rsidRPr="00CF5770" w:rsidRDefault="00CF5770" w:rsidP="00CF5770">
    <w:pPr>
      <w:pStyle w:val="a5"/>
      <w:jc w:val="center"/>
      <w:rPr>
        <w:sz w:val="24"/>
      </w:rPr>
    </w:pPr>
    <w:r w:rsidRPr="00CF5770">
      <w:rPr>
        <w:sz w:val="24"/>
      </w:rPr>
      <w:fldChar w:fldCharType="begin"/>
    </w:r>
    <w:r w:rsidRPr="00CF5770">
      <w:rPr>
        <w:sz w:val="24"/>
      </w:rPr>
      <w:instrText>PAGE   \* MERGEFORMAT</w:instrText>
    </w:r>
    <w:r w:rsidRPr="00CF5770">
      <w:rPr>
        <w:sz w:val="24"/>
      </w:rPr>
      <w:fldChar w:fldCharType="separate"/>
    </w:r>
    <w:r w:rsidR="00C46164" w:rsidRPr="00C46164">
      <w:rPr>
        <w:noProof/>
        <w:sz w:val="24"/>
        <w:lang w:val="zh-TW"/>
      </w:rPr>
      <w:t>1</w:t>
    </w:r>
    <w:r w:rsidRPr="00CF5770">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B7429" w14:textId="77777777" w:rsidR="001F363F" w:rsidRDefault="001F363F" w:rsidP="00EB4B93">
      <w:r>
        <w:separator/>
      </w:r>
    </w:p>
  </w:footnote>
  <w:footnote w:type="continuationSeparator" w:id="0">
    <w:p w14:paraId="3CEB742A" w14:textId="77777777" w:rsidR="001F363F" w:rsidRDefault="001F363F" w:rsidP="00EB4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2594"/>
    <w:multiLevelType w:val="singleLevel"/>
    <w:tmpl w:val="74EAA060"/>
    <w:lvl w:ilvl="0">
      <w:start w:val="1"/>
      <w:numFmt w:val="taiwaneseCountingThousand"/>
      <w:lvlText w:val="%1、"/>
      <w:lvlJc w:val="left"/>
      <w:pPr>
        <w:ind w:left="622" w:hanging="480"/>
      </w:pPr>
      <w:rPr>
        <w:rFonts w:hint="eastAsia"/>
        <w:b w:val="0"/>
        <w:color w:val="auto"/>
      </w:rPr>
    </w:lvl>
  </w:abstractNum>
  <w:abstractNum w:abstractNumId="1" w15:restartNumberingAfterBreak="0">
    <w:nsid w:val="51754868"/>
    <w:multiLevelType w:val="hybridMultilevel"/>
    <w:tmpl w:val="5874B59C"/>
    <w:lvl w:ilvl="0" w:tplc="3836F256">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54E75F0F"/>
    <w:multiLevelType w:val="hybridMultilevel"/>
    <w:tmpl w:val="FDA683EC"/>
    <w:lvl w:ilvl="0" w:tplc="74020C84">
      <w:start w:val="2"/>
      <w:numFmt w:val="taiwaneseCountingThousand"/>
      <w:lvlText w:val="(%1)"/>
      <w:lvlJc w:val="left"/>
      <w:pPr>
        <w:tabs>
          <w:tab w:val="num" w:pos="870"/>
        </w:tabs>
        <w:ind w:left="870" w:hanging="39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B57646"/>
    <w:multiLevelType w:val="singleLevel"/>
    <w:tmpl w:val="DE48340C"/>
    <w:lvl w:ilvl="0">
      <w:start w:val="1"/>
      <w:numFmt w:val="taiwaneseCountingThousand"/>
      <w:lvlText w:val="(%1)"/>
      <w:lvlJc w:val="left"/>
      <w:pPr>
        <w:tabs>
          <w:tab w:val="num" w:pos="870"/>
        </w:tabs>
        <w:ind w:left="870" w:hanging="390"/>
      </w:pPr>
      <w:rPr>
        <w:rFonts w:hint="eastAsia"/>
        <w:b w:val="0"/>
        <w:i w:val="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98"/>
    <w:rsid w:val="0005662C"/>
    <w:rsid w:val="00063323"/>
    <w:rsid w:val="001956AB"/>
    <w:rsid w:val="001C4EEE"/>
    <w:rsid w:val="001F363F"/>
    <w:rsid w:val="002717A5"/>
    <w:rsid w:val="00273570"/>
    <w:rsid w:val="002E0498"/>
    <w:rsid w:val="002F3E63"/>
    <w:rsid w:val="00385898"/>
    <w:rsid w:val="003F6A05"/>
    <w:rsid w:val="00500B9F"/>
    <w:rsid w:val="005567AD"/>
    <w:rsid w:val="005C171D"/>
    <w:rsid w:val="00697D87"/>
    <w:rsid w:val="006F7AE3"/>
    <w:rsid w:val="0070653A"/>
    <w:rsid w:val="007A7B2B"/>
    <w:rsid w:val="007B42BE"/>
    <w:rsid w:val="00824595"/>
    <w:rsid w:val="008C5FDA"/>
    <w:rsid w:val="008D406A"/>
    <w:rsid w:val="00A109BA"/>
    <w:rsid w:val="00AA36FF"/>
    <w:rsid w:val="00B647FE"/>
    <w:rsid w:val="00B930C9"/>
    <w:rsid w:val="00BB6917"/>
    <w:rsid w:val="00C037C8"/>
    <w:rsid w:val="00C46164"/>
    <w:rsid w:val="00CF440F"/>
    <w:rsid w:val="00CF5770"/>
    <w:rsid w:val="00D849B8"/>
    <w:rsid w:val="00D96817"/>
    <w:rsid w:val="00DA3A8A"/>
    <w:rsid w:val="00DA686C"/>
    <w:rsid w:val="00EA3D09"/>
    <w:rsid w:val="00EA5FC5"/>
    <w:rsid w:val="00EB4B93"/>
    <w:rsid w:val="00EE4129"/>
    <w:rsid w:val="00F106FD"/>
    <w:rsid w:val="00F9588B"/>
    <w:rsid w:val="00FE79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B7419"/>
  <w15:docId w15:val="{619AC9D0-BE40-436A-B774-7E8190B5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89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4B93"/>
    <w:pPr>
      <w:tabs>
        <w:tab w:val="center" w:pos="4153"/>
        <w:tab w:val="right" w:pos="8306"/>
      </w:tabs>
      <w:snapToGrid w:val="0"/>
    </w:pPr>
    <w:rPr>
      <w:sz w:val="20"/>
    </w:rPr>
  </w:style>
  <w:style w:type="character" w:customStyle="1" w:styleId="a4">
    <w:name w:val="頁首 字元"/>
    <w:basedOn w:val="a0"/>
    <w:link w:val="a3"/>
    <w:uiPriority w:val="99"/>
    <w:rsid w:val="00EB4B93"/>
    <w:rPr>
      <w:rFonts w:ascii="Times New Roman" w:eastAsia="新細明體" w:hAnsi="Times New Roman" w:cs="Times New Roman"/>
      <w:sz w:val="20"/>
      <w:szCs w:val="20"/>
    </w:rPr>
  </w:style>
  <w:style w:type="paragraph" w:styleId="a5">
    <w:name w:val="footer"/>
    <w:basedOn w:val="a"/>
    <w:link w:val="a6"/>
    <w:uiPriority w:val="99"/>
    <w:unhideWhenUsed/>
    <w:rsid w:val="00EB4B93"/>
    <w:pPr>
      <w:tabs>
        <w:tab w:val="center" w:pos="4153"/>
        <w:tab w:val="right" w:pos="8306"/>
      </w:tabs>
      <w:snapToGrid w:val="0"/>
    </w:pPr>
    <w:rPr>
      <w:sz w:val="20"/>
    </w:rPr>
  </w:style>
  <w:style w:type="character" w:customStyle="1" w:styleId="a6">
    <w:name w:val="頁尾 字元"/>
    <w:basedOn w:val="a0"/>
    <w:link w:val="a5"/>
    <w:uiPriority w:val="99"/>
    <w:rsid w:val="00EB4B93"/>
    <w:rPr>
      <w:rFonts w:ascii="Times New Roman" w:eastAsia="新細明體" w:hAnsi="Times New Roman" w:cs="Times New Roman"/>
      <w:sz w:val="20"/>
      <w:szCs w:val="20"/>
    </w:rPr>
  </w:style>
  <w:style w:type="paragraph" w:styleId="a7">
    <w:name w:val="List Paragraph"/>
    <w:basedOn w:val="a"/>
    <w:uiPriority w:val="34"/>
    <w:qFormat/>
    <w:rsid w:val="001956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淡江大學 Tamkang University</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Yu-Shan Wang</cp:lastModifiedBy>
  <cp:revision>5</cp:revision>
  <cp:lastPrinted>2017-11-08T09:21:00Z</cp:lastPrinted>
  <dcterms:created xsi:type="dcterms:W3CDTF">2017-11-21T00:56:00Z</dcterms:created>
  <dcterms:modified xsi:type="dcterms:W3CDTF">2017-12-05T10:25:00Z</dcterms:modified>
</cp:coreProperties>
</file>