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4D2B5" w14:textId="6645B028" w:rsidR="00891157" w:rsidRPr="00FF5570" w:rsidRDefault="00891157" w:rsidP="00B23054">
      <w:pPr>
        <w:adjustRightInd/>
        <w:spacing w:line="340" w:lineRule="exact"/>
        <w:jc w:val="center"/>
        <w:rPr>
          <w:rFonts w:eastAsia="標楷體"/>
          <w:b/>
          <w:color w:val="000000" w:themeColor="text1"/>
          <w:sz w:val="28"/>
          <w:szCs w:val="28"/>
        </w:rPr>
      </w:pPr>
      <w:r w:rsidRPr="00FF5570">
        <w:rPr>
          <w:rFonts w:eastAsia="標楷體" w:cs="Arial"/>
          <w:b/>
          <w:color w:val="000000"/>
          <w:sz w:val="28"/>
          <w:szCs w:val="18"/>
        </w:rPr>
        <w:t xml:space="preserve">Directives for Hiring Full-time Personnel of </w:t>
      </w:r>
      <w:r w:rsidR="00F64664" w:rsidRPr="00FF5570">
        <w:rPr>
          <w:rFonts w:eastAsia="標楷體" w:cs="Arial"/>
          <w:b/>
          <w:color w:val="000000"/>
          <w:sz w:val="28"/>
          <w:szCs w:val="18"/>
        </w:rPr>
        <w:t>Special Research</w:t>
      </w:r>
      <w:r w:rsidRPr="00FF5570">
        <w:rPr>
          <w:rFonts w:eastAsia="標楷體" w:cs="Arial"/>
          <w:b/>
          <w:color w:val="000000"/>
          <w:sz w:val="28"/>
          <w:szCs w:val="18"/>
        </w:rPr>
        <w:t xml:space="preserve"> (Case) Pro</w:t>
      </w:r>
      <w:r w:rsidR="00F64664" w:rsidRPr="00FF5570">
        <w:rPr>
          <w:rFonts w:eastAsia="標楷體" w:cs="Arial"/>
          <w:b/>
          <w:color w:val="000000"/>
          <w:sz w:val="28"/>
          <w:szCs w:val="18"/>
        </w:rPr>
        <w:t>jects</w:t>
      </w:r>
    </w:p>
    <w:p w14:paraId="6C5469F4" w14:textId="77777777" w:rsidR="00891157" w:rsidRPr="00FF5570" w:rsidRDefault="00891157" w:rsidP="00891157">
      <w:pPr>
        <w:tabs>
          <w:tab w:val="left" w:pos="6663"/>
        </w:tabs>
        <w:adjustRightInd/>
        <w:spacing w:line="240" w:lineRule="exact"/>
        <w:ind w:leftChars="2362" w:left="5669"/>
        <w:rPr>
          <w:rFonts w:eastAsia="標楷體"/>
          <w:color w:val="000000" w:themeColor="text1"/>
          <w:sz w:val="20"/>
        </w:rPr>
      </w:pPr>
    </w:p>
    <w:p w14:paraId="7D71ADBF" w14:textId="219D2F1E" w:rsidR="00891157" w:rsidRPr="00FF5570" w:rsidRDefault="00891157" w:rsidP="00FB6AF1">
      <w:pPr>
        <w:tabs>
          <w:tab w:val="left" w:pos="6663"/>
        </w:tabs>
        <w:adjustRightInd/>
        <w:spacing w:line="160" w:lineRule="exact"/>
        <w:jc w:val="right"/>
        <w:rPr>
          <w:rFonts w:eastAsia="標楷體"/>
          <w:color w:val="000000" w:themeColor="text1"/>
          <w:sz w:val="16"/>
          <w:szCs w:val="16"/>
        </w:rPr>
      </w:pPr>
      <w:r w:rsidRPr="00FF5570">
        <w:rPr>
          <w:rFonts w:eastAsia="標楷體" w:cs="Arial"/>
          <w:color w:val="000000"/>
          <w:sz w:val="16"/>
          <w:szCs w:val="16"/>
        </w:rPr>
        <w:t>2017.07.13 Passed in the 12th Administrative Meeting of the 105th academic year</w:t>
      </w:r>
    </w:p>
    <w:p w14:paraId="0D237F30" w14:textId="26255064" w:rsidR="00891157" w:rsidRPr="00FF5570" w:rsidRDefault="00891157" w:rsidP="00FB6AF1">
      <w:pPr>
        <w:tabs>
          <w:tab w:val="left" w:pos="6256"/>
        </w:tabs>
        <w:adjustRightInd/>
        <w:spacing w:line="160" w:lineRule="exact"/>
        <w:jc w:val="right"/>
        <w:rPr>
          <w:rFonts w:eastAsia="標楷體"/>
          <w:color w:val="000000" w:themeColor="text1"/>
          <w:sz w:val="16"/>
          <w:szCs w:val="16"/>
        </w:rPr>
      </w:pPr>
      <w:r w:rsidRPr="00FF5570">
        <w:rPr>
          <w:rFonts w:eastAsia="標楷體" w:cs="Arial"/>
          <w:color w:val="000000"/>
          <w:sz w:val="16"/>
          <w:szCs w:val="16"/>
        </w:rPr>
        <w:t>2018.02.08</w:t>
      </w:r>
      <w:r w:rsidR="00FB6AF1" w:rsidRPr="00FF5570">
        <w:rPr>
          <w:rFonts w:eastAsia="標楷體" w:cs="Arial"/>
          <w:color w:val="000000"/>
          <w:sz w:val="16"/>
          <w:szCs w:val="16"/>
        </w:rPr>
        <w:t xml:space="preserve"> </w:t>
      </w:r>
      <w:r w:rsidRPr="00FF5570">
        <w:rPr>
          <w:rFonts w:eastAsia="標楷體" w:cs="Arial"/>
          <w:color w:val="000000"/>
          <w:sz w:val="16"/>
          <w:szCs w:val="16"/>
        </w:rPr>
        <w:t>Passed in the 7th Administrative Meeting of the 106th academic year</w:t>
      </w:r>
    </w:p>
    <w:p w14:paraId="25D2FF39" w14:textId="0089D28A" w:rsidR="00891157" w:rsidRPr="00FF5570" w:rsidRDefault="00891157" w:rsidP="00FB6AF1">
      <w:pPr>
        <w:tabs>
          <w:tab w:val="left" w:pos="6663"/>
        </w:tabs>
        <w:adjustRightInd/>
        <w:spacing w:line="160" w:lineRule="exact"/>
        <w:jc w:val="right"/>
        <w:rPr>
          <w:rFonts w:eastAsia="標楷體"/>
          <w:color w:val="000000" w:themeColor="text1"/>
          <w:sz w:val="16"/>
          <w:szCs w:val="16"/>
        </w:rPr>
      </w:pPr>
      <w:r w:rsidRPr="00FF5570">
        <w:rPr>
          <w:rFonts w:eastAsia="標楷體" w:cs="Arial"/>
          <w:color w:val="000000"/>
          <w:sz w:val="16"/>
          <w:szCs w:val="16"/>
        </w:rPr>
        <w:t>2019.07.11 Revised and passed in the 12th Administrative Meeting of the 107th academic year</w:t>
      </w:r>
    </w:p>
    <w:p w14:paraId="2A95FCAF" w14:textId="425EB32D" w:rsidR="00891157" w:rsidRPr="00FF5570" w:rsidRDefault="00891157" w:rsidP="00FB6AF1">
      <w:pPr>
        <w:tabs>
          <w:tab w:val="left" w:pos="6663"/>
        </w:tabs>
        <w:adjustRightInd/>
        <w:spacing w:line="160" w:lineRule="exact"/>
        <w:jc w:val="right"/>
        <w:rPr>
          <w:rFonts w:eastAsia="標楷體"/>
          <w:color w:val="000000" w:themeColor="text1"/>
          <w:sz w:val="16"/>
          <w:szCs w:val="16"/>
        </w:rPr>
      </w:pPr>
      <w:r w:rsidRPr="00FF5570">
        <w:rPr>
          <w:rFonts w:eastAsia="標楷體" w:cs="Arial"/>
          <w:color w:val="000000"/>
          <w:sz w:val="16"/>
          <w:szCs w:val="16"/>
        </w:rPr>
        <w:t>2019.08.07 Announced i</w:t>
      </w:r>
      <w:r w:rsidRPr="00FF5570">
        <w:rPr>
          <w:rFonts w:eastAsia="標楷體"/>
          <w:color w:val="000000" w:themeColor="text1"/>
          <w:sz w:val="16"/>
          <w:szCs w:val="16"/>
        </w:rPr>
        <w:t>n the GaoYiRenZi No. 1081102697 Letter</w:t>
      </w:r>
    </w:p>
    <w:p w14:paraId="570B8A48" w14:textId="460CA448" w:rsidR="00891157" w:rsidRPr="00FF5570" w:rsidRDefault="00891157" w:rsidP="00FB6AF1">
      <w:pPr>
        <w:tabs>
          <w:tab w:val="left" w:pos="6663"/>
        </w:tabs>
        <w:adjustRightInd/>
        <w:spacing w:line="160" w:lineRule="exact"/>
        <w:jc w:val="right"/>
        <w:rPr>
          <w:rFonts w:eastAsia="標楷體"/>
          <w:color w:val="000000" w:themeColor="text1"/>
          <w:sz w:val="16"/>
          <w:szCs w:val="16"/>
        </w:rPr>
      </w:pPr>
      <w:r w:rsidRPr="00FF5570">
        <w:rPr>
          <w:rFonts w:eastAsia="標楷體"/>
          <w:color w:val="000000" w:themeColor="text1"/>
          <w:sz w:val="16"/>
          <w:szCs w:val="16"/>
        </w:rPr>
        <w:t>2019.12.12 Passed in the 5th Administrative Meeting of the 108th academic year</w:t>
      </w:r>
    </w:p>
    <w:p w14:paraId="70C4DBA6" w14:textId="6E0748C7" w:rsidR="00891157" w:rsidRPr="00FF5570" w:rsidRDefault="00891157" w:rsidP="00FB6AF1">
      <w:pPr>
        <w:tabs>
          <w:tab w:val="left" w:pos="6663"/>
        </w:tabs>
        <w:adjustRightInd/>
        <w:spacing w:line="160" w:lineRule="exact"/>
        <w:jc w:val="right"/>
        <w:rPr>
          <w:rFonts w:eastAsia="標楷體"/>
          <w:color w:val="000000" w:themeColor="text1"/>
          <w:sz w:val="16"/>
          <w:szCs w:val="16"/>
        </w:rPr>
      </w:pPr>
      <w:r w:rsidRPr="00FF5570">
        <w:rPr>
          <w:rFonts w:eastAsia="標楷體"/>
          <w:color w:val="000000" w:themeColor="text1"/>
          <w:sz w:val="16"/>
          <w:szCs w:val="16"/>
        </w:rPr>
        <w:t>2020.01.02 Announced in the GaoYiRenZi No. 1081104504 Letter</w:t>
      </w:r>
    </w:p>
    <w:p w14:paraId="4B2B53EF" w14:textId="287FE657" w:rsidR="00891157" w:rsidRPr="00FF5570" w:rsidRDefault="00454F8B" w:rsidP="00FB6AF1">
      <w:pPr>
        <w:tabs>
          <w:tab w:val="left" w:pos="6663"/>
        </w:tabs>
        <w:adjustRightInd/>
        <w:spacing w:line="160" w:lineRule="exact"/>
        <w:jc w:val="right"/>
        <w:rPr>
          <w:rFonts w:eastAsia="標楷體"/>
          <w:color w:val="000000" w:themeColor="text1"/>
          <w:sz w:val="16"/>
          <w:szCs w:val="16"/>
        </w:rPr>
      </w:pPr>
      <w:r w:rsidRPr="00FF5570">
        <w:rPr>
          <w:rFonts w:eastAsia="標楷體"/>
          <w:color w:val="000000" w:themeColor="text1"/>
          <w:sz w:val="16"/>
          <w:szCs w:val="16"/>
        </w:rPr>
        <w:t>2020.11.12 Passed in the 4th Administrative Meeting of the 109th academic year</w:t>
      </w:r>
    </w:p>
    <w:p w14:paraId="3257048E" w14:textId="4DB46EBF" w:rsidR="00716C56" w:rsidRPr="00FF5570" w:rsidRDefault="00CD0278" w:rsidP="00FB6AF1">
      <w:pPr>
        <w:tabs>
          <w:tab w:val="left" w:pos="6663"/>
        </w:tabs>
        <w:adjustRightInd/>
        <w:spacing w:line="160" w:lineRule="exact"/>
        <w:jc w:val="right"/>
        <w:rPr>
          <w:rFonts w:eastAsia="標楷體"/>
          <w:color w:val="000000" w:themeColor="text1"/>
          <w:sz w:val="16"/>
          <w:szCs w:val="16"/>
        </w:rPr>
      </w:pPr>
      <w:r w:rsidRPr="00FF5570">
        <w:rPr>
          <w:rFonts w:eastAsia="標楷體"/>
          <w:color w:val="000000" w:themeColor="text1"/>
          <w:sz w:val="16"/>
          <w:szCs w:val="16"/>
        </w:rPr>
        <w:t>2020.12.10 Announced in the GaoYiRenZi No. 1091103912 Letter</w:t>
      </w:r>
    </w:p>
    <w:p w14:paraId="1C1A45D6" w14:textId="1E0978BE" w:rsidR="00CD0278" w:rsidRPr="00FF5570" w:rsidRDefault="006C7034" w:rsidP="00FB6AF1">
      <w:pPr>
        <w:tabs>
          <w:tab w:val="left" w:pos="6663"/>
        </w:tabs>
        <w:adjustRightInd/>
        <w:spacing w:line="160" w:lineRule="exact"/>
        <w:jc w:val="right"/>
        <w:rPr>
          <w:rFonts w:eastAsia="標楷體"/>
          <w:color w:val="000000" w:themeColor="text1"/>
          <w:sz w:val="16"/>
          <w:szCs w:val="16"/>
        </w:rPr>
      </w:pPr>
      <w:r w:rsidRPr="00FF5570">
        <w:rPr>
          <w:rFonts w:eastAsia="標楷體"/>
          <w:color w:val="000000" w:themeColor="text1"/>
          <w:sz w:val="16"/>
          <w:szCs w:val="16"/>
        </w:rPr>
        <w:t>2021.11.11 Passed in the 4th Administrative Meeting of the 110th academic year</w:t>
      </w:r>
    </w:p>
    <w:p w14:paraId="28EC7941" w14:textId="6C69E551" w:rsidR="006C7034" w:rsidRPr="00FF5570" w:rsidRDefault="00035073" w:rsidP="00FB6AF1">
      <w:pPr>
        <w:tabs>
          <w:tab w:val="left" w:pos="6663"/>
        </w:tabs>
        <w:adjustRightInd/>
        <w:spacing w:line="160" w:lineRule="exact"/>
        <w:jc w:val="right"/>
        <w:rPr>
          <w:rFonts w:eastAsia="標楷體"/>
          <w:color w:val="000000" w:themeColor="text1"/>
          <w:sz w:val="16"/>
          <w:szCs w:val="16"/>
        </w:rPr>
      </w:pPr>
      <w:r w:rsidRPr="00FF5570">
        <w:rPr>
          <w:rFonts w:eastAsia="標楷體"/>
          <w:color w:val="000000" w:themeColor="text1"/>
          <w:sz w:val="16"/>
          <w:szCs w:val="16"/>
        </w:rPr>
        <w:t>2021.11.23 Announced in the GaoYiRenZi No. 1101103986 Letter</w:t>
      </w:r>
    </w:p>
    <w:p w14:paraId="08E6B96E" w14:textId="358F3B87" w:rsidR="00D8135F" w:rsidRPr="00FF5570" w:rsidRDefault="00D8135F" w:rsidP="00FB6AF1">
      <w:pPr>
        <w:tabs>
          <w:tab w:val="left" w:pos="6663"/>
        </w:tabs>
        <w:adjustRightInd/>
        <w:spacing w:line="160" w:lineRule="exact"/>
        <w:jc w:val="right"/>
        <w:rPr>
          <w:rFonts w:eastAsia="標楷體"/>
          <w:color w:val="000000" w:themeColor="text1"/>
          <w:sz w:val="16"/>
          <w:szCs w:val="16"/>
        </w:rPr>
      </w:pPr>
      <w:r w:rsidRPr="00FF5570">
        <w:rPr>
          <w:rFonts w:eastAsia="標楷體"/>
          <w:color w:val="000000" w:themeColor="text1"/>
          <w:sz w:val="16"/>
          <w:szCs w:val="16"/>
        </w:rPr>
        <w:t>2022.09.08 Passed in the 1st Administrative Meeting of the 111th academic year</w:t>
      </w:r>
    </w:p>
    <w:p w14:paraId="6B103060" w14:textId="5DCFFC65" w:rsidR="0098666C" w:rsidRPr="00FF5570" w:rsidRDefault="0098666C" w:rsidP="00FB6AF1">
      <w:pPr>
        <w:tabs>
          <w:tab w:val="left" w:pos="6663"/>
        </w:tabs>
        <w:adjustRightInd/>
        <w:spacing w:line="160" w:lineRule="exact"/>
        <w:jc w:val="right"/>
        <w:rPr>
          <w:rFonts w:eastAsia="標楷體"/>
          <w:color w:val="000000" w:themeColor="text1"/>
          <w:sz w:val="16"/>
          <w:szCs w:val="16"/>
        </w:rPr>
      </w:pPr>
      <w:r w:rsidRPr="00FF5570">
        <w:rPr>
          <w:rFonts w:eastAsia="標楷體"/>
          <w:color w:val="000000" w:themeColor="text1"/>
          <w:sz w:val="16"/>
          <w:szCs w:val="16"/>
        </w:rPr>
        <w:t>2022.10.13 Passed in the 2nd Administrative Meeting of the 111th academic year</w:t>
      </w:r>
    </w:p>
    <w:p w14:paraId="50B0B839" w14:textId="59CC845F" w:rsidR="00493FA2" w:rsidRPr="00FF5570" w:rsidRDefault="00493FA2" w:rsidP="00FB6AF1">
      <w:pPr>
        <w:tabs>
          <w:tab w:val="left" w:pos="6663"/>
        </w:tabs>
        <w:adjustRightInd/>
        <w:spacing w:line="160" w:lineRule="exact"/>
        <w:jc w:val="right"/>
        <w:rPr>
          <w:rFonts w:eastAsia="標楷體"/>
          <w:color w:val="000000" w:themeColor="text1"/>
          <w:sz w:val="16"/>
          <w:szCs w:val="16"/>
        </w:rPr>
      </w:pPr>
      <w:r w:rsidRPr="00FF5570">
        <w:rPr>
          <w:rFonts w:eastAsia="標楷體"/>
          <w:color w:val="000000" w:themeColor="text1"/>
          <w:sz w:val="16"/>
          <w:szCs w:val="16"/>
        </w:rPr>
        <w:t>2022.11.24 Passed in the 33rd Meeting of the 19th Board of Directors</w:t>
      </w:r>
    </w:p>
    <w:p w14:paraId="4F07D39A" w14:textId="15FF1F69" w:rsidR="004619EA" w:rsidRPr="00FF5570" w:rsidRDefault="004619EA" w:rsidP="00FB6AF1">
      <w:pPr>
        <w:tabs>
          <w:tab w:val="left" w:pos="6663"/>
        </w:tabs>
        <w:adjustRightInd/>
        <w:spacing w:line="160" w:lineRule="exact"/>
        <w:jc w:val="right"/>
        <w:rPr>
          <w:rFonts w:eastAsia="標楷體"/>
          <w:color w:val="000000" w:themeColor="text1"/>
          <w:sz w:val="16"/>
          <w:szCs w:val="16"/>
        </w:rPr>
      </w:pPr>
      <w:r w:rsidRPr="00FF5570">
        <w:rPr>
          <w:rFonts w:eastAsia="標楷體"/>
          <w:color w:val="000000" w:themeColor="text1"/>
          <w:sz w:val="16"/>
          <w:szCs w:val="16"/>
        </w:rPr>
        <w:t>2022.12.19 Announced in the GaoYiRenZi No. 1111104639 Letter</w:t>
      </w:r>
    </w:p>
    <w:p w14:paraId="12964BF8" w14:textId="6F66300D" w:rsidR="0058070B" w:rsidRPr="00FF5570" w:rsidRDefault="0058070B" w:rsidP="00FB6AF1">
      <w:pPr>
        <w:tabs>
          <w:tab w:val="left" w:pos="6663"/>
        </w:tabs>
        <w:adjustRightInd/>
        <w:spacing w:line="160" w:lineRule="exact"/>
        <w:jc w:val="right"/>
        <w:rPr>
          <w:rFonts w:eastAsia="標楷體"/>
          <w:color w:val="000000" w:themeColor="text1"/>
          <w:sz w:val="16"/>
          <w:szCs w:val="16"/>
        </w:rPr>
      </w:pPr>
      <w:r w:rsidRPr="00FF5570">
        <w:rPr>
          <w:rFonts w:eastAsia="標楷體"/>
          <w:color w:val="000000" w:themeColor="text1"/>
          <w:sz w:val="16"/>
          <w:szCs w:val="16"/>
        </w:rPr>
        <w:t>2024.02.15 Passed in the 7th Administrative Meeting of the 112th academic year</w:t>
      </w:r>
    </w:p>
    <w:p w14:paraId="26DD07D8" w14:textId="427C93C5" w:rsidR="0058070B" w:rsidRPr="00FF5570" w:rsidRDefault="0058070B" w:rsidP="00FB6AF1">
      <w:pPr>
        <w:tabs>
          <w:tab w:val="left" w:pos="6663"/>
        </w:tabs>
        <w:adjustRightInd/>
        <w:spacing w:line="160" w:lineRule="exact"/>
        <w:jc w:val="right"/>
        <w:rPr>
          <w:rFonts w:eastAsia="標楷體"/>
          <w:color w:val="000000" w:themeColor="text1"/>
          <w:sz w:val="16"/>
          <w:szCs w:val="16"/>
        </w:rPr>
      </w:pPr>
      <w:r w:rsidRPr="00FF5570">
        <w:rPr>
          <w:rFonts w:eastAsia="標楷體"/>
          <w:color w:val="000000" w:themeColor="text1"/>
          <w:sz w:val="16"/>
          <w:szCs w:val="16"/>
        </w:rPr>
        <w:t>2024.02.29 Passed in the 47th Meeting of the 19th Board of Directors</w:t>
      </w:r>
    </w:p>
    <w:p w14:paraId="14088A97" w14:textId="6733BCA9" w:rsidR="0058070B" w:rsidRPr="00FF5570" w:rsidRDefault="0058070B" w:rsidP="00FB6AF1">
      <w:pPr>
        <w:tabs>
          <w:tab w:val="left" w:pos="6663"/>
        </w:tabs>
        <w:adjustRightInd/>
        <w:spacing w:line="160" w:lineRule="exact"/>
        <w:jc w:val="right"/>
        <w:rPr>
          <w:rFonts w:eastAsia="標楷體"/>
          <w:color w:val="000000" w:themeColor="text1"/>
          <w:sz w:val="16"/>
          <w:szCs w:val="16"/>
        </w:rPr>
      </w:pPr>
      <w:r w:rsidRPr="00FF5570">
        <w:rPr>
          <w:rFonts w:eastAsia="標楷體"/>
          <w:color w:val="000000" w:themeColor="text1"/>
          <w:sz w:val="16"/>
          <w:szCs w:val="16"/>
        </w:rPr>
        <w:t>2024.03.1</w:t>
      </w:r>
      <w:r w:rsidR="006559AF">
        <w:rPr>
          <w:rFonts w:eastAsia="標楷體"/>
          <w:color w:val="000000" w:themeColor="text1"/>
          <w:sz w:val="16"/>
          <w:szCs w:val="16"/>
        </w:rPr>
        <w:t>9</w:t>
      </w:r>
      <w:r w:rsidRPr="00FF5570">
        <w:rPr>
          <w:rFonts w:eastAsia="標楷體"/>
          <w:color w:val="000000" w:themeColor="text1"/>
          <w:sz w:val="16"/>
          <w:szCs w:val="16"/>
        </w:rPr>
        <w:t xml:space="preserve"> Announced in the GaoYiRenZi No. 1131100916 Letter</w:t>
      </w:r>
    </w:p>
    <w:p w14:paraId="341654F5" w14:textId="77777777" w:rsidR="00954BBA" w:rsidRPr="00FF5570" w:rsidRDefault="00954BBA" w:rsidP="00FB6AF1">
      <w:pPr>
        <w:tabs>
          <w:tab w:val="left" w:pos="6663"/>
        </w:tabs>
        <w:adjustRightInd/>
        <w:spacing w:line="160" w:lineRule="exact"/>
        <w:ind w:leftChars="2362" w:left="5669"/>
        <w:rPr>
          <w:rFonts w:eastAsia="標楷體"/>
          <w:color w:val="000000" w:themeColor="text1"/>
          <w:sz w:val="16"/>
          <w:szCs w:val="16"/>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B743C3" w:rsidRPr="00FF5570" w14:paraId="6DDD1869" w14:textId="77777777" w:rsidTr="0076253E">
        <w:tc>
          <w:tcPr>
            <w:tcW w:w="993" w:type="dxa"/>
          </w:tcPr>
          <w:p w14:paraId="583FCF90" w14:textId="61881EAD" w:rsidR="00891157" w:rsidRPr="00FF5570" w:rsidRDefault="00891157" w:rsidP="00C54AB5">
            <w:pPr>
              <w:pStyle w:val="Default"/>
              <w:adjustRightInd/>
              <w:rPr>
                <w:rFonts w:ascii="Times New Roman" w:eastAsia="標楷體" w:hAnsi="Times New Roman" w:cs="Times New Roman"/>
                <w:color w:val="000000" w:themeColor="text1"/>
              </w:rPr>
            </w:pPr>
            <w:r w:rsidRPr="00FF5570">
              <w:rPr>
                <w:rFonts w:ascii="Times New Roman" w:eastAsia="標楷體" w:hAnsi="Times New Roman" w:cs="Arial"/>
              </w:rPr>
              <w:t>1.</w:t>
            </w:r>
          </w:p>
        </w:tc>
        <w:tc>
          <w:tcPr>
            <w:tcW w:w="8930" w:type="dxa"/>
          </w:tcPr>
          <w:p w14:paraId="230ABC0E" w14:textId="6C285AD0" w:rsidR="00891157" w:rsidRPr="00FF5570" w:rsidRDefault="00891157" w:rsidP="00FB6AF1">
            <w:pPr>
              <w:pStyle w:val="Default"/>
              <w:adjustRightInd/>
              <w:jc w:val="both"/>
              <w:rPr>
                <w:rFonts w:ascii="Times New Roman" w:eastAsia="標楷體" w:hAnsi="Times New Roman" w:cs="Times New Roman"/>
                <w:color w:val="000000" w:themeColor="text1"/>
              </w:rPr>
            </w:pPr>
            <w:r w:rsidRPr="00FF5570">
              <w:rPr>
                <w:rFonts w:ascii="Times New Roman" w:eastAsia="標楷體" w:hAnsi="Times New Roman" w:cs="Arial"/>
              </w:rPr>
              <w:t xml:space="preserve">KMU has formulated the Directives for Hiring Full-time Personnel of </w:t>
            </w:r>
            <w:r w:rsidR="00EB4544" w:rsidRPr="00FF5570">
              <w:rPr>
                <w:rFonts w:ascii="Times New Roman" w:eastAsia="標楷體" w:hAnsi="Times New Roman" w:cs="Arial"/>
              </w:rPr>
              <w:t>Special Research (Case) Projects</w:t>
            </w:r>
            <w:r w:rsidRPr="00FF5570">
              <w:rPr>
                <w:rFonts w:ascii="Times New Roman" w:eastAsia="標楷體" w:hAnsi="Times New Roman" w:cs="Arial"/>
              </w:rPr>
              <w:t xml:space="preserve"> (hereinafter refe</w:t>
            </w:r>
            <w:bookmarkStart w:id="0" w:name="_GoBack"/>
            <w:bookmarkEnd w:id="0"/>
            <w:r w:rsidRPr="00FF5570">
              <w:rPr>
                <w:rFonts w:ascii="Times New Roman" w:eastAsia="標楷體" w:hAnsi="Times New Roman" w:cs="Arial"/>
              </w:rPr>
              <w:t xml:space="preserve">rred to as "the Directives") to </w:t>
            </w:r>
            <w:r w:rsidR="00B754A9" w:rsidRPr="00B754A9">
              <w:rPr>
                <w:rFonts w:ascii="Times New Roman" w:eastAsia="標楷體" w:hAnsi="Times New Roman" w:cs="Arial"/>
              </w:rPr>
              <w:t xml:space="preserve">provide guidelines for the employment of </w:t>
            </w:r>
            <w:r w:rsidR="00B754A9" w:rsidRPr="00FF5570">
              <w:rPr>
                <w:rFonts w:ascii="Times New Roman" w:eastAsia="標楷體" w:hAnsi="Times New Roman" w:cs="Arial"/>
              </w:rPr>
              <w:t>full-time</w:t>
            </w:r>
            <w:r w:rsidR="00B754A9">
              <w:rPr>
                <w:rFonts w:ascii="Times New Roman" w:eastAsia="標楷體" w:hAnsi="Times New Roman" w:cs="Arial"/>
              </w:rPr>
              <w:t xml:space="preserve"> personnel</w:t>
            </w:r>
            <w:r w:rsidRPr="00FF5570">
              <w:rPr>
                <w:rFonts w:ascii="Times New Roman" w:eastAsia="標楷體" w:hAnsi="Times New Roman" w:cs="Arial"/>
              </w:rPr>
              <w:t xml:space="preserve"> of </w:t>
            </w:r>
            <w:r w:rsidR="004168FC" w:rsidRPr="00FF5570">
              <w:rPr>
                <w:rFonts w:ascii="Times New Roman" w:eastAsia="標楷體" w:hAnsi="Times New Roman" w:cs="Arial"/>
              </w:rPr>
              <w:t>special research (case) projects</w:t>
            </w:r>
            <w:r w:rsidRPr="00FF5570">
              <w:rPr>
                <w:rFonts w:ascii="Times New Roman" w:eastAsia="標楷體" w:hAnsi="Times New Roman" w:cs="Arial"/>
              </w:rPr>
              <w:t>.</w:t>
            </w:r>
          </w:p>
        </w:tc>
      </w:tr>
      <w:tr w:rsidR="00B743C3" w:rsidRPr="00FF5570" w14:paraId="1705EE01" w14:textId="77777777" w:rsidTr="0076253E">
        <w:tc>
          <w:tcPr>
            <w:tcW w:w="993" w:type="dxa"/>
          </w:tcPr>
          <w:p w14:paraId="55FE5E3E" w14:textId="48DBD166" w:rsidR="00891157" w:rsidRPr="00FF5570" w:rsidRDefault="00891157" w:rsidP="00C54AB5">
            <w:pPr>
              <w:pStyle w:val="Default"/>
              <w:adjustRightInd/>
              <w:rPr>
                <w:rFonts w:ascii="Times New Roman" w:eastAsia="標楷體" w:hAnsi="Times New Roman" w:cs="Times New Roman"/>
                <w:color w:val="000000" w:themeColor="text1"/>
              </w:rPr>
            </w:pPr>
            <w:r w:rsidRPr="00FF5570">
              <w:rPr>
                <w:rFonts w:ascii="Times New Roman" w:eastAsia="標楷體" w:hAnsi="Times New Roman" w:cs="Arial"/>
              </w:rPr>
              <w:t>2.</w:t>
            </w:r>
          </w:p>
        </w:tc>
        <w:tc>
          <w:tcPr>
            <w:tcW w:w="8930" w:type="dxa"/>
          </w:tcPr>
          <w:p w14:paraId="687CF0DC" w14:textId="318C20BC" w:rsidR="006316A1" w:rsidRDefault="006316A1" w:rsidP="00FB6AF1">
            <w:pPr>
              <w:pStyle w:val="Default"/>
              <w:adjustRightInd/>
              <w:jc w:val="both"/>
              <w:rPr>
                <w:rFonts w:ascii="Times New Roman" w:eastAsia="標楷體" w:hAnsi="Times New Roman" w:cs="Arial"/>
                <w:color w:val="000000" w:themeColor="text1"/>
              </w:rPr>
            </w:pPr>
            <w:r w:rsidRPr="006316A1">
              <w:rPr>
                <w:rFonts w:ascii="Times New Roman" w:eastAsia="標楷體" w:hAnsi="Times New Roman" w:cs="Arial"/>
                <w:color w:val="000000" w:themeColor="text1"/>
              </w:rPr>
              <w:t>The term "</w:t>
            </w:r>
            <w:r>
              <w:rPr>
                <w:rFonts w:ascii="Times New Roman" w:eastAsia="標楷體" w:hAnsi="Times New Roman" w:cs="Arial"/>
                <w:color w:val="000000" w:themeColor="text1"/>
              </w:rPr>
              <w:t xml:space="preserve">special research (case) </w:t>
            </w:r>
            <w:r w:rsidRPr="006316A1">
              <w:rPr>
                <w:rFonts w:ascii="Times New Roman" w:eastAsia="標楷體" w:hAnsi="Times New Roman" w:cs="Arial"/>
                <w:color w:val="000000" w:themeColor="text1"/>
              </w:rPr>
              <w:t>project</w:t>
            </w:r>
            <w:r>
              <w:rPr>
                <w:rFonts w:ascii="Times New Roman" w:eastAsia="標楷體" w:hAnsi="Times New Roman" w:cs="Arial"/>
                <w:color w:val="000000" w:themeColor="text1"/>
              </w:rPr>
              <w:t>s</w:t>
            </w:r>
            <w:r w:rsidRPr="006316A1">
              <w:rPr>
                <w:rFonts w:ascii="Times New Roman" w:eastAsia="標楷體" w:hAnsi="Times New Roman" w:cs="Arial"/>
                <w:color w:val="000000" w:themeColor="text1"/>
              </w:rPr>
              <w:t>" refers to subsidized (commissioned) projects of public</w:t>
            </w:r>
            <w:r w:rsidR="00EB54F7">
              <w:rPr>
                <w:rFonts w:ascii="Times New Roman" w:eastAsia="標楷體" w:hAnsi="Times New Roman" w:cs="Arial"/>
                <w:color w:val="000000" w:themeColor="text1"/>
              </w:rPr>
              <w:t xml:space="preserve"> or </w:t>
            </w:r>
            <w:r w:rsidRPr="006316A1">
              <w:rPr>
                <w:rFonts w:ascii="Times New Roman" w:eastAsia="標楷體" w:hAnsi="Times New Roman" w:cs="Arial"/>
                <w:color w:val="000000" w:themeColor="text1"/>
              </w:rPr>
              <w:t xml:space="preserve">private organizations, industry-academia cooperation projects, inter-school (institution) cooperation projects, various fundraising and </w:t>
            </w:r>
            <w:r w:rsidR="00EB54F7">
              <w:rPr>
                <w:rFonts w:ascii="Times New Roman" w:eastAsia="標楷體" w:hAnsi="Times New Roman" w:cs="Arial"/>
                <w:color w:val="000000" w:themeColor="text1"/>
              </w:rPr>
              <w:t>university-</w:t>
            </w:r>
            <w:r w:rsidRPr="006316A1">
              <w:rPr>
                <w:rFonts w:ascii="Times New Roman" w:eastAsia="標楷體" w:hAnsi="Times New Roman" w:cs="Arial"/>
                <w:color w:val="000000" w:themeColor="text1"/>
              </w:rPr>
              <w:t xml:space="preserve">funding projects. The classification of </w:t>
            </w:r>
            <w:r w:rsidR="00EB54F7">
              <w:rPr>
                <w:rFonts w:ascii="Times New Roman" w:eastAsia="標楷體" w:hAnsi="Times New Roman" w:cs="Arial"/>
                <w:color w:val="000000" w:themeColor="text1"/>
              </w:rPr>
              <w:t xml:space="preserve">full-time </w:t>
            </w:r>
            <w:r w:rsidRPr="006316A1">
              <w:rPr>
                <w:rFonts w:ascii="Times New Roman" w:eastAsia="標楷體" w:hAnsi="Times New Roman" w:cs="Arial"/>
                <w:color w:val="000000" w:themeColor="text1"/>
              </w:rPr>
              <w:t>project personnel is as follows:</w:t>
            </w:r>
          </w:p>
          <w:p w14:paraId="4299D9AB" w14:textId="33FD076E" w:rsidR="00C54AB5" w:rsidRDefault="00DA51F5" w:rsidP="00FB6AF1">
            <w:pPr>
              <w:pStyle w:val="Default"/>
              <w:adjustRightInd/>
              <w:ind w:left="461" w:hangingChars="192" w:hanging="461"/>
              <w:jc w:val="both"/>
              <w:rPr>
                <w:rFonts w:ascii="Times New Roman" w:eastAsia="標楷體" w:hAnsi="Times New Roman" w:cs="Arial"/>
                <w:color w:val="000000" w:themeColor="text1"/>
              </w:rPr>
            </w:pPr>
            <w:r w:rsidRPr="00FF5570">
              <w:rPr>
                <w:rFonts w:ascii="Times New Roman" w:eastAsia="標楷體" w:hAnsi="Times New Roman" w:cs="Arial"/>
                <w:color w:val="000000" w:themeColor="text1"/>
              </w:rPr>
              <w:t xml:space="preserve"> </w:t>
            </w:r>
            <w:r w:rsidR="00C54AB5" w:rsidRPr="00FF5570">
              <w:rPr>
                <w:rFonts w:ascii="Times New Roman" w:eastAsia="標楷體" w:hAnsi="Times New Roman" w:cs="Arial"/>
                <w:color w:val="000000" w:themeColor="text1"/>
              </w:rPr>
              <w:t>(1)</w:t>
            </w:r>
            <w:r w:rsidR="00C54AB5" w:rsidRPr="00FF5570">
              <w:rPr>
                <w:rFonts w:ascii="Times New Roman" w:eastAsia="標楷體" w:hAnsi="Times New Roman" w:cs="Arial"/>
                <w:color w:val="000000" w:themeColor="text1"/>
              </w:rPr>
              <w:tab/>
              <w:t>Postdoctoral research</w:t>
            </w:r>
            <w:r w:rsidR="001B55AF">
              <w:rPr>
                <w:rFonts w:ascii="Times New Roman" w:eastAsia="標楷體" w:hAnsi="Times New Roman" w:cs="Arial"/>
                <w:color w:val="000000" w:themeColor="text1"/>
              </w:rPr>
              <w:t xml:space="preserve"> fellows:</w:t>
            </w:r>
            <w:r w:rsidR="00C54AB5" w:rsidRPr="00FF5570">
              <w:rPr>
                <w:rFonts w:ascii="Times New Roman" w:eastAsia="標楷體" w:hAnsi="Times New Roman" w:cs="Arial"/>
                <w:color w:val="000000" w:themeColor="text1"/>
              </w:rPr>
              <w:t xml:space="preserve"> refer to full-time personnel with a </w:t>
            </w:r>
            <w:r w:rsidR="001B55AF" w:rsidRPr="001B55AF">
              <w:rPr>
                <w:rFonts w:ascii="Times New Roman" w:eastAsia="標楷體" w:hAnsi="Times New Roman" w:cs="Arial"/>
                <w:color w:val="000000" w:themeColor="text1"/>
              </w:rPr>
              <w:t>doctoral degree</w:t>
            </w:r>
            <w:r w:rsidR="00C54AB5" w:rsidRPr="00FF5570">
              <w:rPr>
                <w:rFonts w:ascii="Times New Roman" w:eastAsia="標楷體" w:hAnsi="Times New Roman" w:cs="Arial"/>
                <w:color w:val="000000" w:themeColor="text1"/>
              </w:rPr>
              <w:t xml:space="preserve"> employed by </w:t>
            </w:r>
            <w:r w:rsidR="001B55AF" w:rsidRPr="001B55AF">
              <w:rPr>
                <w:rFonts w:ascii="Times New Roman" w:eastAsia="標楷體" w:hAnsi="Times New Roman" w:cs="Arial"/>
                <w:color w:val="000000" w:themeColor="text1"/>
              </w:rPr>
              <w:t>project</w:t>
            </w:r>
            <w:r w:rsidR="00281079">
              <w:rPr>
                <w:rFonts w:ascii="Times New Roman" w:eastAsia="標楷體" w:hAnsi="Times New Roman" w:cs="Arial"/>
                <w:color w:val="000000" w:themeColor="text1"/>
              </w:rPr>
              <w:t>s</w:t>
            </w:r>
            <w:r w:rsidR="00C54AB5" w:rsidRPr="00FF5570">
              <w:rPr>
                <w:rFonts w:ascii="Times New Roman" w:eastAsia="標楷體" w:hAnsi="Times New Roman" w:cs="Arial"/>
                <w:color w:val="000000" w:themeColor="text1"/>
              </w:rPr>
              <w:t xml:space="preserve">. However, those who are currently employed or studying </w:t>
            </w:r>
            <w:r w:rsidR="008C28D7" w:rsidRPr="00FF5570">
              <w:rPr>
                <w:rFonts w:ascii="Times New Roman" w:eastAsia="標楷體" w:hAnsi="Times New Roman" w:cs="Arial"/>
                <w:color w:val="000000" w:themeColor="text1"/>
              </w:rPr>
              <w:t xml:space="preserve">in school </w:t>
            </w:r>
            <w:r w:rsidR="00C54AB5" w:rsidRPr="00FF5570">
              <w:rPr>
                <w:rFonts w:ascii="Times New Roman" w:eastAsia="標楷體" w:hAnsi="Times New Roman" w:cs="Arial"/>
                <w:color w:val="000000" w:themeColor="text1"/>
              </w:rPr>
              <w:t xml:space="preserve">are not </w:t>
            </w:r>
            <w:r w:rsidR="00281079" w:rsidRPr="00281079">
              <w:rPr>
                <w:rFonts w:ascii="Times New Roman" w:eastAsia="標楷體" w:hAnsi="Times New Roman" w:cs="Arial"/>
                <w:color w:val="000000" w:themeColor="text1"/>
              </w:rPr>
              <w:t>eligible</w:t>
            </w:r>
            <w:r w:rsidR="00C54AB5" w:rsidRPr="00FF5570">
              <w:rPr>
                <w:rFonts w:ascii="Times New Roman" w:eastAsia="標楷體" w:hAnsi="Times New Roman" w:cs="Arial"/>
                <w:color w:val="000000" w:themeColor="text1"/>
              </w:rPr>
              <w:t>.</w:t>
            </w:r>
          </w:p>
          <w:p w14:paraId="13759D86" w14:textId="24085B08" w:rsidR="00891157" w:rsidRDefault="00281079" w:rsidP="00DA51F5">
            <w:pPr>
              <w:pStyle w:val="Default"/>
              <w:adjustRightInd/>
              <w:ind w:left="461" w:hangingChars="192" w:hanging="461"/>
              <w:rPr>
                <w:rFonts w:ascii="Times New Roman" w:eastAsia="標楷體" w:hAnsi="Times New Roman" w:cs="Arial"/>
                <w:color w:val="000000" w:themeColor="text1"/>
              </w:rPr>
            </w:pPr>
            <w:r w:rsidRPr="00FF5570">
              <w:rPr>
                <w:rFonts w:ascii="Times New Roman" w:eastAsia="標楷體" w:hAnsi="Times New Roman" w:cs="Times New Roman" w:hint="eastAsia"/>
                <w:color w:val="000000" w:themeColor="text1"/>
              </w:rPr>
              <w:t xml:space="preserve"> </w:t>
            </w:r>
            <w:r w:rsidR="00C54AB5" w:rsidRPr="00FF5570">
              <w:rPr>
                <w:rFonts w:ascii="Times New Roman" w:eastAsia="標楷體" w:hAnsi="Times New Roman" w:cs="Arial"/>
                <w:color w:val="000000" w:themeColor="text1"/>
              </w:rPr>
              <w:t>(2)</w:t>
            </w:r>
            <w:r w:rsidR="00C54AB5" w:rsidRPr="00FF5570">
              <w:rPr>
                <w:rFonts w:ascii="Times New Roman" w:eastAsia="標楷體" w:hAnsi="Times New Roman" w:cs="Arial"/>
                <w:color w:val="000000" w:themeColor="text1"/>
              </w:rPr>
              <w:tab/>
              <w:t>Research assistants</w:t>
            </w:r>
            <w:r>
              <w:rPr>
                <w:rFonts w:ascii="Times New Roman" w:eastAsia="標楷體" w:hAnsi="Times New Roman" w:cs="Arial"/>
                <w:color w:val="000000" w:themeColor="text1"/>
              </w:rPr>
              <w:t>:</w:t>
            </w:r>
            <w:r w:rsidR="00C54AB5" w:rsidRPr="00FF5570">
              <w:rPr>
                <w:rFonts w:ascii="Times New Roman" w:eastAsia="標楷體" w:hAnsi="Times New Roman" w:cs="Arial"/>
                <w:color w:val="000000" w:themeColor="text1"/>
              </w:rPr>
              <w:t xml:space="preserve"> refer to the full-time personnel employed by pro</w:t>
            </w:r>
            <w:r>
              <w:rPr>
                <w:rFonts w:ascii="Times New Roman" w:eastAsia="標楷體" w:hAnsi="Times New Roman" w:cs="Arial"/>
                <w:color w:val="000000" w:themeColor="text1"/>
              </w:rPr>
              <w:t>jects</w:t>
            </w:r>
            <w:r w:rsidR="00C54AB5" w:rsidRPr="00FF5570">
              <w:rPr>
                <w:rFonts w:ascii="Times New Roman" w:eastAsia="標楷體" w:hAnsi="Times New Roman" w:cs="Arial"/>
                <w:color w:val="000000" w:themeColor="text1"/>
              </w:rPr>
              <w:t xml:space="preserve"> to engage in </w:t>
            </w:r>
            <w:r>
              <w:rPr>
                <w:rFonts w:ascii="Times New Roman" w:eastAsia="標楷體" w:hAnsi="Times New Roman" w:cs="Arial"/>
                <w:color w:val="000000" w:themeColor="text1"/>
              </w:rPr>
              <w:t>the execution of special research</w:t>
            </w:r>
            <w:r w:rsidR="00C54AB5" w:rsidRPr="00FF5570">
              <w:rPr>
                <w:rFonts w:ascii="Times New Roman" w:eastAsia="標楷體" w:hAnsi="Times New Roman" w:cs="Arial"/>
                <w:color w:val="000000" w:themeColor="text1"/>
              </w:rPr>
              <w:t xml:space="preserve"> (case) </w:t>
            </w:r>
            <w:r>
              <w:rPr>
                <w:rFonts w:ascii="Times New Roman" w:eastAsia="標楷體" w:hAnsi="Times New Roman" w:cs="Arial"/>
                <w:color w:val="000000" w:themeColor="text1"/>
              </w:rPr>
              <w:t>projects</w:t>
            </w:r>
            <w:r w:rsidR="00C54AB5" w:rsidRPr="00FF5570">
              <w:rPr>
                <w:rFonts w:ascii="Times New Roman" w:eastAsia="標楷體" w:hAnsi="Times New Roman" w:cs="Arial"/>
                <w:color w:val="000000" w:themeColor="text1"/>
              </w:rPr>
              <w:t xml:space="preserve">. However, </w:t>
            </w:r>
            <w:r w:rsidRPr="00281079">
              <w:rPr>
                <w:rFonts w:ascii="Times New Roman" w:eastAsia="標楷體" w:hAnsi="Times New Roman" w:cs="Arial"/>
                <w:color w:val="000000" w:themeColor="text1"/>
              </w:rPr>
              <w:t>current</w:t>
            </w:r>
            <w:r w:rsidR="00C54AB5" w:rsidRPr="00FF5570">
              <w:rPr>
                <w:rFonts w:ascii="Times New Roman" w:eastAsia="標楷體" w:hAnsi="Times New Roman" w:cs="Arial"/>
                <w:color w:val="000000" w:themeColor="text1"/>
              </w:rPr>
              <w:t xml:space="preserve"> a</w:t>
            </w:r>
            <w:r w:rsidR="00C54AB5" w:rsidRPr="00FF5570">
              <w:rPr>
                <w:rFonts w:ascii="Times New Roman" w:eastAsia="標楷體" w:hAnsi="Times New Roman" w:cs="Arial"/>
              </w:rPr>
              <w:t xml:space="preserve">dministrative </w:t>
            </w:r>
            <w:r>
              <w:rPr>
                <w:rFonts w:ascii="Times New Roman" w:eastAsia="標楷體" w:hAnsi="Times New Roman" w:cs="Arial"/>
              </w:rPr>
              <w:t>staff</w:t>
            </w:r>
            <w:r w:rsidR="00C54AB5" w:rsidRPr="00FF5570">
              <w:rPr>
                <w:rFonts w:ascii="Times New Roman" w:eastAsia="標楷體" w:hAnsi="Times New Roman" w:cs="Arial"/>
              </w:rPr>
              <w:t xml:space="preserve"> or students are not </w:t>
            </w:r>
            <w:r>
              <w:rPr>
                <w:rFonts w:ascii="Times New Roman" w:eastAsia="標楷體" w:hAnsi="Times New Roman" w:cs="Arial"/>
              </w:rPr>
              <w:t>eligible to</w:t>
            </w:r>
            <w:r w:rsidR="00C54AB5" w:rsidRPr="00FF5570">
              <w:rPr>
                <w:rFonts w:ascii="Times New Roman" w:eastAsia="標楷體" w:hAnsi="Times New Roman" w:cs="Arial"/>
              </w:rPr>
              <w:t xml:space="preserve"> se</w:t>
            </w:r>
            <w:r w:rsidR="00C54AB5" w:rsidRPr="00B26828">
              <w:rPr>
                <w:rFonts w:ascii="Times New Roman" w:eastAsia="標楷體" w:hAnsi="Times New Roman" w:cs="Arial"/>
                <w:color w:val="000000" w:themeColor="text1"/>
              </w:rPr>
              <w:t xml:space="preserve">rve as research assistants, except for </w:t>
            </w:r>
            <w:r w:rsidR="001B2B05">
              <w:rPr>
                <w:rFonts w:ascii="Times New Roman" w:eastAsia="標楷體" w:hAnsi="Times New Roman" w:cs="Arial"/>
                <w:color w:val="000000" w:themeColor="text1"/>
              </w:rPr>
              <w:t xml:space="preserve">students in </w:t>
            </w:r>
            <w:r w:rsidRPr="00281079">
              <w:rPr>
                <w:rFonts w:ascii="Times New Roman" w:eastAsia="標楷體" w:hAnsi="Times New Roman" w:cs="Arial"/>
                <w:color w:val="000000" w:themeColor="text1"/>
              </w:rPr>
              <w:t xml:space="preserve">in-service continuing education or enrolled in the continuing education department who are dedicated to </w:t>
            </w:r>
            <w:r w:rsidR="001B2B05">
              <w:rPr>
                <w:rFonts w:ascii="Times New Roman" w:eastAsia="標楷體" w:hAnsi="Times New Roman" w:cs="Arial"/>
                <w:color w:val="000000" w:themeColor="text1"/>
              </w:rPr>
              <w:t>special</w:t>
            </w:r>
            <w:r w:rsidRPr="00281079">
              <w:rPr>
                <w:rFonts w:ascii="Times New Roman" w:eastAsia="標楷體" w:hAnsi="Times New Roman" w:cs="Arial"/>
                <w:color w:val="000000" w:themeColor="text1"/>
              </w:rPr>
              <w:t xml:space="preserve"> research </w:t>
            </w:r>
            <w:r w:rsidR="001B2B05">
              <w:rPr>
                <w:rFonts w:ascii="Times New Roman" w:eastAsia="標楷體" w:hAnsi="Times New Roman" w:cs="Arial"/>
                <w:color w:val="000000" w:themeColor="text1"/>
              </w:rPr>
              <w:t xml:space="preserve">(case) </w:t>
            </w:r>
            <w:r w:rsidRPr="00281079">
              <w:rPr>
                <w:rFonts w:ascii="Times New Roman" w:eastAsia="標楷體" w:hAnsi="Times New Roman" w:cs="Arial"/>
                <w:color w:val="000000" w:themeColor="text1"/>
              </w:rPr>
              <w:t>projects</w:t>
            </w:r>
            <w:r w:rsidR="00C54AB5" w:rsidRPr="00B26828">
              <w:rPr>
                <w:rFonts w:ascii="Times New Roman" w:eastAsia="標楷體" w:hAnsi="Times New Roman" w:cs="Arial"/>
                <w:color w:val="000000" w:themeColor="text1"/>
              </w:rPr>
              <w:t>.</w:t>
            </w:r>
          </w:p>
          <w:p w14:paraId="338E8226" w14:textId="11237B66" w:rsidR="0080313A" w:rsidRDefault="0080313A" w:rsidP="00DA51F5">
            <w:pPr>
              <w:pStyle w:val="Default"/>
              <w:adjustRightInd/>
              <w:ind w:leftChars="73" w:left="458" w:hangingChars="118" w:hanging="283"/>
              <w:rPr>
                <w:rFonts w:ascii="Times New Roman" w:eastAsia="標楷體" w:hAnsi="Times New Roman" w:cs="Arial"/>
                <w:color w:val="000000" w:themeColor="text1"/>
              </w:rPr>
            </w:pPr>
            <w:r w:rsidRPr="00B26828">
              <w:rPr>
                <w:rFonts w:ascii="Times New Roman" w:eastAsia="標楷體" w:hAnsi="Times New Roman" w:cs="Arial"/>
                <w:color w:val="000000" w:themeColor="text1"/>
              </w:rPr>
              <w:t xml:space="preserve">(3) </w:t>
            </w:r>
            <w:r w:rsidR="002D6287">
              <w:rPr>
                <w:rFonts w:ascii="Times New Roman" w:eastAsia="標楷體" w:hAnsi="Times New Roman" w:cs="Arial"/>
                <w:color w:val="000000" w:themeColor="text1"/>
              </w:rPr>
              <w:t>Working staff:</w:t>
            </w:r>
            <w:r w:rsidRPr="00B26828">
              <w:rPr>
                <w:rFonts w:ascii="Times New Roman" w:eastAsia="標楷體" w:hAnsi="Times New Roman" w:cs="Arial"/>
                <w:color w:val="000000" w:themeColor="text1"/>
              </w:rPr>
              <w:t xml:space="preserve"> </w:t>
            </w:r>
            <w:r w:rsidR="002D6287">
              <w:rPr>
                <w:rFonts w:ascii="Times New Roman" w:eastAsia="標楷體" w:hAnsi="Times New Roman" w:cs="Arial"/>
                <w:color w:val="000000" w:themeColor="text1"/>
              </w:rPr>
              <w:t>refers</w:t>
            </w:r>
            <w:r w:rsidRPr="00B26828">
              <w:rPr>
                <w:rFonts w:ascii="Times New Roman" w:eastAsia="標楷體" w:hAnsi="Times New Roman" w:cs="Arial"/>
                <w:color w:val="000000" w:themeColor="text1"/>
              </w:rPr>
              <w:t xml:space="preserve"> to administrative assistants or </w:t>
            </w:r>
            <w:r w:rsidR="002D6287">
              <w:rPr>
                <w:rFonts w:ascii="Times New Roman" w:eastAsia="標楷體" w:hAnsi="Times New Roman" w:cs="Arial"/>
                <w:color w:val="000000" w:themeColor="text1"/>
              </w:rPr>
              <w:t xml:space="preserve">staff with other position titles </w:t>
            </w:r>
            <w:r w:rsidRPr="00B26828">
              <w:rPr>
                <w:rFonts w:ascii="Times New Roman" w:eastAsia="標楷體" w:hAnsi="Times New Roman" w:cs="Arial"/>
                <w:color w:val="000000" w:themeColor="text1"/>
              </w:rPr>
              <w:t>approved by the President.</w:t>
            </w:r>
          </w:p>
          <w:p w14:paraId="2228EC82" w14:textId="512F737E" w:rsidR="002D6287" w:rsidRPr="00FF5570" w:rsidRDefault="002D6287" w:rsidP="00142D88">
            <w:pPr>
              <w:pStyle w:val="Default"/>
              <w:adjustRightInd/>
              <w:jc w:val="both"/>
              <w:rPr>
                <w:rFonts w:ascii="Times New Roman" w:eastAsia="標楷體" w:hAnsi="Times New Roman" w:cs="Times New Roman"/>
                <w:color w:val="000000" w:themeColor="text1"/>
              </w:rPr>
            </w:pPr>
            <w:r w:rsidRPr="002D6287">
              <w:rPr>
                <w:rFonts w:ascii="Times New Roman" w:eastAsia="標楷體" w:hAnsi="Times New Roman" w:cs="Times New Roman"/>
                <w:color w:val="000000" w:themeColor="text1"/>
              </w:rPr>
              <w:t xml:space="preserve">Once employed as any type of </w:t>
            </w:r>
            <w:r>
              <w:rPr>
                <w:rFonts w:ascii="Times New Roman" w:eastAsia="標楷體" w:hAnsi="Times New Roman" w:cs="Times New Roman"/>
                <w:color w:val="000000" w:themeColor="text1"/>
              </w:rPr>
              <w:t>full-time</w:t>
            </w:r>
            <w:r w:rsidRPr="002D6287">
              <w:rPr>
                <w:rFonts w:ascii="Times New Roman" w:eastAsia="標楷體" w:hAnsi="Times New Roman" w:cs="Times New Roman"/>
                <w:color w:val="000000" w:themeColor="text1"/>
              </w:rPr>
              <w:t xml:space="preserve"> personnel in a project, </w:t>
            </w:r>
            <w:r w:rsidR="00142D88">
              <w:rPr>
                <w:rFonts w:ascii="Times New Roman" w:eastAsia="標楷體" w:hAnsi="Times New Roman" w:cs="Times New Roman"/>
                <w:color w:val="000000" w:themeColor="text1"/>
              </w:rPr>
              <w:t>the individual</w:t>
            </w:r>
            <w:r w:rsidRPr="002D6287">
              <w:rPr>
                <w:rFonts w:ascii="Times New Roman" w:eastAsia="標楷體" w:hAnsi="Times New Roman" w:cs="Times New Roman"/>
                <w:color w:val="000000" w:themeColor="text1"/>
              </w:rPr>
              <w:t xml:space="preserve"> may not be employed or concurrently employed as other types of personnel in the same project or other projects. If the pr</w:t>
            </w:r>
            <w:r>
              <w:rPr>
                <w:rFonts w:ascii="Times New Roman" w:eastAsia="標楷體" w:hAnsi="Times New Roman" w:cs="Times New Roman"/>
                <w:color w:val="000000" w:themeColor="text1"/>
              </w:rPr>
              <w:t>incipal investigator</w:t>
            </w:r>
            <w:r w:rsidRPr="002D6287">
              <w:rPr>
                <w:rFonts w:ascii="Times New Roman" w:eastAsia="標楷體" w:hAnsi="Times New Roman" w:cs="Times New Roman"/>
                <w:color w:val="000000" w:themeColor="text1"/>
              </w:rPr>
              <w:t xml:space="preserve"> needs to do so due to the needs of project execution, </w:t>
            </w:r>
            <w:r>
              <w:rPr>
                <w:rFonts w:ascii="Times New Roman" w:eastAsia="標楷體" w:hAnsi="Times New Roman" w:cs="Times New Roman"/>
                <w:color w:val="000000" w:themeColor="text1"/>
              </w:rPr>
              <w:t>he/she</w:t>
            </w:r>
            <w:r w:rsidRPr="002D6287">
              <w:rPr>
                <w:rFonts w:ascii="Times New Roman" w:eastAsia="標楷體" w:hAnsi="Times New Roman" w:cs="Times New Roman"/>
                <w:color w:val="000000" w:themeColor="text1"/>
              </w:rPr>
              <w:t xml:space="preserve"> may apply for approval through the </w:t>
            </w:r>
            <w:r>
              <w:rPr>
                <w:rFonts w:ascii="Times New Roman" w:eastAsia="標楷體" w:hAnsi="Times New Roman" w:cs="Times New Roman"/>
                <w:color w:val="000000" w:themeColor="text1"/>
              </w:rPr>
              <w:t>university</w:t>
            </w:r>
            <w:r w:rsidRPr="002D6287">
              <w:rPr>
                <w:rFonts w:ascii="Times New Roman" w:eastAsia="標楷體" w:hAnsi="Times New Roman" w:cs="Times New Roman"/>
                <w:color w:val="000000" w:themeColor="text1"/>
              </w:rPr>
              <w:t>'s administrative procedures, and the expenses required for project personnel shall be jointly provided by self-raised funds or other funds from the project funding institution.</w:t>
            </w:r>
          </w:p>
        </w:tc>
      </w:tr>
      <w:tr w:rsidR="00B743C3" w:rsidRPr="00FF5570" w14:paraId="412E3A9F" w14:textId="77777777" w:rsidTr="0076253E">
        <w:tc>
          <w:tcPr>
            <w:tcW w:w="993" w:type="dxa"/>
          </w:tcPr>
          <w:p w14:paraId="5988475F" w14:textId="02B4A725" w:rsidR="00891157" w:rsidRPr="00FF5570" w:rsidRDefault="00891157" w:rsidP="00C54AB5">
            <w:pPr>
              <w:pStyle w:val="Default"/>
              <w:adjustRightInd/>
              <w:rPr>
                <w:rFonts w:ascii="Times New Roman" w:eastAsia="標楷體" w:hAnsi="Times New Roman" w:cs="Times New Roman"/>
                <w:color w:val="000000" w:themeColor="text1"/>
              </w:rPr>
            </w:pPr>
            <w:r w:rsidRPr="00FF5570">
              <w:rPr>
                <w:rFonts w:ascii="Times New Roman" w:eastAsia="標楷體" w:hAnsi="Times New Roman" w:cs="Arial"/>
              </w:rPr>
              <w:t>3.</w:t>
            </w:r>
          </w:p>
        </w:tc>
        <w:tc>
          <w:tcPr>
            <w:tcW w:w="8930" w:type="dxa"/>
          </w:tcPr>
          <w:p w14:paraId="5C26EB64" w14:textId="2F91C5E5" w:rsidR="00891157" w:rsidRPr="00FF5570" w:rsidRDefault="002807ED" w:rsidP="00C54AB5">
            <w:pPr>
              <w:pStyle w:val="Default"/>
              <w:adjustRightInd/>
              <w:ind w:left="480" w:hangingChars="200" w:hanging="480"/>
              <w:rPr>
                <w:rFonts w:ascii="Times New Roman" w:eastAsia="標楷體" w:hAnsi="Times New Roman" w:cs="Times New Roman"/>
                <w:color w:val="000000" w:themeColor="text1"/>
              </w:rPr>
            </w:pPr>
            <w:r w:rsidRPr="002807ED">
              <w:rPr>
                <w:rFonts w:ascii="Times New Roman" w:eastAsia="標楷體" w:hAnsi="Times New Roman" w:cs="Arial"/>
              </w:rPr>
              <w:t xml:space="preserve">The appointment conditions for </w:t>
            </w:r>
            <w:r>
              <w:rPr>
                <w:rFonts w:ascii="Times New Roman" w:eastAsia="標楷體" w:hAnsi="Times New Roman" w:cs="Arial"/>
              </w:rPr>
              <w:t xml:space="preserve">full-time </w:t>
            </w:r>
            <w:r w:rsidRPr="002807ED">
              <w:rPr>
                <w:rFonts w:ascii="Times New Roman" w:eastAsia="標楷體" w:hAnsi="Times New Roman" w:cs="Arial"/>
              </w:rPr>
              <w:t>project personnel are as follows:</w:t>
            </w:r>
          </w:p>
          <w:p w14:paraId="5C213A09" w14:textId="677CDFBA" w:rsidR="00891157" w:rsidRPr="00B26828" w:rsidRDefault="00DA51F5" w:rsidP="007A075A">
            <w:pPr>
              <w:pStyle w:val="Default"/>
              <w:adjustRightInd/>
              <w:ind w:leftChars="13" w:left="456" w:hangingChars="177" w:hanging="425"/>
              <w:jc w:val="both"/>
              <w:rPr>
                <w:rFonts w:ascii="Times New Roman" w:eastAsia="標楷體" w:hAnsi="Times New Roman" w:cs="Times New Roman"/>
                <w:color w:val="000000" w:themeColor="text1"/>
              </w:rPr>
            </w:pPr>
            <w:r w:rsidRPr="00B26828">
              <w:rPr>
                <w:rFonts w:ascii="Times New Roman" w:eastAsia="標楷體" w:hAnsi="Times New Roman" w:cs="Arial" w:hint="eastAsia"/>
                <w:color w:val="000000" w:themeColor="text1"/>
              </w:rPr>
              <w:t xml:space="preserve"> </w:t>
            </w:r>
            <w:r w:rsidR="00FB6AF1" w:rsidRPr="00B26828">
              <w:rPr>
                <w:rFonts w:ascii="Times New Roman" w:eastAsia="標楷體" w:hAnsi="Times New Roman" w:cs="Arial" w:hint="eastAsia"/>
                <w:color w:val="000000" w:themeColor="text1"/>
              </w:rPr>
              <w:t>(</w:t>
            </w:r>
            <w:r w:rsidR="00FB6AF1" w:rsidRPr="00B26828">
              <w:rPr>
                <w:rFonts w:ascii="Times New Roman" w:eastAsia="標楷體" w:hAnsi="Times New Roman" w:cs="Arial"/>
                <w:color w:val="000000" w:themeColor="text1"/>
              </w:rPr>
              <w:t xml:space="preserve">1) </w:t>
            </w:r>
            <w:r w:rsidR="002807ED" w:rsidRPr="002807ED">
              <w:rPr>
                <w:rFonts w:ascii="Times New Roman" w:eastAsia="標楷體" w:hAnsi="Times New Roman" w:cs="Arial"/>
                <w:color w:val="000000" w:themeColor="text1"/>
              </w:rPr>
              <w:t>It is a prerequisite to meet the manpower needs in accordance with the regulations of the subsidy (commissioning) institution or the needs of university development.</w:t>
            </w:r>
            <w:r w:rsidR="002807ED" w:rsidRPr="00B26828">
              <w:rPr>
                <w:rFonts w:ascii="Times New Roman" w:eastAsia="標楷體" w:hAnsi="Times New Roman" w:cs="Arial"/>
                <w:color w:val="000000" w:themeColor="text1"/>
              </w:rPr>
              <w:t xml:space="preserve"> </w:t>
            </w:r>
          </w:p>
          <w:p w14:paraId="01BC5BE4" w14:textId="3C9FBFA2" w:rsidR="00891157" w:rsidRPr="00FF5570" w:rsidRDefault="00DA51F5" w:rsidP="007A075A">
            <w:pPr>
              <w:pStyle w:val="Default"/>
              <w:adjustRightInd/>
              <w:ind w:leftChars="13" w:left="456" w:hangingChars="177" w:hanging="425"/>
              <w:jc w:val="both"/>
              <w:rPr>
                <w:rFonts w:ascii="Times New Roman" w:eastAsia="標楷體" w:hAnsi="Times New Roman" w:cs="Times New Roman"/>
                <w:color w:val="000000" w:themeColor="text1"/>
              </w:rPr>
            </w:pPr>
            <w:r w:rsidRPr="00B26828">
              <w:rPr>
                <w:rFonts w:ascii="Times New Roman" w:eastAsia="標楷體" w:hAnsi="Times New Roman" w:cs="Arial"/>
                <w:color w:val="000000" w:themeColor="text1"/>
              </w:rPr>
              <w:t xml:space="preserve"> </w:t>
            </w:r>
            <w:r w:rsidR="00FB6AF1" w:rsidRPr="00B26828">
              <w:rPr>
                <w:rFonts w:ascii="Times New Roman" w:eastAsia="標楷體" w:hAnsi="Times New Roman" w:cs="Arial"/>
                <w:color w:val="000000" w:themeColor="text1"/>
              </w:rPr>
              <w:t xml:space="preserve">(2) </w:t>
            </w:r>
            <w:r w:rsidR="00795370" w:rsidRPr="00B26828">
              <w:rPr>
                <w:rFonts w:ascii="Times New Roman" w:eastAsia="標楷體" w:hAnsi="Times New Roman" w:cs="Arial"/>
                <w:color w:val="000000" w:themeColor="text1"/>
              </w:rPr>
              <w:t>According to the "Directives for the Recruitment and Use of Temporary Personnel in the Executive Yuan and Affiliated Government Agencies and Public Schools" and the regulations of the National Science and Technology Council (hereinafter referred to as "the NSTC"),</w:t>
            </w:r>
            <w:r w:rsidR="002807ED" w:rsidRPr="00795370">
              <w:rPr>
                <w:rFonts w:ascii="Times New Roman" w:eastAsia="標楷體" w:hAnsi="Times New Roman" w:cs="Arial"/>
                <w:color w:val="000000" w:themeColor="text1"/>
              </w:rPr>
              <w:t xml:space="preserve"> it is necessary to avoid employing the spouses and blood relatives within the third degree of kinship of the head of the employing institution, the pr</w:t>
            </w:r>
            <w:r w:rsidR="00795370" w:rsidRPr="00795370">
              <w:rPr>
                <w:rFonts w:ascii="Times New Roman" w:eastAsia="標楷體" w:hAnsi="Times New Roman" w:cs="Arial"/>
                <w:color w:val="000000" w:themeColor="text1"/>
              </w:rPr>
              <w:t xml:space="preserve">incipal </w:t>
            </w:r>
            <w:r w:rsidR="00795370" w:rsidRPr="00795370">
              <w:rPr>
                <w:rFonts w:ascii="Times New Roman" w:eastAsia="標楷體" w:hAnsi="Times New Roman" w:cs="Arial"/>
                <w:color w:val="000000" w:themeColor="text1"/>
              </w:rPr>
              <w:lastRenderedPageBreak/>
              <w:t>investigators</w:t>
            </w:r>
            <w:r w:rsidR="002807ED" w:rsidRPr="00795370">
              <w:rPr>
                <w:rFonts w:ascii="Times New Roman" w:eastAsia="標楷體" w:hAnsi="Times New Roman" w:cs="Arial"/>
                <w:color w:val="000000" w:themeColor="text1"/>
              </w:rPr>
              <w:t xml:space="preserve">, co-principal investigators, and supervisors of the affiliated unit as </w:t>
            </w:r>
            <w:r w:rsidR="00D81DF9">
              <w:rPr>
                <w:rFonts w:ascii="Times New Roman" w:eastAsia="標楷體" w:hAnsi="Times New Roman" w:cs="Arial"/>
                <w:color w:val="000000" w:themeColor="text1"/>
              </w:rPr>
              <w:t xml:space="preserve">full-time </w:t>
            </w:r>
            <w:r w:rsidR="002807ED" w:rsidRPr="00795370">
              <w:rPr>
                <w:rFonts w:ascii="Times New Roman" w:eastAsia="標楷體" w:hAnsi="Times New Roman" w:cs="Arial"/>
                <w:color w:val="000000" w:themeColor="text1"/>
              </w:rPr>
              <w:t>project personnel.</w:t>
            </w:r>
            <w:r w:rsidR="002807ED" w:rsidRPr="00D81DF9">
              <w:rPr>
                <w:rFonts w:ascii="Times New Roman" w:eastAsia="標楷體" w:hAnsi="Times New Roman" w:cs="Arial"/>
                <w:color w:val="000000" w:themeColor="text1"/>
              </w:rPr>
              <w:t xml:space="preserve"> If there is a violation of the regulations, the relevant funds will not be approved for reimbursement; </w:t>
            </w:r>
            <w:r w:rsidR="00D81DF9">
              <w:rPr>
                <w:rFonts w:ascii="Times New Roman" w:eastAsia="標楷體" w:hAnsi="Times New Roman" w:cs="Arial"/>
                <w:color w:val="000000" w:themeColor="text1"/>
              </w:rPr>
              <w:t xml:space="preserve">the employment of </w:t>
            </w:r>
            <w:r w:rsidR="002807ED" w:rsidRPr="00D81DF9">
              <w:rPr>
                <w:rFonts w:ascii="Times New Roman" w:eastAsia="標楷體" w:hAnsi="Times New Roman" w:cs="Arial"/>
                <w:color w:val="000000" w:themeColor="text1"/>
              </w:rPr>
              <w:t xml:space="preserve">other project </w:t>
            </w:r>
            <w:r w:rsidR="00D81DF9">
              <w:rPr>
                <w:rFonts w:ascii="Times New Roman" w:eastAsia="標楷體" w:hAnsi="Times New Roman" w:cs="Arial"/>
                <w:color w:val="000000" w:themeColor="text1"/>
              </w:rPr>
              <w:t>personnel</w:t>
            </w:r>
            <w:r w:rsidR="002807ED" w:rsidRPr="00D81DF9">
              <w:rPr>
                <w:rFonts w:ascii="Times New Roman" w:eastAsia="標楷體" w:hAnsi="Times New Roman" w:cs="Arial"/>
                <w:color w:val="000000" w:themeColor="text1"/>
              </w:rPr>
              <w:t xml:space="preserve"> </w:t>
            </w:r>
            <w:r w:rsidR="00D81DF9" w:rsidRPr="00D81DF9">
              <w:rPr>
                <w:rFonts w:ascii="Times New Roman" w:eastAsia="標楷體" w:hAnsi="Times New Roman" w:cs="Arial"/>
                <w:color w:val="000000" w:themeColor="text1"/>
              </w:rPr>
              <w:t>shall be</w:t>
            </w:r>
            <w:r w:rsidR="002807ED" w:rsidRPr="00D81DF9">
              <w:rPr>
                <w:rFonts w:ascii="Times New Roman" w:eastAsia="標楷體" w:hAnsi="Times New Roman" w:cs="Arial"/>
                <w:color w:val="000000" w:themeColor="text1"/>
              </w:rPr>
              <w:t xml:space="preserve"> handled </w:t>
            </w:r>
            <w:r w:rsidR="00D81DF9">
              <w:rPr>
                <w:rFonts w:ascii="Times New Roman" w:eastAsia="標楷體" w:hAnsi="Times New Roman" w:cs="Arial"/>
                <w:color w:val="000000" w:themeColor="text1"/>
              </w:rPr>
              <w:t>accordingly</w:t>
            </w:r>
            <w:r w:rsidR="002807ED" w:rsidRPr="00D81DF9">
              <w:rPr>
                <w:rFonts w:ascii="Times New Roman" w:eastAsia="標楷體" w:hAnsi="Times New Roman" w:cs="Arial"/>
                <w:color w:val="000000" w:themeColor="text1"/>
              </w:rPr>
              <w:t>.</w:t>
            </w:r>
            <w:r w:rsidR="002807ED" w:rsidRPr="00B26828">
              <w:rPr>
                <w:rFonts w:ascii="Times New Roman" w:eastAsia="標楷體" w:hAnsi="Times New Roman" w:cs="Arial"/>
                <w:color w:val="000000" w:themeColor="text1"/>
              </w:rPr>
              <w:t xml:space="preserve"> </w:t>
            </w:r>
          </w:p>
          <w:p w14:paraId="321DED88" w14:textId="57878B42" w:rsidR="00891157" w:rsidRPr="00FF5570" w:rsidRDefault="00DA51F5" w:rsidP="00FE7980">
            <w:pPr>
              <w:pStyle w:val="Default"/>
              <w:adjustRightInd/>
              <w:ind w:leftChars="13" w:left="456" w:hangingChars="177" w:hanging="425"/>
              <w:jc w:val="both"/>
              <w:rPr>
                <w:rFonts w:ascii="Times New Roman" w:eastAsia="標楷體" w:hAnsi="Times New Roman" w:cs="Times New Roman"/>
                <w:color w:val="000000" w:themeColor="text1"/>
              </w:rPr>
            </w:pPr>
            <w:r w:rsidRPr="007A075A">
              <w:rPr>
                <w:rFonts w:ascii="Times New Roman" w:eastAsia="標楷體" w:hAnsi="Times New Roman" w:cs="Arial"/>
                <w:color w:val="000000" w:themeColor="text1"/>
              </w:rPr>
              <w:t xml:space="preserve"> </w:t>
            </w:r>
            <w:r w:rsidR="00FB6AF1" w:rsidRPr="007A075A">
              <w:rPr>
                <w:rFonts w:ascii="Times New Roman" w:eastAsia="標楷體" w:hAnsi="Times New Roman" w:cs="Arial"/>
                <w:color w:val="000000" w:themeColor="text1"/>
              </w:rPr>
              <w:t xml:space="preserve">(3) </w:t>
            </w:r>
            <w:r w:rsidR="00272488" w:rsidRPr="00FE7980">
              <w:rPr>
                <w:rFonts w:ascii="Times New Roman" w:eastAsia="標楷體" w:hAnsi="Times New Roman" w:cs="Arial"/>
                <w:color w:val="000000" w:themeColor="text1"/>
              </w:rPr>
              <w:t xml:space="preserve">Those who were employed before their respective supervisors took office are not subject to the restrictions of the preceding paragraph. However, when renewing the contract, if they are working on different projects, they should be </w:t>
            </w:r>
            <w:r w:rsidR="00F86AA9" w:rsidRPr="00FE7980">
              <w:rPr>
                <w:rFonts w:ascii="Times New Roman" w:eastAsia="標楷體" w:hAnsi="Times New Roman" w:cs="Arial"/>
                <w:color w:val="000000" w:themeColor="text1"/>
              </w:rPr>
              <w:t xml:space="preserve">recused </w:t>
            </w:r>
            <w:r w:rsidR="00272488" w:rsidRPr="00FE7980">
              <w:rPr>
                <w:rFonts w:ascii="Times New Roman" w:eastAsia="標楷體" w:hAnsi="Times New Roman" w:cs="Arial"/>
                <w:color w:val="000000" w:themeColor="text1"/>
              </w:rPr>
              <w:t>according</w:t>
            </w:r>
            <w:r w:rsidR="00F86AA9" w:rsidRPr="00FE7980">
              <w:rPr>
                <w:rFonts w:ascii="Times New Roman" w:eastAsia="標楷體" w:hAnsi="Times New Roman" w:cs="Arial"/>
                <w:color w:val="000000" w:themeColor="text1"/>
              </w:rPr>
              <w:t>ly</w:t>
            </w:r>
            <w:r w:rsidR="00272488" w:rsidRPr="00FE7980">
              <w:rPr>
                <w:rFonts w:ascii="Times New Roman" w:eastAsia="標楷體" w:hAnsi="Times New Roman" w:cs="Arial"/>
                <w:color w:val="000000" w:themeColor="text1"/>
              </w:rPr>
              <w:t xml:space="preserve">; if they are working on the original project, they are not subject to the restrictions of the </w:t>
            </w:r>
            <w:r w:rsidR="00FE7980">
              <w:rPr>
                <w:rFonts w:ascii="Times New Roman" w:eastAsia="標楷體" w:hAnsi="Times New Roman" w:cs="Arial"/>
                <w:color w:val="000000" w:themeColor="text1"/>
              </w:rPr>
              <w:t>recusal</w:t>
            </w:r>
            <w:r w:rsidR="00272488" w:rsidRPr="00FE7980">
              <w:rPr>
                <w:rFonts w:ascii="Times New Roman" w:eastAsia="標楷體" w:hAnsi="Times New Roman" w:cs="Arial"/>
                <w:color w:val="000000" w:themeColor="text1"/>
              </w:rPr>
              <w:t xml:space="preserve"> regulations.</w:t>
            </w:r>
          </w:p>
        </w:tc>
      </w:tr>
      <w:tr w:rsidR="00B743C3" w:rsidRPr="00FF5570" w14:paraId="3737FB7B" w14:textId="77777777" w:rsidTr="0076253E">
        <w:tc>
          <w:tcPr>
            <w:tcW w:w="993" w:type="dxa"/>
          </w:tcPr>
          <w:p w14:paraId="258BC9CB" w14:textId="20080179" w:rsidR="00891157" w:rsidRPr="00FF5570" w:rsidRDefault="00891157" w:rsidP="00C54AB5">
            <w:pPr>
              <w:pStyle w:val="Default"/>
              <w:adjustRightInd/>
              <w:rPr>
                <w:rFonts w:ascii="Times New Roman" w:eastAsia="標楷體" w:hAnsi="Times New Roman" w:cs="Times New Roman"/>
                <w:color w:val="000000" w:themeColor="text1"/>
              </w:rPr>
            </w:pPr>
            <w:r w:rsidRPr="00FF5570">
              <w:rPr>
                <w:rFonts w:ascii="Times New Roman" w:eastAsia="標楷體" w:hAnsi="Times New Roman" w:cs="Arial"/>
              </w:rPr>
              <w:lastRenderedPageBreak/>
              <w:t>4.</w:t>
            </w:r>
          </w:p>
        </w:tc>
        <w:tc>
          <w:tcPr>
            <w:tcW w:w="8930" w:type="dxa"/>
          </w:tcPr>
          <w:p w14:paraId="7EC93706" w14:textId="534B66CD" w:rsidR="00891157" w:rsidRPr="00FF5570" w:rsidRDefault="00920458" w:rsidP="00C54AB5">
            <w:pPr>
              <w:pStyle w:val="Default"/>
              <w:adjustRightInd/>
              <w:ind w:left="480" w:hangingChars="200" w:hanging="480"/>
              <w:rPr>
                <w:rFonts w:ascii="Times New Roman" w:eastAsia="標楷體" w:hAnsi="Times New Roman" w:cs="Times New Roman"/>
                <w:color w:val="000000" w:themeColor="text1"/>
              </w:rPr>
            </w:pPr>
            <w:r w:rsidRPr="00920458">
              <w:rPr>
                <w:rFonts w:ascii="Times New Roman" w:eastAsia="標楷體" w:hAnsi="Times New Roman" w:cs="Arial"/>
              </w:rPr>
              <w:t xml:space="preserve">The appointment procedures for </w:t>
            </w:r>
            <w:r w:rsidRPr="00FF5570">
              <w:rPr>
                <w:rFonts w:ascii="Times New Roman" w:eastAsia="標楷體" w:hAnsi="Times New Roman" w:cs="Arial"/>
              </w:rPr>
              <w:t>full-time</w:t>
            </w:r>
            <w:r w:rsidRPr="00920458">
              <w:rPr>
                <w:rFonts w:ascii="Times New Roman" w:eastAsia="標楷體" w:hAnsi="Times New Roman" w:cs="Arial"/>
              </w:rPr>
              <w:t xml:space="preserve"> project personnel are as follows:</w:t>
            </w:r>
          </w:p>
          <w:p w14:paraId="5B14E092" w14:textId="2E9FB5E9" w:rsidR="00AC2A22" w:rsidRPr="00B26828" w:rsidRDefault="00891157" w:rsidP="00537C5F">
            <w:pPr>
              <w:pStyle w:val="Default"/>
              <w:adjustRightInd/>
              <w:ind w:leftChars="73" w:left="453" w:hangingChars="116" w:hanging="278"/>
              <w:jc w:val="both"/>
              <w:rPr>
                <w:rFonts w:ascii="Times New Roman" w:eastAsia="標楷體" w:hAnsi="Times New Roman" w:cs="Times New Roman"/>
                <w:color w:val="000000" w:themeColor="text1"/>
              </w:rPr>
            </w:pPr>
            <w:r w:rsidRPr="00FF5570">
              <w:rPr>
                <w:rFonts w:ascii="Times New Roman" w:eastAsia="標楷體" w:hAnsi="Times New Roman" w:cs="Arial"/>
              </w:rPr>
              <w:t>(1)</w:t>
            </w:r>
            <w:r w:rsidRPr="00FF5570">
              <w:rPr>
                <w:rFonts w:ascii="Times New Roman" w:eastAsia="標楷體" w:hAnsi="Times New Roman" w:cs="Arial"/>
              </w:rPr>
              <w:tab/>
            </w:r>
            <w:r w:rsidR="00AC2A22" w:rsidRPr="00AC2A22">
              <w:rPr>
                <w:rFonts w:ascii="Times New Roman" w:eastAsia="標楷體" w:hAnsi="Times New Roman" w:cs="Times New Roman"/>
                <w:color w:val="000000" w:themeColor="text1"/>
              </w:rPr>
              <w:t>The pr</w:t>
            </w:r>
            <w:r w:rsidR="00AC2A22">
              <w:rPr>
                <w:rFonts w:ascii="Times New Roman" w:eastAsia="標楷體" w:hAnsi="Times New Roman" w:cs="Times New Roman"/>
                <w:color w:val="000000" w:themeColor="text1"/>
              </w:rPr>
              <w:t>incipal investigator</w:t>
            </w:r>
            <w:r w:rsidR="00AC2A22" w:rsidRPr="00AC2A22">
              <w:rPr>
                <w:rFonts w:ascii="Times New Roman" w:eastAsia="標楷體" w:hAnsi="Times New Roman" w:cs="Times New Roman"/>
                <w:color w:val="000000" w:themeColor="text1"/>
              </w:rPr>
              <w:t xml:space="preserve"> may select the personnel required for the project and complete the employment and reporting procedures in accordance with the </w:t>
            </w:r>
            <w:r w:rsidR="00AC2A22">
              <w:rPr>
                <w:rFonts w:ascii="Times New Roman" w:eastAsia="標楷體" w:hAnsi="Times New Roman" w:cs="Times New Roman"/>
                <w:color w:val="000000" w:themeColor="text1"/>
              </w:rPr>
              <w:t>university</w:t>
            </w:r>
            <w:r w:rsidR="00AC2A22" w:rsidRPr="00AC2A22">
              <w:rPr>
                <w:rFonts w:ascii="Times New Roman" w:eastAsia="標楷體" w:hAnsi="Times New Roman" w:cs="Times New Roman"/>
                <w:color w:val="000000" w:themeColor="text1"/>
              </w:rPr>
              <w:t xml:space="preserve">'s procedures for the appointment of project personnel upon receiving the relevant documents for project review approval, and the </w:t>
            </w:r>
            <w:r w:rsidR="00AC2A22">
              <w:rPr>
                <w:rFonts w:ascii="Times New Roman" w:eastAsia="標楷體" w:hAnsi="Times New Roman" w:cs="Times New Roman"/>
                <w:color w:val="000000" w:themeColor="text1"/>
              </w:rPr>
              <w:t>term of employment</w:t>
            </w:r>
            <w:r w:rsidR="00AC2A22" w:rsidRPr="00AC2A22">
              <w:rPr>
                <w:rFonts w:ascii="Times New Roman" w:eastAsia="標楷體" w:hAnsi="Times New Roman" w:cs="Times New Roman"/>
                <w:color w:val="000000" w:themeColor="text1"/>
              </w:rPr>
              <w:t xml:space="preserve"> shall not be retroactive. If there is a violation of the regulations, the relevant funds will not be approved for reimbursement, and the pr</w:t>
            </w:r>
            <w:r w:rsidR="00AC2A22">
              <w:rPr>
                <w:rFonts w:ascii="Times New Roman" w:eastAsia="標楷體" w:hAnsi="Times New Roman" w:cs="Times New Roman"/>
                <w:color w:val="000000" w:themeColor="text1"/>
              </w:rPr>
              <w:t>incipal investigator</w:t>
            </w:r>
            <w:r w:rsidR="00AC2A22" w:rsidRPr="00AC2A22">
              <w:rPr>
                <w:rFonts w:ascii="Times New Roman" w:eastAsia="標楷體" w:hAnsi="Times New Roman" w:cs="Times New Roman"/>
                <w:color w:val="000000" w:themeColor="text1"/>
              </w:rPr>
              <w:t xml:space="preserve"> shall be responsible.</w:t>
            </w:r>
          </w:p>
          <w:p w14:paraId="3DB04424" w14:textId="09C12FF3" w:rsidR="00270A89" w:rsidRPr="00537C5F" w:rsidRDefault="00891157" w:rsidP="00537C5F">
            <w:pPr>
              <w:pStyle w:val="Default"/>
              <w:adjustRightInd/>
              <w:ind w:leftChars="15" w:left="454" w:hangingChars="174" w:hanging="418"/>
              <w:jc w:val="both"/>
              <w:rPr>
                <w:rFonts w:ascii="Times New Roman" w:eastAsia="標楷體" w:hAnsi="Times New Roman" w:cs="Arial"/>
              </w:rPr>
            </w:pPr>
            <w:r w:rsidRPr="00B26828">
              <w:rPr>
                <w:rFonts w:ascii="Times New Roman" w:eastAsia="標楷體" w:hAnsi="Times New Roman" w:cs="Times New Roman" w:hint="eastAsia"/>
                <w:color w:val="000000" w:themeColor="text1"/>
              </w:rPr>
              <w:t xml:space="preserve"> </w:t>
            </w:r>
            <w:r w:rsidRPr="00537C5F">
              <w:rPr>
                <w:rFonts w:ascii="Times New Roman" w:eastAsia="標楷體" w:hAnsi="Times New Roman" w:cs="Arial"/>
              </w:rPr>
              <w:t xml:space="preserve">(2) </w:t>
            </w:r>
            <w:r w:rsidR="00270A89" w:rsidRPr="00537C5F">
              <w:rPr>
                <w:rFonts w:ascii="Times New Roman" w:eastAsia="標楷體" w:hAnsi="Times New Roman" w:cs="Arial"/>
              </w:rPr>
              <w:t>The selection of working staff employed by university funding shall be conducted in accordance with the procedures for the appointment of full-time staff of the university.</w:t>
            </w:r>
          </w:p>
          <w:p w14:paraId="2410E543" w14:textId="62B30D89" w:rsidR="00A3753E" w:rsidRPr="00A3753E" w:rsidRDefault="00AC73D0" w:rsidP="00537C5F">
            <w:pPr>
              <w:pStyle w:val="Default"/>
              <w:adjustRightInd/>
              <w:ind w:leftChars="73" w:left="451" w:hangingChars="115" w:hanging="276"/>
              <w:jc w:val="both"/>
              <w:rPr>
                <w:rFonts w:ascii="Times New Roman" w:eastAsia="標楷體" w:hAnsi="Times New Roman"/>
                <w:color w:val="000000" w:themeColor="text1"/>
              </w:rPr>
            </w:pPr>
            <w:r w:rsidRPr="00537C5F">
              <w:rPr>
                <w:rFonts w:ascii="Times New Roman" w:eastAsia="標楷體" w:hAnsi="Times New Roman" w:cs="Arial"/>
              </w:rPr>
              <w:t>(3) Foreign p</w:t>
            </w:r>
            <w:r w:rsidRPr="00FF5570">
              <w:rPr>
                <w:rFonts w:ascii="Times New Roman" w:eastAsia="標楷體" w:hAnsi="Times New Roman" w:cs="Arial"/>
              </w:rPr>
              <w:t xml:space="preserve">ersonnel shall obtain a work permit letter from the Ministry of Labor and </w:t>
            </w:r>
            <w:r w:rsidR="00E731EA">
              <w:rPr>
                <w:rFonts w:ascii="Times New Roman" w:eastAsia="標楷體" w:hAnsi="Times New Roman" w:cs="Arial"/>
              </w:rPr>
              <w:t>an</w:t>
            </w:r>
            <w:r w:rsidRPr="00FF5570">
              <w:rPr>
                <w:rFonts w:ascii="Times New Roman" w:eastAsia="標楷體" w:hAnsi="Times New Roman" w:cs="Arial"/>
              </w:rPr>
              <w:t xml:space="preserve"> </w:t>
            </w:r>
            <w:r w:rsidR="00E731EA">
              <w:rPr>
                <w:rFonts w:ascii="Times New Roman" w:eastAsia="標楷體" w:hAnsi="Times New Roman" w:cs="Arial"/>
              </w:rPr>
              <w:t>a</w:t>
            </w:r>
            <w:r w:rsidR="00E731EA" w:rsidRPr="00E731EA">
              <w:rPr>
                <w:rFonts w:ascii="Times New Roman" w:eastAsia="標楷體" w:hAnsi="Times New Roman" w:cs="Arial"/>
              </w:rPr>
              <w:t xml:space="preserve">lien </w:t>
            </w:r>
            <w:r w:rsidR="00E731EA">
              <w:rPr>
                <w:rFonts w:ascii="Times New Roman" w:eastAsia="標楷體" w:hAnsi="Times New Roman" w:cs="Arial"/>
              </w:rPr>
              <w:t>r</w:t>
            </w:r>
            <w:r w:rsidR="00E731EA" w:rsidRPr="00E731EA">
              <w:rPr>
                <w:rFonts w:ascii="Times New Roman" w:eastAsia="標楷體" w:hAnsi="Times New Roman" w:cs="Arial"/>
              </w:rPr>
              <w:t xml:space="preserve">esident </w:t>
            </w:r>
            <w:r w:rsidR="00E731EA">
              <w:rPr>
                <w:rFonts w:ascii="Times New Roman" w:eastAsia="標楷體" w:hAnsi="Times New Roman" w:cs="Arial"/>
              </w:rPr>
              <w:t>c</w:t>
            </w:r>
            <w:r w:rsidR="00E731EA" w:rsidRPr="00E731EA">
              <w:rPr>
                <w:rFonts w:ascii="Times New Roman" w:eastAsia="標楷體" w:hAnsi="Times New Roman" w:cs="Arial"/>
              </w:rPr>
              <w:t>ertificate</w:t>
            </w:r>
            <w:r w:rsidRPr="00FF5570">
              <w:rPr>
                <w:rFonts w:ascii="Times New Roman" w:eastAsia="標楷體" w:hAnsi="Times New Roman" w:cs="Arial"/>
              </w:rPr>
              <w:t xml:space="preserve"> from the National Immigration Agency before being hired and applying for labor and </w:t>
            </w:r>
            <w:r w:rsidR="00E731EA">
              <w:rPr>
                <w:rFonts w:ascii="Times New Roman" w:eastAsia="標楷體" w:hAnsi="Times New Roman" w:cs="Arial"/>
              </w:rPr>
              <w:t xml:space="preserve">national </w:t>
            </w:r>
            <w:r w:rsidRPr="00FF5570">
              <w:rPr>
                <w:rFonts w:ascii="Times New Roman" w:eastAsia="標楷體" w:hAnsi="Times New Roman" w:cs="Arial"/>
              </w:rPr>
              <w:t>health insurance.</w:t>
            </w:r>
          </w:p>
        </w:tc>
      </w:tr>
      <w:tr w:rsidR="00B743C3" w:rsidRPr="00FF5570" w14:paraId="6C7C2019" w14:textId="77777777" w:rsidTr="0076253E">
        <w:tc>
          <w:tcPr>
            <w:tcW w:w="993" w:type="dxa"/>
          </w:tcPr>
          <w:p w14:paraId="79B763BD" w14:textId="13998ACD" w:rsidR="00891157" w:rsidRPr="00FF5570" w:rsidRDefault="00891157" w:rsidP="00C54AB5">
            <w:pPr>
              <w:pStyle w:val="Default"/>
              <w:adjustRightInd/>
              <w:rPr>
                <w:rFonts w:ascii="Times New Roman" w:eastAsia="標楷體" w:hAnsi="Times New Roman" w:cs="Times New Roman"/>
                <w:color w:val="000000" w:themeColor="text1"/>
              </w:rPr>
            </w:pPr>
            <w:r w:rsidRPr="00FF5570">
              <w:rPr>
                <w:rFonts w:ascii="Times New Roman" w:eastAsia="標楷體" w:hAnsi="Times New Roman" w:cs="Arial"/>
              </w:rPr>
              <w:t>5.</w:t>
            </w:r>
          </w:p>
        </w:tc>
        <w:tc>
          <w:tcPr>
            <w:tcW w:w="8930" w:type="dxa"/>
          </w:tcPr>
          <w:p w14:paraId="0B7A437F" w14:textId="1EFDF5CE" w:rsidR="002A7FF4" w:rsidRPr="00FF5570" w:rsidRDefault="002A7FF4" w:rsidP="00C80F49">
            <w:pPr>
              <w:pStyle w:val="Default"/>
              <w:adjustRightInd/>
              <w:jc w:val="both"/>
              <w:rPr>
                <w:rFonts w:ascii="Times New Roman" w:eastAsia="標楷體" w:hAnsi="Times New Roman" w:cs="Times New Roman"/>
                <w:color w:val="000000" w:themeColor="text1"/>
              </w:rPr>
            </w:pPr>
            <w:r w:rsidRPr="002A7FF4">
              <w:rPr>
                <w:rFonts w:ascii="Times New Roman" w:eastAsia="標楷體" w:hAnsi="Times New Roman" w:cs="Times New Roman"/>
                <w:color w:val="000000" w:themeColor="text1"/>
              </w:rPr>
              <w:t xml:space="preserve">The standard for monthly remuneration for </w:t>
            </w:r>
            <w:r>
              <w:rPr>
                <w:rFonts w:ascii="Times New Roman" w:eastAsia="標楷體" w:hAnsi="Times New Roman" w:cs="Times New Roman"/>
                <w:color w:val="000000" w:themeColor="text1"/>
              </w:rPr>
              <w:t xml:space="preserve">full-time </w:t>
            </w:r>
            <w:r w:rsidRPr="002A7FF4">
              <w:rPr>
                <w:rFonts w:ascii="Times New Roman" w:eastAsia="標楷體" w:hAnsi="Times New Roman" w:cs="Times New Roman"/>
                <w:color w:val="000000" w:themeColor="text1"/>
              </w:rPr>
              <w:t xml:space="preserve">project personnel shall </w:t>
            </w:r>
            <w:r w:rsidR="00C80F49">
              <w:rPr>
                <w:rFonts w:ascii="Times New Roman" w:eastAsia="標楷體" w:hAnsi="Times New Roman" w:cs="Times New Roman"/>
                <w:color w:val="000000" w:themeColor="text1"/>
              </w:rPr>
              <w:t>follow</w:t>
            </w:r>
            <w:r w:rsidRPr="002A7FF4">
              <w:rPr>
                <w:rFonts w:ascii="Times New Roman" w:eastAsia="標楷體" w:hAnsi="Times New Roman" w:cs="Times New Roman"/>
                <w:color w:val="000000" w:themeColor="text1"/>
              </w:rPr>
              <w:t xml:space="preserve"> the regulations of the project funding (commissioning) institution. If there are no </w:t>
            </w:r>
            <w:r w:rsidR="00C80F49">
              <w:rPr>
                <w:rFonts w:ascii="Times New Roman" w:eastAsia="標楷體" w:hAnsi="Times New Roman" w:cs="Times New Roman"/>
                <w:color w:val="000000" w:themeColor="text1"/>
              </w:rPr>
              <w:t xml:space="preserve">applicable </w:t>
            </w:r>
            <w:r w:rsidRPr="002A7FF4">
              <w:rPr>
                <w:rFonts w:ascii="Times New Roman" w:eastAsia="標楷體" w:hAnsi="Times New Roman" w:cs="Times New Roman"/>
                <w:color w:val="000000" w:themeColor="text1"/>
              </w:rPr>
              <w:t>regulations, it shall be handled in accordance with the "</w:t>
            </w:r>
            <w:r w:rsidR="00C80F49" w:rsidRPr="00C80F49">
              <w:rPr>
                <w:rFonts w:ascii="Times New Roman" w:eastAsia="標楷體" w:hAnsi="Times New Roman" w:cs="Times New Roman"/>
                <w:color w:val="000000" w:themeColor="text1"/>
              </w:rPr>
              <w:t xml:space="preserve">Table of Standards of Paying Full-time Personnel’s Remuneration and Postdoctoral Research Fellows’ Teaching &amp; Research Payments of Special Research (Case) Projects </w:t>
            </w:r>
            <w:r w:rsidRPr="002A7FF4">
              <w:rPr>
                <w:rFonts w:ascii="Times New Roman" w:eastAsia="標楷體" w:hAnsi="Times New Roman" w:cs="Times New Roman"/>
                <w:color w:val="000000" w:themeColor="text1"/>
              </w:rPr>
              <w:t xml:space="preserve">" of the </w:t>
            </w:r>
            <w:r w:rsidR="00C80F49">
              <w:rPr>
                <w:rFonts w:ascii="Times New Roman" w:eastAsia="標楷體" w:hAnsi="Times New Roman" w:cs="Times New Roman"/>
                <w:color w:val="000000" w:themeColor="text1"/>
              </w:rPr>
              <w:t>university</w:t>
            </w:r>
            <w:r w:rsidRPr="002A7FF4">
              <w:rPr>
                <w:rFonts w:ascii="Times New Roman" w:eastAsia="標楷體" w:hAnsi="Times New Roman" w:cs="Times New Roman"/>
                <w:color w:val="000000" w:themeColor="text1"/>
              </w:rPr>
              <w:t xml:space="preserve"> (as a</w:t>
            </w:r>
            <w:r w:rsidR="0022177C">
              <w:rPr>
                <w:rFonts w:ascii="Times New Roman" w:eastAsia="標楷體" w:hAnsi="Times New Roman" w:cs="Times New Roman"/>
                <w:color w:val="000000" w:themeColor="text1"/>
              </w:rPr>
              <w:t>nnexed</w:t>
            </w:r>
            <w:r w:rsidRPr="002A7FF4">
              <w:rPr>
                <w:rFonts w:ascii="Times New Roman" w:eastAsia="標楷體" w:hAnsi="Times New Roman" w:cs="Times New Roman"/>
                <w:color w:val="000000" w:themeColor="text1"/>
              </w:rPr>
              <w:t>).</w:t>
            </w:r>
          </w:p>
        </w:tc>
      </w:tr>
      <w:tr w:rsidR="00B743C3" w:rsidRPr="00FF5570" w14:paraId="544BD31D" w14:textId="77777777" w:rsidTr="0076253E">
        <w:tc>
          <w:tcPr>
            <w:tcW w:w="993" w:type="dxa"/>
          </w:tcPr>
          <w:p w14:paraId="70E84B6D" w14:textId="18641185" w:rsidR="00891157" w:rsidRPr="00FF5570" w:rsidRDefault="00891157" w:rsidP="00C54AB5">
            <w:pPr>
              <w:pStyle w:val="Default"/>
              <w:adjustRightInd/>
              <w:rPr>
                <w:rFonts w:ascii="Times New Roman" w:eastAsia="標楷體" w:hAnsi="Times New Roman" w:cs="Times New Roman"/>
                <w:color w:val="000000" w:themeColor="text1"/>
              </w:rPr>
            </w:pPr>
            <w:r w:rsidRPr="00FF5570">
              <w:rPr>
                <w:rFonts w:ascii="Times New Roman" w:eastAsia="標楷體" w:hAnsi="Times New Roman" w:cs="Arial"/>
              </w:rPr>
              <w:t>6.</w:t>
            </w:r>
          </w:p>
        </w:tc>
        <w:tc>
          <w:tcPr>
            <w:tcW w:w="8930" w:type="dxa"/>
          </w:tcPr>
          <w:p w14:paraId="1AA2879D" w14:textId="046E9A64" w:rsidR="00891157" w:rsidRPr="00FF5570" w:rsidRDefault="00891157" w:rsidP="00C54AB5">
            <w:pPr>
              <w:pStyle w:val="Default"/>
              <w:adjustRightInd/>
              <w:rPr>
                <w:rFonts w:ascii="Times New Roman" w:eastAsia="標楷體" w:hAnsi="Times New Roman" w:cs="Times New Roman"/>
                <w:color w:val="000000" w:themeColor="text1"/>
              </w:rPr>
            </w:pPr>
            <w:r w:rsidRPr="00FF5570">
              <w:rPr>
                <w:rFonts w:ascii="Times New Roman" w:eastAsia="標楷體" w:hAnsi="Times New Roman" w:cs="Arial"/>
              </w:rPr>
              <w:t xml:space="preserve">The appointment regulations for full-time </w:t>
            </w:r>
            <w:r w:rsidR="009176D1">
              <w:rPr>
                <w:rFonts w:ascii="Times New Roman" w:eastAsia="標楷體" w:hAnsi="Times New Roman" w:cs="Arial"/>
              </w:rPr>
              <w:t xml:space="preserve">project </w:t>
            </w:r>
            <w:r w:rsidRPr="00FF5570">
              <w:rPr>
                <w:rFonts w:ascii="Times New Roman" w:eastAsia="標楷體" w:hAnsi="Times New Roman" w:cs="Arial"/>
              </w:rPr>
              <w:t>personnel are as follows:</w:t>
            </w:r>
          </w:p>
          <w:p w14:paraId="683964FB" w14:textId="05DE9E57" w:rsidR="00891157" w:rsidRPr="00537C5F" w:rsidRDefault="00891157" w:rsidP="00537C5F">
            <w:pPr>
              <w:pStyle w:val="Default"/>
              <w:adjustRightInd/>
              <w:ind w:leftChars="73" w:left="451" w:hangingChars="115" w:hanging="276"/>
              <w:jc w:val="both"/>
              <w:rPr>
                <w:rFonts w:ascii="Times New Roman" w:eastAsia="標楷體" w:hAnsi="Times New Roman" w:cs="Arial"/>
              </w:rPr>
            </w:pPr>
            <w:r w:rsidRPr="00FF5570">
              <w:rPr>
                <w:rFonts w:ascii="Times New Roman" w:eastAsia="標楷體" w:hAnsi="Times New Roman" w:cs="Arial"/>
              </w:rPr>
              <w:t xml:space="preserve">(1) </w:t>
            </w:r>
            <w:r w:rsidR="00F736FE" w:rsidRPr="00F736FE">
              <w:rPr>
                <w:rFonts w:ascii="Times New Roman" w:eastAsia="標楷體" w:hAnsi="Times New Roman" w:cs="Arial"/>
              </w:rPr>
              <w:t xml:space="preserve">The </w:t>
            </w:r>
            <w:r w:rsidR="00A361FB">
              <w:rPr>
                <w:rFonts w:ascii="Times New Roman" w:eastAsia="標楷體" w:hAnsi="Times New Roman" w:cs="Arial"/>
              </w:rPr>
              <w:t>term of employment</w:t>
            </w:r>
            <w:r w:rsidR="00F736FE" w:rsidRPr="00F736FE">
              <w:rPr>
                <w:rFonts w:ascii="Times New Roman" w:eastAsia="標楷體" w:hAnsi="Times New Roman" w:cs="Arial"/>
              </w:rPr>
              <w:t xml:space="preserve"> shall not exceed the project execution period.</w:t>
            </w:r>
          </w:p>
          <w:p w14:paraId="4B17FA47" w14:textId="20A7EE9E" w:rsidR="00F736FE" w:rsidRPr="00537C5F" w:rsidRDefault="00891157" w:rsidP="00537C5F">
            <w:pPr>
              <w:pStyle w:val="Default"/>
              <w:adjustRightInd/>
              <w:ind w:leftChars="73" w:left="451" w:hangingChars="115" w:hanging="276"/>
              <w:jc w:val="both"/>
              <w:rPr>
                <w:rFonts w:ascii="Times New Roman" w:eastAsia="標楷體" w:hAnsi="Times New Roman" w:cs="Arial"/>
              </w:rPr>
            </w:pPr>
            <w:r w:rsidRPr="00FF5570">
              <w:rPr>
                <w:rFonts w:ascii="Times New Roman" w:eastAsia="標楷體" w:hAnsi="Times New Roman" w:cs="Arial"/>
              </w:rPr>
              <w:t xml:space="preserve">(2) </w:t>
            </w:r>
            <w:r w:rsidR="00F736FE" w:rsidRPr="00537C5F">
              <w:rPr>
                <w:rFonts w:ascii="Times New Roman" w:eastAsia="標楷體" w:hAnsi="Times New Roman" w:cs="Arial"/>
              </w:rPr>
              <w:t xml:space="preserve">When the </w:t>
            </w:r>
            <w:r w:rsidR="00A361FB">
              <w:rPr>
                <w:rFonts w:ascii="Times New Roman" w:eastAsia="標楷體" w:hAnsi="Times New Roman" w:cs="Arial"/>
              </w:rPr>
              <w:t>term of employment</w:t>
            </w:r>
            <w:r w:rsidR="00F736FE" w:rsidRPr="00537C5F">
              <w:rPr>
                <w:rFonts w:ascii="Times New Roman" w:eastAsia="標楷體" w:hAnsi="Times New Roman" w:cs="Arial"/>
              </w:rPr>
              <w:t xml:space="preserve"> expires during the project execution period, and the principal investigator intends to renew the employment of the personnel, it shall be regarded as a new appointment, and the procedures for personnel appointment and reporting shall be reprocessed.</w:t>
            </w:r>
          </w:p>
          <w:p w14:paraId="288151C4" w14:textId="6E1DDE6C" w:rsidR="00F736FE" w:rsidRPr="00537C5F" w:rsidRDefault="00891157" w:rsidP="00537C5F">
            <w:pPr>
              <w:pStyle w:val="Default"/>
              <w:adjustRightInd/>
              <w:ind w:leftChars="73" w:left="451" w:hangingChars="115" w:hanging="276"/>
              <w:jc w:val="both"/>
              <w:rPr>
                <w:rFonts w:ascii="Times New Roman" w:eastAsia="標楷體" w:hAnsi="Times New Roman" w:cs="Arial"/>
              </w:rPr>
            </w:pPr>
            <w:r w:rsidRPr="00FF5570">
              <w:rPr>
                <w:rFonts w:ascii="Times New Roman" w:eastAsia="標楷體" w:hAnsi="Times New Roman" w:cs="Arial"/>
              </w:rPr>
              <w:t xml:space="preserve">(3) </w:t>
            </w:r>
            <w:r w:rsidR="00F736FE" w:rsidRPr="00537C5F">
              <w:rPr>
                <w:rFonts w:ascii="Times New Roman" w:eastAsia="標楷體" w:hAnsi="Times New Roman" w:cs="Arial"/>
              </w:rPr>
              <w:t xml:space="preserve">Transferring to another project during the </w:t>
            </w:r>
            <w:r w:rsidR="00A361FB">
              <w:rPr>
                <w:rFonts w:ascii="Times New Roman" w:eastAsia="標楷體" w:hAnsi="Times New Roman" w:cs="Arial"/>
              </w:rPr>
              <w:t>term of employment</w:t>
            </w:r>
            <w:r w:rsidR="00F736FE" w:rsidRPr="00537C5F">
              <w:rPr>
                <w:rFonts w:ascii="Times New Roman" w:eastAsia="標楷體" w:hAnsi="Times New Roman" w:cs="Arial"/>
              </w:rPr>
              <w:t xml:space="preserve"> shall be considered as leaving early, and the resignation procedures shall be completed, and the procedures for personnel appointment and reporting shall be reprocessed according to the appointment procedures.</w:t>
            </w:r>
          </w:p>
          <w:p w14:paraId="53504FBF" w14:textId="1DBAE2FA" w:rsidR="00A361FB" w:rsidRPr="00537C5F" w:rsidRDefault="00891157" w:rsidP="00537C5F">
            <w:pPr>
              <w:pStyle w:val="Default"/>
              <w:adjustRightInd/>
              <w:ind w:leftChars="73" w:left="451" w:hangingChars="115" w:hanging="276"/>
              <w:jc w:val="both"/>
              <w:rPr>
                <w:rFonts w:ascii="Times New Roman" w:eastAsia="標楷體" w:hAnsi="Times New Roman" w:cs="Arial"/>
              </w:rPr>
            </w:pPr>
            <w:r w:rsidRPr="00537C5F">
              <w:rPr>
                <w:rFonts w:ascii="Times New Roman" w:eastAsia="標楷體" w:hAnsi="Times New Roman" w:cs="Arial"/>
              </w:rPr>
              <w:t xml:space="preserve">(4) </w:t>
            </w:r>
            <w:r w:rsidR="00A361FB" w:rsidRPr="00537C5F">
              <w:rPr>
                <w:rFonts w:ascii="Times New Roman" w:eastAsia="標楷體" w:hAnsi="Times New Roman" w:cs="Arial"/>
              </w:rPr>
              <w:t>If leaving before the end of the term of employment, a written application should be submitted in accordance with the notice period stipulated in the Labor Standards Act or the employment contract. The resignation can only be granted with the consent of the principal investigator.</w:t>
            </w:r>
          </w:p>
          <w:p w14:paraId="5BD1FA7F" w14:textId="25A24858" w:rsidR="00891157" w:rsidRPr="00537C5F" w:rsidRDefault="00891157" w:rsidP="00537C5F">
            <w:pPr>
              <w:pStyle w:val="Default"/>
              <w:adjustRightInd/>
              <w:ind w:leftChars="73" w:left="451" w:hangingChars="115" w:hanging="276"/>
              <w:jc w:val="both"/>
              <w:rPr>
                <w:rFonts w:ascii="Times New Roman" w:eastAsia="標楷體" w:hAnsi="Times New Roman" w:cs="Arial"/>
              </w:rPr>
            </w:pPr>
            <w:r w:rsidRPr="00FF5570">
              <w:rPr>
                <w:rFonts w:ascii="Times New Roman" w:eastAsia="標楷體" w:hAnsi="Times New Roman" w:cs="Arial"/>
              </w:rPr>
              <w:lastRenderedPageBreak/>
              <w:t xml:space="preserve">(5) </w:t>
            </w:r>
            <w:r w:rsidR="001D2DD0" w:rsidRPr="001D2DD0">
              <w:rPr>
                <w:rFonts w:ascii="Times New Roman" w:eastAsia="標楷體" w:hAnsi="Times New Roman" w:cs="Arial"/>
              </w:rPr>
              <w:t xml:space="preserve">Upon the expiration of the </w:t>
            </w:r>
            <w:r w:rsidR="001D2DD0">
              <w:rPr>
                <w:rFonts w:ascii="Times New Roman" w:eastAsia="標楷體" w:hAnsi="Times New Roman" w:cs="Arial"/>
              </w:rPr>
              <w:t>term of employment</w:t>
            </w:r>
            <w:r w:rsidR="001D2DD0" w:rsidRPr="001D2DD0">
              <w:rPr>
                <w:rFonts w:ascii="Times New Roman" w:eastAsia="標楷體" w:hAnsi="Times New Roman" w:cs="Arial"/>
              </w:rPr>
              <w:t>, resignation procedures shall be completed in accordance with the regulations.</w:t>
            </w:r>
          </w:p>
          <w:p w14:paraId="2183B1E1" w14:textId="5DBE224C" w:rsidR="00891157" w:rsidRPr="00FF5570" w:rsidRDefault="00891157" w:rsidP="00537C5F">
            <w:pPr>
              <w:pStyle w:val="Default"/>
              <w:adjustRightInd/>
              <w:ind w:leftChars="73" w:left="451" w:hangingChars="115" w:hanging="276"/>
              <w:jc w:val="both"/>
              <w:rPr>
                <w:rFonts w:ascii="Times New Roman" w:eastAsia="標楷體" w:hAnsi="Times New Roman" w:cs="Times New Roman"/>
                <w:color w:val="000000" w:themeColor="text1"/>
              </w:rPr>
            </w:pPr>
            <w:r w:rsidRPr="00FF5570">
              <w:rPr>
                <w:rFonts w:ascii="Times New Roman" w:eastAsia="標楷體" w:hAnsi="Times New Roman" w:cs="Arial"/>
              </w:rPr>
              <w:t xml:space="preserve">(6) </w:t>
            </w:r>
            <w:r w:rsidR="001D2DD0" w:rsidRPr="001D2DD0">
              <w:rPr>
                <w:rFonts w:ascii="Times New Roman" w:eastAsia="標楷體" w:hAnsi="Times New Roman" w:cs="Arial"/>
              </w:rPr>
              <w:t xml:space="preserve">If the </w:t>
            </w:r>
            <w:r w:rsidR="001D2DD0" w:rsidRPr="00FF5570">
              <w:rPr>
                <w:rFonts w:ascii="Times New Roman" w:eastAsia="標楷體" w:hAnsi="Times New Roman" w:cs="Arial"/>
              </w:rPr>
              <w:t>employment</w:t>
            </w:r>
            <w:r w:rsidR="001D2DD0" w:rsidRPr="001D2DD0">
              <w:rPr>
                <w:rFonts w:ascii="Times New Roman" w:eastAsia="標楷體" w:hAnsi="Times New Roman" w:cs="Arial"/>
              </w:rPr>
              <w:t xml:space="preserve"> renewal process is not completed before the expiration of the </w:t>
            </w:r>
            <w:r w:rsidR="001D2DD0">
              <w:rPr>
                <w:rFonts w:ascii="Times New Roman" w:eastAsia="標楷體" w:hAnsi="Times New Roman" w:cs="Arial"/>
              </w:rPr>
              <w:t>term of employment</w:t>
            </w:r>
            <w:r w:rsidR="001D2DD0" w:rsidRPr="001D2DD0">
              <w:rPr>
                <w:rFonts w:ascii="Times New Roman" w:eastAsia="標楷體" w:hAnsi="Times New Roman" w:cs="Arial"/>
              </w:rPr>
              <w:t>,</w:t>
            </w:r>
            <w:r w:rsidRPr="00FF5570">
              <w:rPr>
                <w:rFonts w:ascii="Times New Roman" w:eastAsia="標楷體" w:hAnsi="Times New Roman" w:cs="Arial"/>
              </w:rPr>
              <w:t xml:space="preserve"> </w:t>
            </w:r>
            <w:r w:rsidR="00805341">
              <w:rPr>
                <w:rFonts w:ascii="Times New Roman" w:eastAsia="標楷體" w:hAnsi="Times New Roman" w:cs="Arial"/>
              </w:rPr>
              <w:t>the personnel</w:t>
            </w:r>
            <w:r w:rsidR="00805341" w:rsidRPr="00805341">
              <w:rPr>
                <w:rFonts w:ascii="Times New Roman" w:eastAsia="標楷體" w:hAnsi="Times New Roman" w:cs="Arial"/>
              </w:rPr>
              <w:t>'</w:t>
            </w:r>
            <w:r w:rsidR="00805341">
              <w:rPr>
                <w:rFonts w:ascii="Times New Roman" w:eastAsia="標楷體" w:hAnsi="Times New Roman" w:cs="Arial"/>
              </w:rPr>
              <w:t>s</w:t>
            </w:r>
            <w:r w:rsidR="00805341" w:rsidRPr="00805341">
              <w:rPr>
                <w:rFonts w:ascii="Times New Roman" w:eastAsia="標楷體" w:hAnsi="Times New Roman" w:cs="Arial"/>
              </w:rPr>
              <w:t xml:space="preserve"> withdrawal of </w:t>
            </w:r>
            <w:r w:rsidR="00805341">
              <w:rPr>
                <w:rFonts w:ascii="Times New Roman" w:eastAsia="標楷體" w:hAnsi="Times New Roman" w:cs="Arial"/>
              </w:rPr>
              <w:t xml:space="preserve">labor insurance and national </w:t>
            </w:r>
            <w:r w:rsidR="00805341" w:rsidRPr="00805341">
              <w:rPr>
                <w:rFonts w:ascii="Times New Roman" w:eastAsia="標楷體" w:hAnsi="Times New Roman" w:cs="Arial"/>
              </w:rPr>
              <w:t>health insurance and stoppage of salary</w:t>
            </w:r>
            <w:r w:rsidR="00805341">
              <w:rPr>
                <w:rFonts w:ascii="Times New Roman" w:eastAsia="標楷體" w:hAnsi="Times New Roman" w:cs="Arial"/>
              </w:rPr>
              <w:t xml:space="preserve"> will be processed </w:t>
            </w:r>
            <w:r w:rsidRPr="00FF5570">
              <w:rPr>
                <w:rFonts w:ascii="Times New Roman" w:eastAsia="標楷體" w:hAnsi="Times New Roman" w:cs="Arial"/>
              </w:rPr>
              <w:t>on the day following the expiration of the employment period.</w:t>
            </w:r>
          </w:p>
        </w:tc>
      </w:tr>
      <w:tr w:rsidR="00B743C3" w:rsidRPr="00FF5570" w14:paraId="2CEC4578" w14:textId="77777777" w:rsidTr="0076253E">
        <w:tc>
          <w:tcPr>
            <w:tcW w:w="993" w:type="dxa"/>
          </w:tcPr>
          <w:p w14:paraId="7BEED939" w14:textId="1F445B88" w:rsidR="00891157" w:rsidRPr="00FF5570" w:rsidRDefault="00891157" w:rsidP="00C54AB5">
            <w:pPr>
              <w:pStyle w:val="Default"/>
              <w:adjustRightInd/>
              <w:rPr>
                <w:rFonts w:ascii="Times New Roman" w:eastAsia="標楷體" w:hAnsi="Times New Roman" w:cs="Times New Roman"/>
                <w:color w:val="000000" w:themeColor="text1"/>
              </w:rPr>
            </w:pPr>
            <w:r w:rsidRPr="00FF5570">
              <w:rPr>
                <w:rFonts w:ascii="Times New Roman" w:eastAsia="標楷體" w:hAnsi="Times New Roman" w:cs="Arial"/>
              </w:rPr>
              <w:lastRenderedPageBreak/>
              <w:t>7.</w:t>
            </w:r>
          </w:p>
        </w:tc>
        <w:tc>
          <w:tcPr>
            <w:tcW w:w="8930" w:type="dxa"/>
          </w:tcPr>
          <w:p w14:paraId="45F34CB6" w14:textId="6A5D0C48" w:rsidR="00585DC0" w:rsidRPr="00585DC0" w:rsidRDefault="00585DC0" w:rsidP="00D962CA">
            <w:pPr>
              <w:pStyle w:val="Default"/>
              <w:adjustRightInd/>
              <w:jc w:val="both"/>
              <w:rPr>
                <w:rFonts w:ascii="Times New Roman" w:eastAsia="標楷體" w:hAnsi="Times New Roman" w:cs="Arial"/>
                <w:color w:val="000000" w:themeColor="text1"/>
              </w:rPr>
            </w:pPr>
            <w:r w:rsidRPr="00585DC0">
              <w:rPr>
                <w:rFonts w:ascii="Times New Roman" w:eastAsia="標楷體" w:hAnsi="Times New Roman" w:cs="Arial"/>
                <w:color w:val="000000" w:themeColor="text1"/>
              </w:rPr>
              <w:t xml:space="preserve">The assessment of </w:t>
            </w:r>
            <w:r w:rsidRPr="00B26828">
              <w:rPr>
                <w:rFonts w:ascii="Times New Roman" w:eastAsia="標楷體" w:hAnsi="Times New Roman" w:cs="Arial"/>
                <w:color w:val="000000" w:themeColor="text1"/>
              </w:rPr>
              <w:t>full-time</w:t>
            </w:r>
            <w:r w:rsidRPr="00585DC0">
              <w:rPr>
                <w:rFonts w:ascii="Times New Roman" w:eastAsia="標楷體" w:hAnsi="Times New Roman" w:cs="Arial"/>
                <w:color w:val="000000" w:themeColor="text1"/>
              </w:rPr>
              <w:t xml:space="preserve"> project personnel shall be conducted in accordance with the regulations of the project funding (commissioning) institution and shall be determined by the principal investigator. For working staff employed by university funding, it shall be handled in accordance with the regulations of the university.</w:t>
            </w:r>
          </w:p>
          <w:p w14:paraId="151049CF" w14:textId="4D18AC51" w:rsidR="00891157" w:rsidRPr="00585DC0" w:rsidRDefault="00585DC0" w:rsidP="00585DC0">
            <w:pPr>
              <w:pStyle w:val="Default"/>
              <w:adjustRightInd/>
              <w:jc w:val="both"/>
              <w:rPr>
                <w:rFonts w:ascii="Times New Roman" w:eastAsia="標楷體" w:hAnsi="Times New Roman" w:cs="Arial"/>
                <w:color w:val="000000" w:themeColor="text1"/>
              </w:rPr>
            </w:pPr>
            <w:r w:rsidRPr="00585DC0">
              <w:rPr>
                <w:rFonts w:ascii="Times New Roman" w:eastAsia="標楷體" w:hAnsi="Times New Roman" w:cs="Arial"/>
                <w:color w:val="000000" w:themeColor="text1"/>
              </w:rPr>
              <w:t xml:space="preserve">For matters not covered by </w:t>
            </w:r>
            <w:r w:rsidRPr="00B26828">
              <w:rPr>
                <w:rFonts w:ascii="Times New Roman" w:eastAsia="標楷體" w:hAnsi="Times New Roman" w:cs="Arial"/>
                <w:color w:val="000000" w:themeColor="text1"/>
              </w:rPr>
              <w:t>the Directives</w:t>
            </w:r>
            <w:r w:rsidRPr="00585DC0">
              <w:rPr>
                <w:rFonts w:ascii="Times New Roman" w:eastAsia="標楷體" w:hAnsi="Times New Roman" w:cs="Arial"/>
                <w:color w:val="000000" w:themeColor="text1"/>
              </w:rPr>
              <w:t xml:space="preserve">, the provisions of the </w:t>
            </w:r>
            <w:r>
              <w:rPr>
                <w:rFonts w:ascii="Times New Roman" w:eastAsia="標楷體" w:hAnsi="Times New Roman" w:cs="Arial"/>
                <w:color w:val="000000" w:themeColor="text1"/>
              </w:rPr>
              <w:t xml:space="preserve">university’s </w:t>
            </w:r>
            <w:r w:rsidRPr="00585DC0">
              <w:rPr>
                <w:rFonts w:ascii="Times New Roman" w:eastAsia="標楷體" w:hAnsi="Times New Roman" w:cs="Arial"/>
                <w:color w:val="000000" w:themeColor="text1"/>
              </w:rPr>
              <w:t xml:space="preserve">contract for </w:t>
            </w:r>
            <w:r>
              <w:rPr>
                <w:rFonts w:ascii="Times New Roman" w:eastAsia="標楷體" w:hAnsi="Times New Roman" w:cs="Arial"/>
                <w:color w:val="000000" w:themeColor="text1"/>
              </w:rPr>
              <w:t xml:space="preserve">full-time special research (case) </w:t>
            </w:r>
            <w:r w:rsidRPr="00585DC0">
              <w:rPr>
                <w:rFonts w:ascii="Times New Roman" w:eastAsia="標楷體" w:hAnsi="Times New Roman" w:cs="Arial"/>
                <w:color w:val="000000" w:themeColor="text1"/>
              </w:rPr>
              <w:t xml:space="preserve">project personnel and the </w:t>
            </w:r>
            <w:r w:rsidRPr="00B26828">
              <w:rPr>
                <w:rFonts w:ascii="Times New Roman" w:eastAsia="標楷體" w:hAnsi="Times New Roman" w:cs="Arial"/>
                <w:color w:val="000000" w:themeColor="text1"/>
              </w:rPr>
              <w:t xml:space="preserve">work rules </w:t>
            </w:r>
            <w:r>
              <w:rPr>
                <w:rFonts w:ascii="Times New Roman" w:eastAsia="標楷體" w:hAnsi="Times New Roman" w:cs="Arial"/>
                <w:color w:val="000000" w:themeColor="text1"/>
              </w:rPr>
              <w:t>for</w:t>
            </w:r>
            <w:r w:rsidRPr="00B26828">
              <w:rPr>
                <w:rFonts w:ascii="Times New Roman" w:eastAsia="標楷體" w:hAnsi="Times New Roman" w:cs="Arial"/>
                <w:color w:val="000000" w:themeColor="text1"/>
              </w:rPr>
              <w:t xml:space="preserve"> personnel subject to the Labor Standards Act</w:t>
            </w:r>
            <w:r w:rsidRPr="00585DC0">
              <w:rPr>
                <w:rFonts w:ascii="Times New Roman" w:eastAsia="標楷體" w:hAnsi="Times New Roman" w:cs="Arial"/>
                <w:color w:val="000000" w:themeColor="text1"/>
              </w:rPr>
              <w:t xml:space="preserve"> shall apply.</w:t>
            </w:r>
          </w:p>
        </w:tc>
      </w:tr>
      <w:tr w:rsidR="00891157" w:rsidRPr="00FF5570" w14:paraId="0F912D25" w14:textId="77777777" w:rsidTr="0076253E">
        <w:tc>
          <w:tcPr>
            <w:tcW w:w="993" w:type="dxa"/>
          </w:tcPr>
          <w:p w14:paraId="7F31DA11" w14:textId="0D1946F2" w:rsidR="00891157" w:rsidRPr="00FF5570" w:rsidRDefault="00891157" w:rsidP="00C54AB5">
            <w:pPr>
              <w:pStyle w:val="Default"/>
              <w:adjustRightInd/>
              <w:rPr>
                <w:rFonts w:ascii="Times New Roman" w:eastAsia="標楷體" w:hAnsi="Times New Roman" w:cs="Times New Roman"/>
                <w:color w:val="000000" w:themeColor="text1"/>
              </w:rPr>
            </w:pPr>
            <w:r w:rsidRPr="00FF5570">
              <w:rPr>
                <w:rFonts w:ascii="Times New Roman" w:eastAsia="標楷體" w:hAnsi="Times New Roman" w:cs="Arial"/>
              </w:rPr>
              <w:t>8.</w:t>
            </w:r>
          </w:p>
        </w:tc>
        <w:tc>
          <w:tcPr>
            <w:tcW w:w="8930" w:type="dxa"/>
          </w:tcPr>
          <w:p w14:paraId="3687B756" w14:textId="5420F361" w:rsidR="0076253E" w:rsidRPr="0076253E" w:rsidRDefault="00062BE4" w:rsidP="0076253E">
            <w:pPr>
              <w:pStyle w:val="Default"/>
              <w:adjustRightInd/>
              <w:jc w:val="both"/>
              <w:rPr>
                <w:rFonts w:ascii="Times New Roman" w:eastAsia="標楷體" w:hAnsi="Times New Roman" w:cs="Times New Roman" w:hint="eastAsia"/>
                <w:color w:val="000000" w:themeColor="text1"/>
              </w:rPr>
            </w:pPr>
            <w:r w:rsidRPr="00FF5570">
              <w:rPr>
                <w:rFonts w:ascii="Times New Roman" w:eastAsia="標楷體" w:hAnsi="Times New Roman" w:cs="Arial"/>
              </w:rPr>
              <w:t xml:space="preserve">After being reviewed and approved by the Administrative Meeting and </w:t>
            </w:r>
            <w:r w:rsidR="00B26828">
              <w:rPr>
                <w:rFonts w:ascii="Times New Roman" w:eastAsia="標楷體" w:hAnsi="Times New Roman" w:cs="Arial"/>
              </w:rPr>
              <w:t xml:space="preserve">Meeting of the </w:t>
            </w:r>
            <w:r w:rsidRPr="00B26828">
              <w:rPr>
                <w:rFonts w:ascii="Times New Roman" w:eastAsia="標楷體" w:hAnsi="Times New Roman" w:cs="Arial"/>
              </w:rPr>
              <w:t>Board of Directors</w:t>
            </w:r>
            <w:r w:rsidRPr="00FF5570">
              <w:rPr>
                <w:rFonts w:ascii="Times New Roman" w:eastAsia="標楷體" w:hAnsi="Times New Roman" w:cs="Arial"/>
              </w:rPr>
              <w:t>, the Directives shall be implemented from the date of publication, and the same applies to amendments.</w:t>
            </w:r>
          </w:p>
        </w:tc>
      </w:tr>
    </w:tbl>
    <w:p w14:paraId="18EA1C50" w14:textId="684CEF91" w:rsidR="0076253E" w:rsidRDefault="0076253E"/>
    <w:p w14:paraId="6A8F8AF4" w14:textId="1FD2A775" w:rsidR="0076253E" w:rsidRDefault="0076253E"/>
    <w:p w14:paraId="6F6EEDCC" w14:textId="0DA59117" w:rsidR="0076253E" w:rsidRDefault="0076253E">
      <w:pPr>
        <w:rPr>
          <w:rFonts w:hint="eastAsia"/>
        </w:rPr>
      </w:pPr>
      <w:r w:rsidRPr="0072692D">
        <w:rPr>
          <w:rFonts w:eastAsia="標楷體"/>
          <w:b/>
        </w:rPr>
        <w:t>*The English version is for reference only. If there is any inconsistency or ambiguity between the English and Traditional Chinese versions, the Traditional Chinese version shall prevail.</w:t>
      </w:r>
    </w:p>
    <w:p w14:paraId="29322A7B" w14:textId="77777777" w:rsidR="00FF5570" w:rsidRDefault="00FF5570" w:rsidP="00891157">
      <w:pPr>
        <w:ind w:rightChars="-59" w:right="-142"/>
        <w:rPr>
          <w:rFonts w:eastAsia="標楷體"/>
          <w:color w:val="000000" w:themeColor="text1"/>
          <w:u w:val="single"/>
        </w:rPr>
        <w:sectPr w:rsidR="00FF5570" w:rsidSect="007E00F9">
          <w:headerReference w:type="default" r:id="rId8"/>
          <w:footerReference w:type="default" r:id="rId9"/>
          <w:pgSz w:w="11906" w:h="16838"/>
          <w:pgMar w:top="851" w:right="964" w:bottom="851" w:left="964" w:header="567" w:footer="567" w:gutter="0"/>
          <w:cols w:space="425"/>
          <w:docGrid w:type="lines" w:linePitch="360"/>
        </w:sectPr>
      </w:pPr>
    </w:p>
    <w:p w14:paraId="4C9E01D9" w14:textId="591F84B0" w:rsidR="00FB6AF1" w:rsidRPr="00FF5570" w:rsidRDefault="00044E1C" w:rsidP="00891157">
      <w:pPr>
        <w:ind w:rightChars="-59" w:right="-142"/>
        <w:rPr>
          <w:rFonts w:eastAsia="標楷體"/>
          <w:color w:val="000000" w:themeColor="text1"/>
          <w:u w:val="single"/>
        </w:rPr>
      </w:pPr>
      <w:r w:rsidRPr="00FF5570">
        <w:rPr>
          <w:rFonts w:eastAsia="標楷體" w:hint="eastAsia"/>
          <w:b/>
          <w:noProof/>
          <w:color w:val="000000" w:themeColor="text1"/>
        </w:rPr>
        <w:lastRenderedPageBreak/>
        <mc:AlternateContent>
          <mc:Choice Requires="wps">
            <w:drawing>
              <wp:anchor distT="0" distB="0" distL="114300" distR="114300" simplePos="0" relativeHeight="251673600" behindDoc="0" locked="0" layoutInCell="1" allowOverlap="1" wp14:anchorId="78773E9A" wp14:editId="0565861E">
                <wp:simplePos x="0" y="0"/>
                <wp:positionH relativeFrom="margin">
                  <wp:posOffset>5655310</wp:posOffset>
                </wp:positionH>
                <wp:positionV relativeFrom="paragraph">
                  <wp:posOffset>14606</wp:posOffset>
                </wp:positionV>
                <wp:extent cx="574158" cy="247650"/>
                <wp:effectExtent l="0" t="0" r="16510" b="19050"/>
                <wp:wrapNone/>
                <wp:docPr id="3" name="文字方塊 3"/>
                <wp:cNvGraphicFramePr/>
                <a:graphic xmlns:a="http://schemas.openxmlformats.org/drawingml/2006/main">
                  <a:graphicData uri="http://schemas.microsoft.com/office/word/2010/wordprocessingShape">
                    <wps:wsp>
                      <wps:cNvSpPr txBox="1"/>
                      <wps:spPr>
                        <a:xfrm>
                          <a:off x="0" y="0"/>
                          <a:ext cx="574158" cy="247650"/>
                        </a:xfrm>
                        <a:prstGeom prst="rect">
                          <a:avLst/>
                        </a:prstGeom>
                        <a:solidFill>
                          <a:schemeClr val="lt1"/>
                        </a:solidFill>
                        <a:ln w="6350">
                          <a:solidFill>
                            <a:prstClr val="black"/>
                          </a:solidFill>
                        </a:ln>
                      </wps:spPr>
                      <wps:txbx>
                        <w:txbxContent>
                          <w:p w14:paraId="389FEC01" w14:textId="6E362DA4" w:rsidR="00135F27" w:rsidRPr="00044E1C" w:rsidRDefault="00135F27" w:rsidP="00044E1C">
                            <w:pPr>
                              <w:spacing w:line="240" w:lineRule="exact"/>
                              <w:rPr>
                                <w:rFonts w:ascii="標楷體" w:eastAsia="標楷體" w:hAnsi="標楷體"/>
                                <w:sz w:val="20"/>
                              </w:rPr>
                            </w:pPr>
                            <w:r w:rsidRPr="00044E1C">
                              <w:rPr>
                                <w:rFonts w:ascii="Arial" w:eastAsia="Arial" w:hAnsi="Arial" w:cs="Arial"/>
                                <w:sz w:val="20"/>
                              </w:rPr>
                              <w:t>Annex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73E9A" id="_x0000_t202" coordsize="21600,21600" o:spt="202" path="m,l,21600r21600,l21600,xe">
                <v:stroke joinstyle="miter"/>
                <v:path gradientshapeok="t" o:connecttype="rect"/>
              </v:shapetype>
              <v:shape id="文字方塊 3" o:spid="_x0000_s1026" type="#_x0000_t202" style="position:absolute;margin-left:445.3pt;margin-top:1.15pt;width:45.2pt;height:1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" fillcolor="white [3201]" strokeweight=".5pt">
                <v:textbox>
                  <w:txbxContent>
                    <w:p w14:paraId="389FEC01" w14:textId="6E362DA4" w:rsidR="00135F27" w:rsidRPr="00044E1C" w:rsidRDefault="00135F27" w:rsidP="00044E1C">
                      <w:pPr>
                        <w:spacing w:line="240" w:lineRule="exact"/>
                        <w:rPr>
                          <w:rFonts w:ascii="標楷體" w:eastAsia="標楷體" w:hAnsi="標楷體"/>
                          <w:sz w:val="20"/>
                        </w:rPr>
                      </w:pPr>
                      <w:r w:rsidRPr="00044E1C">
                        <w:rPr>
                          <w:rFonts w:ascii="Arial" w:eastAsia="Arial" w:hAnsi="Arial" w:cs="Arial"/>
                          <w:sz w:val="20"/>
                        </w:rPr>
                        <w:t>Annex</w:t>
                      </w:r>
                    </w:p>
                  </w:txbxContent>
                </v:textbox>
                <w10:wrap anchorx="margin"/>
              </v:shape>
            </w:pict>
          </mc:Fallback>
        </mc:AlternateContent>
      </w:r>
    </w:p>
    <w:p w14:paraId="1FFF6977" w14:textId="42FA9692" w:rsidR="00891157" w:rsidRPr="00FF5570" w:rsidRDefault="00891157" w:rsidP="00B23054">
      <w:pPr>
        <w:spacing w:line="320" w:lineRule="exact"/>
        <w:ind w:leftChars="-59" w:left="-142" w:rightChars="-59" w:right="-142"/>
        <w:jc w:val="center"/>
        <w:rPr>
          <w:rFonts w:eastAsia="標楷體"/>
          <w:b/>
          <w:color w:val="000000" w:themeColor="text1"/>
          <w:szCs w:val="24"/>
        </w:rPr>
      </w:pPr>
      <w:r w:rsidRPr="00FF5570">
        <w:rPr>
          <w:rFonts w:eastAsia="標楷體"/>
          <w:b/>
          <w:noProof/>
          <w:color w:val="000000" w:themeColor="text1"/>
          <w:szCs w:val="24"/>
        </w:rPr>
        <mc:AlternateContent>
          <mc:Choice Requires="wps">
            <w:drawing>
              <wp:anchor distT="0" distB="0" distL="114300" distR="114300" simplePos="0" relativeHeight="251669504" behindDoc="0" locked="0" layoutInCell="1" allowOverlap="1" wp14:anchorId="410FC413" wp14:editId="14E1F521">
                <wp:simplePos x="0" y="0"/>
                <wp:positionH relativeFrom="column">
                  <wp:posOffset>8870315</wp:posOffset>
                </wp:positionH>
                <wp:positionV relativeFrom="paragraph">
                  <wp:posOffset>-333375</wp:posOffset>
                </wp:positionV>
                <wp:extent cx="666750" cy="1403985"/>
                <wp:effectExtent l="0" t="0" r="19050" b="1397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2B44462C" w14:textId="77777777" w:rsidR="00C54AB5" w:rsidRPr="00C50336" w:rsidRDefault="00C54AB5" w:rsidP="00891157">
                            <w:pPr>
                              <w:jc w:val="center"/>
                              <w:rPr>
                                <w:rFonts w:ascii="標楷體" w:eastAsia="標楷體" w:hAnsi="標楷體"/>
                              </w:rPr>
                            </w:pPr>
                            <w:r w:rsidRPr="00C50336">
                              <w:rPr>
                                <w:rFonts w:ascii="標楷體" w:eastAsia="標楷體" w:hAnsi="標楷體" w:hint="eastAsia"/>
                              </w:rPr>
                              <w:t>附表</w:t>
                            </w:r>
                            <w:r>
                              <w:rPr>
                                <w:rFonts w:ascii="Arial" w:eastAsia="Arial" w:hAnsi="Arial" w:cs="Arial"/>
                              </w:rPr>
                              <w:br/>
                              <w:t>Annex</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10FC413" id="文字方塊 307" o:spid="_x0000_s1027" type="#_x0000_t202" style="position:absolute;left:0;text-align:left;margin-left:698.45pt;margin-top:-26.25pt;width:5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">
                <v:textbox style="mso-fit-shape-to-text:t">
                  <w:txbxContent>
                    <w:p w14:paraId="2B44462C" w14:textId="77777777" w:rsidR="00C54AB5" w:rsidRPr="00C50336" w:rsidRDefault="00C54AB5" w:rsidP="00891157">
                      <w:pPr>
                        <w:jc w:val="center"/>
                        <w:rPr>
                          <w:rFonts w:ascii="標楷體" w:eastAsia="標楷體" w:hAnsi="標楷體"/>
                        </w:rPr>
                      </w:pPr>
                      <w:r w:rsidRPr="00C50336">
                        <w:rPr>
                          <w:rFonts w:ascii="標楷體" w:eastAsia="標楷體" w:hAnsi="標楷體" w:hint="eastAsia"/>
                        </w:rPr>
                        <w:t>附表</w:t>
                      </w:r>
                      <w:r>
                        <w:rPr>
                          <w:rFonts w:ascii="Arial" w:eastAsia="Arial" w:hAnsi="Arial" w:cs="Arial"/>
                        </w:rPr>
                        <w:br/>
                        <w:t>Annex</w:t>
                      </w:r>
                    </w:p>
                  </w:txbxContent>
                </v:textbox>
              </v:shape>
            </w:pict>
          </mc:Fallback>
        </mc:AlternateContent>
      </w:r>
      <w:r w:rsidR="00C80F49">
        <w:rPr>
          <w:rFonts w:eastAsia="標楷體" w:cs="Arial"/>
          <w:b/>
          <w:color w:val="000000"/>
        </w:rPr>
        <w:t xml:space="preserve">Table of </w:t>
      </w:r>
      <w:r w:rsidRPr="00FF5570">
        <w:rPr>
          <w:rFonts w:eastAsia="標楷體" w:cs="Arial"/>
          <w:b/>
          <w:color w:val="000000"/>
        </w:rPr>
        <w:t xml:space="preserve">Standards </w:t>
      </w:r>
      <w:r w:rsidR="00994F1E" w:rsidRPr="00FF5570">
        <w:rPr>
          <w:rFonts w:eastAsia="標楷體" w:cs="Arial"/>
          <w:b/>
          <w:color w:val="000000"/>
        </w:rPr>
        <w:t xml:space="preserve">of </w:t>
      </w:r>
      <w:r w:rsidR="00535C3F" w:rsidRPr="00FF5570">
        <w:rPr>
          <w:rFonts w:eastAsia="標楷體" w:cs="Arial"/>
          <w:b/>
          <w:color w:val="000000"/>
        </w:rPr>
        <w:t xml:space="preserve">Paying </w:t>
      </w:r>
      <w:r w:rsidRPr="00FF5570">
        <w:rPr>
          <w:rFonts w:eastAsia="標楷體" w:cs="Arial"/>
          <w:b/>
          <w:color w:val="000000"/>
        </w:rPr>
        <w:t>Full-time Personnel</w:t>
      </w:r>
      <w:r w:rsidR="00B134CE" w:rsidRPr="00FF5570">
        <w:rPr>
          <w:rFonts w:eastAsia="標楷體" w:cs="Arial"/>
          <w:b/>
          <w:color w:val="000000"/>
        </w:rPr>
        <w:t>’s</w:t>
      </w:r>
      <w:r w:rsidRPr="00FF5570">
        <w:rPr>
          <w:rFonts w:eastAsia="標楷體" w:cs="Arial"/>
          <w:b/>
          <w:color w:val="000000"/>
        </w:rPr>
        <w:t xml:space="preserve"> </w:t>
      </w:r>
      <w:r w:rsidR="00B134CE" w:rsidRPr="00FF5570">
        <w:rPr>
          <w:rFonts w:eastAsia="標楷體" w:cs="Arial"/>
          <w:b/>
          <w:color w:val="000000"/>
        </w:rPr>
        <w:t>Remuneration and Postdoctoral Research</w:t>
      </w:r>
      <w:r w:rsidR="00994F1E" w:rsidRPr="00FF5570">
        <w:rPr>
          <w:rFonts w:eastAsia="標楷體" w:cs="Arial"/>
          <w:b/>
          <w:color w:val="000000"/>
        </w:rPr>
        <w:t xml:space="preserve"> Fellows’ Teaching &amp; Research Payments </w:t>
      </w:r>
      <w:r w:rsidR="00535C3F" w:rsidRPr="00FF5570">
        <w:rPr>
          <w:rFonts w:eastAsia="標楷體" w:cs="Arial"/>
          <w:b/>
          <w:color w:val="000000"/>
        </w:rPr>
        <w:t>of Special Research (Case) Projects</w:t>
      </w:r>
    </w:p>
    <w:p w14:paraId="247DC7DC" w14:textId="77777777" w:rsidR="00891157" w:rsidRPr="00FF5570" w:rsidRDefault="00891157" w:rsidP="00891157">
      <w:pPr>
        <w:ind w:leftChars="-59" w:left="-142" w:rightChars="-59" w:right="-142"/>
        <w:jc w:val="right"/>
        <w:rPr>
          <w:rFonts w:eastAsia="標楷體"/>
          <w:color w:val="000000" w:themeColor="text1"/>
          <w:szCs w:val="24"/>
        </w:rPr>
      </w:pPr>
    </w:p>
    <w:p w14:paraId="0868FD4B" w14:textId="2152F0FD" w:rsidR="00891157" w:rsidRPr="00FF5570" w:rsidRDefault="00891157" w:rsidP="00B23054">
      <w:pPr>
        <w:spacing w:line="240" w:lineRule="exact"/>
        <w:jc w:val="right"/>
        <w:rPr>
          <w:rFonts w:eastAsia="標楷體"/>
          <w:color w:val="000000" w:themeColor="text1"/>
        </w:rPr>
      </w:pPr>
      <w:r w:rsidRPr="00FF5570">
        <w:rPr>
          <w:rFonts w:eastAsia="標楷體" w:hint="eastAsia"/>
          <w:color w:val="000000" w:themeColor="text1"/>
        </w:rPr>
        <w:t xml:space="preserve"> </w:t>
      </w:r>
      <w:r w:rsidRPr="00FF5570">
        <w:rPr>
          <w:rFonts w:eastAsia="標楷體" w:cs="Arial"/>
          <w:color w:val="000000"/>
        </w:rPr>
        <w:t>Unit: NT$</w:t>
      </w:r>
    </w:p>
    <w:tbl>
      <w:tblPr>
        <w:tblStyle w:val="aa"/>
        <w:tblW w:w="10065" w:type="dxa"/>
        <w:tblInd w:w="-5" w:type="dxa"/>
        <w:tblLook w:val="04A0" w:firstRow="1" w:lastRow="0" w:firstColumn="1" w:lastColumn="0" w:noHBand="0" w:noVBand="1"/>
      </w:tblPr>
      <w:tblGrid>
        <w:gridCol w:w="2410"/>
        <w:gridCol w:w="1205"/>
        <w:gridCol w:w="1205"/>
        <w:gridCol w:w="1205"/>
        <w:gridCol w:w="1205"/>
        <w:gridCol w:w="2835"/>
      </w:tblGrid>
      <w:tr w:rsidR="00AB4D22" w:rsidRPr="00FF5570" w14:paraId="1F8F04D4" w14:textId="77777777" w:rsidTr="00AB4D22">
        <w:trPr>
          <w:trHeight w:val="395"/>
        </w:trPr>
        <w:tc>
          <w:tcPr>
            <w:tcW w:w="2410" w:type="dxa"/>
            <w:tcBorders>
              <w:bottom w:val="single" w:sz="4" w:space="0" w:color="auto"/>
              <w:tl2br w:val="nil"/>
            </w:tcBorders>
            <w:vAlign w:val="center"/>
          </w:tcPr>
          <w:p w14:paraId="3EC9ECD4" w14:textId="7717E9BE" w:rsidR="00AB4D22" w:rsidRPr="00FF5570" w:rsidRDefault="00AB4D22" w:rsidP="00B23054">
            <w:pPr>
              <w:spacing w:line="240" w:lineRule="exact"/>
              <w:jc w:val="center"/>
              <w:rPr>
                <w:rFonts w:eastAsia="標楷體"/>
                <w:color w:val="000000" w:themeColor="text1"/>
                <w:sz w:val="20"/>
              </w:rPr>
            </w:pPr>
            <w:r w:rsidRPr="00FF5570">
              <w:rPr>
                <w:rFonts w:eastAsia="標楷體"/>
                <w:color w:val="000000"/>
                <w:sz w:val="20"/>
              </w:rPr>
              <w:t>Category</w:t>
            </w:r>
          </w:p>
        </w:tc>
        <w:tc>
          <w:tcPr>
            <w:tcW w:w="4820" w:type="dxa"/>
            <w:gridSpan w:val="4"/>
            <w:vAlign w:val="center"/>
          </w:tcPr>
          <w:p w14:paraId="76B8179E" w14:textId="20C20A93" w:rsidR="00AB4D22" w:rsidRPr="00FF5570" w:rsidRDefault="00AB4D22" w:rsidP="00B23054">
            <w:pPr>
              <w:spacing w:line="240" w:lineRule="exact"/>
              <w:jc w:val="center"/>
              <w:rPr>
                <w:rFonts w:eastAsia="標楷體"/>
                <w:color w:val="000000" w:themeColor="text1"/>
                <w:sz w:val="20"/>
              </w:rPr>
            </w:pPr>
            <w:r w:rsidRPr="00FF5570">
              <w:rPr>
                <w:rFonts w:eastAsia="標楷體"/>
                <w:color w:val="000000" w:themeColor="text1"/>
                <w:sz w:val="20"/>
              </w:rPr>
              <w:t>Research assistants and working staff (remuneration)</w:t>
            </w:r>
          </w:p>
        </w:tc>
        <w:tc>
          <w:tcPr>
            <w:tcW w:w="2835" w:type="dxa"/>
            <w:vMerge w:val="restart"/>
            <w:vAlign w:val="center"/>
          </w:tcPr>
          <w:p w14:paraId="2AB5E7EC" w14:textId="1273C3C1" w:rsidR="00AB4D22" w:rsidRPr="00FF5570" w:rsidRDefault="00AB4D22" w:rsidP="00B23054">
            <w:pPr>
              <w:spacing w:line="240" w:lineRule="exact"/>
              <w:jc w:val="center"/>
              <w:rPr>
                <w:rFonts w:eastAsia="標楷體"/>
                <w:color w:val="000000" w:themeColor="text1"/>
                <w:sz w:val="20"/>
              </w:rPr>
            </w:pPr>
            <w:r w:rsidRPr="00FF5570">
              <w:rPr>
                <w:rFonts w:eastAsia="標楷體"/>
                <w:sz w:val="20"/>
              </w:rPr>
              <w:t>The ceiling for p</w:t>
            </w:r>
            <w:r w:rsidRPr="00FF5570">
              <w:rPr>
                <w:rFonts w:eastAsia="標楷體"/>
                <w:color w:val="000000"/>
                <w:sz w:val="20"/>
              </w:rPr>
              <w:t>ostdoctoral research fellows (teaching &amp; research payments)</w:t>
            </w:r>
          </w:p>
        </w:tc>
      </w:tr>
      <w:tr w:rsidR="00AB4D22" w:rsidRPr="00FF5570" w14:paraId="65A4A89F" w14:textId="77777777" w:rsidTr="00AB4D22">
        <w:trPr>
          <w:trHeight w:val="624"/>
        </w:trPr>
        <w:tc>
          <w:tcPr>
            <w:tcW w:w="2410" w:type="dxa"/>
            <w:tcBorders>
              <w:top w:val="single" w:sz="4" w:space="0" w:color="auto"/>
              <w:tl2br w:val="single" w:sz="4" w:space="0" w:color="auto"/>
            </w:tcBorders>
          </w:tcPr>
          <w:p w14:paraId="4CB9066B" w14:textId="163621DC" w:rsidR="00AB4D22" w:rsidRPr="00FF5570" w:rsidRDefault="00AB4D22" w:rsidP="00B23054">
            <w:pPr>
              <w:spacing w:line="240" w:lineRule="exact"/>
              <w:jc w:val="right"/>
              <w:rPr>
                <w:rFonts w:eastAsia="標楷體"/>
                <w:color w:val="000000" w:themeColor="text1"/>
                <w:sz w:val="20"/>
              </w:rPr>
            </w:pPr>
            <w:r w:rsidRPr="00FF5570">
              <w:rPr>
                <w:rFonts w:eastAsia="標楷體"/>
                <w:color w:val="000000"/>
                <w:sz w:val="20"/>
              </w:rPr>
              <w:t>Professional level</w:t>
            </w:r>
          </w:p>
          <w:p w14:paraId="777FCF4F" w14:textId="77777777" w:rsidR="00AB4D22" w:rsidRPr="00FF5570" w:rsidRDefault="00AB4D22" w:rsidP="00044E1C">
            <w:pPr>
              <w:spacing w:line="240" w:lineRule="exact"/>
              <w:jc w:val="both"/>
              <w:rPr>
                <w:rFonts w:eastAsia="標楷體"/>
                <w:color w:val="000000" w:themeColor="text1"/>
                <w:sz w:val="20"/>
              </w:rPr>
            </w:pPr>
          </w:p>
          <w:p w14:paraId="713802B2" w14:textId="4A258961" w:rsidR="00AB4D22" w:rsidRPr="00FF5570" w:rsidRDefault="00AB4D22" w:rsidP="00B23054">
            <w:pPr>
              <w:spacing w:line="240" w:lineRule="exact"/>
              <w:jc w:val="both"/>
              <w:rPr>
                <w:rFonts w:eastAsia="標楷體"/>
                <w:color w:val="000000" w:themeColor="text1"/>
                <w:sz w:val="20"/>
              </w:rPr>
            </w:pPr>
            <w:r w:rsidRPr="00FF5570">
              <w:rPr>
                <w:rFonts w:eastAsia="標楷體"/>
                <w:color w:val="000000"/>
                <w:sz w:val="20"/>
              </w:rPr>
              <w:t>Professional degree</w:t>
            </w:r>
          </w:p>
        </w:tc>
        <w:tc>
          <w:tcPr>
            <w:tcW w:w="1205" w:type="dxa"/>
            <w:vAlign w:val="center"/>
          </w:tcPr>
          <w:p w14:paraId="0CCC5FFA" w14:textId="77777777" w:rsidR="00AB4D22" w:rsidRPr="00FF5570" w:rsidRDefault="00AB4D22" w:rsidP="00B23054">
            <w:pPr>
              <w:spacing w:line="240" w:lineRule="exact"/>
              <w:jc w:val="center"/>
              <w:rPr>
                <w:rFonts w:eastAsia="標楷體"/>
                <w:color w:val="000000" w:themeColor="text1"/>
                <w:sz w:val="20"/>
              </w:rPr>
            </w:pPr>
            <w:r w:rsidRPr="00FF5570">
              <w:rPr>
                <w:rFonts w:eastAsia="標楷體"/>
                <w:color w:val="000000" w:themeColor="text1"/>
                <w:sz w:val="20"/>
              </w:rPr>
              <w:t>A</w:t>
            </w:r>
          </w:p>
        </w:tc>
        <w:tc>
          <w:tcPr>
            <w:tcW w:w="1205" w:type="dxa"/>
            <w:vAlign w:val="center"/>
          </w:tcPr>
          <w:p w14:paraId="178AB04C" w14:textId="77777777" w:rsidR="00AB4D22" w:rsidRPr="00FF5570" w:rsidRDefault="00AB4D22" w:rsidP="00B23054">
            <w:pPr>
              <w:spacing w:line="240" w:lineRule="exact"/>
              <w:jc w:val="center"/>
              <w:rPr>
                <w:rFonts w:eastAsia="標楷體"/>
                <w:color w:val="000000" w:themeColor="text1"/>
                <w:sz w:val="20"/>
              </w:rPr>
            </w:pPr>
            <w:r w:rsidRPr="00FF5570">
              <w:rPr>
                <w:rFonts w:eastAsia="標楷體"/>
                <w:color w:val="000000" w:themeColor="text1"/>
                <w:sz w:val="20"/>
              </w:rPr>
              <w:t>B</w:t>
            </w:r>
          </w:p>
        </w:tc>
        <w:tc>
          <w:tcPr>
            <w:tcW w:w="1205" w:type="dxa"/>
            <w:vAlign w:val="center"/>
          </w:tcPr>
          <w:p w14:paraId="3E9A091C" w14:textId="77777777" w:rsidR="00AB4D22" w:rsidRPr="00FF5570" w:rsidRDefault="00AB4D22" w:rsidP="00B23054">
            <w:pPr>
              <w:spacing w:line="240" w:lineRule="exact"/>
              <w:jc w:val="center"/>
              <w:rPr>
                <w:rFonts w:eastAsia="標楷體"/>
                <w:color w:val="000000" w:themeColor="text1"/>
                <w:sz w:val="20"/>
              </w:rPr>
            </w:pPr>
            <w:r w:rsidRPr="00FF5570">
              <w:rPr>
                <w:rFonts w:eastAsia="標楷體"/>
                <w:color w:val="000000" w:themeColor="text1"/>
                <w:sz w:val="20"/>
              </w:rPr>
              <w:t>C</w:t>
            </w:r>
          </w:p>
        </w:tc>
        <w:tc>
          <w:tcPr>
            <w:tcW w:w="1205" w:type="dxa"/>
            <w:vAlign w:val="center"/>
          </w:tcPr>
          <w:p w14:paraId="365C452C" w14:textId="77777777" w:rsidR="00AB4D22" w:rsidRPr="00FF5570" w:rsidRDefault="00AB4D22" w:rsidP="00B23054">
            <w:pPr>
              <w:spacing w:line="240" w:lineRule="exact"/>
              <w:jc w:val="center"/>
              <w:rPr>
                <w:rFonts w:eastAsia="標楷體"/>
                <w:color w:val="000000" w:themeColor="text1"/>
                <w:sz w:val="20"/>
              </w:rPr>
            </w:pPr>
            <w:r w:rsidRPr="00FF5570">
              <w:rPr>
                <w:rFonts w:eastAsia="標楷體"/>
                <w:color w:val="000000" w:themeColor="text1"/>
                <w:sz w:val="20"/>
              </w:rPr>
              <w:t>D</w:t>
            </w:r>
          </w:p>
        </w:tc>
        <w:tc>
          <w:tcPr>
            <w:tcW w:w="2835" w:type="dxa"/>
            <w:vMerge/>
          </w:tcPr>
          <w:p w14:paraId="1CE70482" w14:textId="77777777" w:rsidR="00AB4D22" w:rsidRPr="00FF5570" w:rsidRDefault="00AB4D22" w:rsidP="00B23054">
            <w:pPr>
              <w:spacing w:line="240" w:lineRule="exact"/>
              <w:rPr>
                <w:rFonts w:eastAsia="標楷體"/>
                <w:color w:val="000000" w:themeColor="text1"/>
                <w:sz w:val="20"/>
              </w:rPr>
            </w:pPr>
          </w:p>
        </w:tc>
      </w:tr>
      <w:tr w:rsidR="00AB4D22" w:rsidRPr="00FF5570" w14:paraId="442983F6" w14:textId="77777777" w:rsidTr="00AB4D22">
        <w:trPr>
          <w:trHeight w:val="397"/>
        </w:trPr>
        <w:tc>
          <w:tcPr>
            <w:tcW w:w="2410" w:type="dxa"/>
            <w:vAlign w:val="center"/>
          </w:tcPr>
          <w:p w14:paraId="5D48A9F3" w14:textId="47A567E2" w:rsidR="00AB4D22" w:rsidRPr="00FF5570" w:rsidRDefault="00AB4D22" w:rsidP="00AB4D22">
            <w:pPr>
              <w:spacing w:line="240" w:lineRule="exact"/>
              <w:jc w:val="center"/>
              <w:rPr>
                <w:rFonts w:eastAsia="標楷體"/>
                <w:color w:val="FF0000"/>
                <w:sz w:val="20"/>
                <w:u w:val="single"/>
              </w:rPr>
            </w:pPr>
            <w:r w:rsidRPr="00FF5570">
              <w:rPr>
                <w:rFonts w:eastAsia="標楷體" w:hint="eastAsia"/>
                <w:color w:val="FF0000"/>
                <w:sz w:val="20"/>
                <w:u w:val="single"/>
              </w:rPr>
              <w:t>1</w:t>
            </w:r>
            <w:r w:rsidRPr="00FF5570">
              <w:rPr>
                <w:rFonts w:eastAsia="標楷體"/>
                <w:color w:val="FF0000"/>
                <w:sz w:val="20"/>
                <w:u w:val="single"/>
              </w:rPr>
              <w:t>1</w:t>
            </w:r>
          </w:p>
        </w:tc>
        <w:tc>
          <w:tcPr>
            <w:tcW w:w="1205" w:type="dxa"/>
            <w:vAlign w:val="center"/>
          </w:tcPr>
          <w:p w14:paraId="47ACB4A8" w14:textId="732A39DE"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6,830</w:t>
            </w:r>
          </w:p>
        </w:tc>
        <w:tc>
          <w:tcPr>
            <w:tcW w:w="1205" w:type="dxa"/>
            <w:vAlign w:val="center"/>
          </w:tcPr>
          <w:p w14:paraId="479B61A7" w14:textId="35FAEE2A"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8,260</w:t>
            </w:r>
          </w:p>
        </w:tc>
        <w:tc>
          <w:tcPr>
            <w:tcW w:w="1205" w:type="dxa"/>
            <w:vAlign w:val="center"/>
          </w:tcPr>
          <w:p w14:paraId="2EFE2E98" w14:textId="768F861D"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4</w:t>
            </w:r>
            <w:r w:rsidRPr="00FF5570">
              <w:rPr>
                <w:rFonts w:eastAsia="標楷體"/>
                <w:color w:val="FF0000"/>
                <w:sz w:val="20"/>
                <w:u w:val="single"/>
              </w:rPr>
              <w:t>3,650</w:t>
            </w:r>
          </w:p>
        </w:tc>
        <w:tc>
          <w:tcPr>
            <w:tcW w:w="1205" w:type="dxa"/>
            <w:vAlign w:val="center"/>
          </w:tcPr>
          <w:p w14:paraId="684E3869" w14:textId="7B1903F6"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4</w:t>
            </w:r>
            <w:r w:rsidRPr="00FF5570">
              <w:rPr>
                <w:rFonts w:eastAsia="標楷體"/>
                <w:color w:val="FF0000"/>
                <w:sz w:val="20"/>
                <w:u w:val="single"/>
              </w:rPr>
              <w:t>9,160</w:t>
            </w:r>
          </w:p>
        </w:tc>
        <w:tc>
          <w:tcPr>
            <w:tcW w:w="2835" w:type="dxa"/>
            <w:vAlign w:val="center"/>
          </w:tcPr>
          <w:p w14:paraId="224ECD5F" w14:textId="09B9F745"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8</w:t>
            </w:r>
            <w:r w:rsidRPr="00FF5570">
              <w:rPr>
                <w:rFonts w:eastAsia="標楷體"/>
                <w:color w:val="FF0000"/>
                <w:sz w:val="20"/>
                <w:u w:val="single"/>
              </w:rPr>
              <w:t>5,970</w:t>
            </w:r>
          </w:p>
        </w:tc>
      </w:tr>
      <w:tr w:rsidR="00AB4D22" w:rsidRPr="00FF5570" w14:paraId="22436AC2" w14:textId="77777777" w:rsidTr="00AB4D22">
        <w:trPr>
          <w:trHeight w:val="397"/>
        </w:trPr>
        <w:tc>
          <w:tcPr>
            <w:tcW w:w="2410" w:type="dxa"/>
            <w:vAlign w:val="center"/>
          </w:tcPr>
          <w:p w14:paraId="07B85507" w14:textId="71B4ABD0" w:rsidR="00AB4D22" w:rsidRPr="00FF5570" w:rsidRDefault="00AB4D22" w:rsidP="00AB4D22">
            <w:pPr>
              <w:spacing w:line="240" w:lineRule="exact"/>
              <w:jc w:val="center"/>
              <w:rPr>
                <w:rFonts w:eastAsia="標楷體"/>
                <w:color w:val="FF0000"/>
                <w:sz w:val="20"/>
                <w:u w:val="single"/>
              </w:rPr>
            </w:pPr>
            <w:r w:rsidRPr="00FF5570">
              <w:rPr>
                <w:rFonts w:eastAsia="標楷體" w:hint="eastAsia"/>
                <w:color w:val="FF0000"/>
                <w:sz w:val="20"/>
                <w:u w:val="single"/>
              </w:rPr>
              <w:t>1</w:t>
            </w:r>
            <w:r w:rsidRPr="00FF5570">
              <w:rPr>
                <w:rFonts w:eastAsia="標楷體"/>
                <w:color w:val="FF0000"/>
                <w:sz w:val="20"/>
                <w:u w:val="single"/>
              </w:rPr>
              <w:t>0</w:t>
            </w:r>
          </w:p>
        </w:tc>
        <w:tc>
          <w:tcPr>
            <w:tcW w:w="1205" w:type="dxa"/>
            <w:vAlign w:val="center"/>
          </w:tcPr>
          <w:p w14:paraId="45A2AD28" w14:textId="3E4FD221"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5,560</w:t>
            </w:r>
          </w:p>
        </w:tc>
        <w:tc>
          <w:tcPr>
            <w:tcW w:w="1205" w:type="dxa"/>
            <w:vAlign w:val="center"/>
          </w:tcPr>
          <w:p w14:paraId="0CD9B98A" w14:textId="173D2172"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7,210</w:t>
            </w:r>
          </w:p>
        </w:tc>
        <w:tc>
          <w:tcPr>
            <w:tcW w:w="1205" w:type="dxa"/>
            <w:vAlign w:val="center"/>
          </w:tcPr>
          <w:p w14:paraId="17AFAD17" w14:textId="1F38C3A5"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4</w:t>
            </w:r>
            <w:r w:rsidRPr="00FF5570">
              <w:rPr>
                <w:rFonts w:eastAsia="標楷體"/>
                <w:color w:val="FF0000"/>
                <w:sz w:val="20"/>
                <w:u w:val="single"/>
              </w:rPr>
              <w:t>2,600</w:t>
            </w:r>
          </w:p>
        </w:tc>
        <w:tc>
          <w:tcPr>
            <w:tcW w:w="1205" w:type="dxa"/>
            <w:vAlign w:val="center"/>
          </w:tcPr>
          <w:p w14:paraId="4990098C" w14:textId="5FB65161"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4</w:t>
            </w:r>
            <w:r w:rsidRPr="00FF5570">
              <w:rPr>
                <w:rFonts w:eastAsia="標楷體"/>
                <w:color w:val="FF0000"/>
                <w:sz w:val="20"/>
                <w:u w:val="single"/>
              </w:rPr>
              <w:t>8,120</w:t>
            </w:r>
          </w:p>
        </w:tc>
        <w:tc>
          <w:tcPr>
            <w:tcW w:w="2835" w:type="dxa"/>
            <w:vAlign w:val="center"/>
          </w:tcPr>
          <w:p w14:paraId="4A47097A" w14:textId="705CD82B"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8</w:t>
            </w:r>
            <w:r w:rsidRPr="00FF5570">
              <w:rPr>
                <w:rFonts w:eastAsia="標楷體"/>
                <w:color w:val="FF0000"/>
                <w:sz w:val="20"/>
                <w:u w:val="single"/>
              </w:rPr>
              <w:t>3,110</w:t>
            </w:r>
          </w:p>
        </w:tc>
      </w:tr>
      <w:tr w:rsidR="00AB4D22" w:rsidRPr="00FF5570" w14:paraId="4831C4F1" w14:textId="77777777" w:rsidTr="00AB4D22">
        <w:trPr>
          <w:trHeight w:val="397"/>
        </w:trPr>
        <w:tc>
          <w:tcPr>
            <w:tcW w:w="2410" w:type="dxa"/>
            <w:vAlign w:val="center"/>
          </w:tcPr>
          <w:p w14:paraId="78E5BAD8" w14:textId="77777777" w:rsidR="00AB4D22" w:rsidRPr="00FF5570" w:rsidRDefault="00AB4D22" w:rsidP="00AB4D22">
            <w:pPr>
              <w:spacing w:line="240" w:lineRule="exact"/>
              <w:jc w:val="center"/>
              <w:rPr>
                <w:rFonts w:eastAsia="標楷體"/>
                <w:color w:val="000000" w:themeColor="text1"/>
                <w:sz w:val="20"/>
              </w:rPr>
            </w:pPr>
            <w:r w:rsidRPr="00FF5570">
              <w:rPr>
                <w:rFonts w:eastAsia="標楷體"/>
                <w:color w:val="000000" w:themeColor="text1"/>
                <w:sz w:val="20"/>
              </w:rPr>
              <w:t>9</w:t>
            </w:r>
          </w:p>
        </w:tc>
        <w:tc>
          <w:tcPr>
            <w:tcW w:w="1205" w:type="dxa"/>
            <w:vAlign w:val="center"/>
          </w:tcPr>
          <w:p w14:paraId="203DDD91" w14:textId="3CF35CEB" w:rsidR="00AB4D22" w:rsidRPr="00FF5570" w:rsidRDefault="00AB4D22" w:rsidP="00AB4D22">
            <w:pPr>
              <w:spacing w:line="240" w:lineRule="exact"/>
              <w:jc w:val="center"/>
              <w:rPr>
                <w:rFonts w:eastAsia="標楷體"/>
                <w:color w:val="000000" w:themeColor="text1"/>
                <w:sz w:val="20"/>
              </w:rPr>
            </w:pPr>
            <w:r w:rsidRPr="00FF5570">
              <w:rPr>
                <w:rFonts w:eastAsia="標楷體"/>
                <w:color w:val="FF0000"/>
                <w:sz w:val="20"/>
                <w:u w:val="single"/>
              </w:rPr>
              <w:t>34,520</w:t>
            </w:r>
          </w:p>
        </w:tc>
        <w:tc>
          <w:tcPr>
            <w:tcW w:w="1205" w:type="dxa"/>
            <w:vAlign w:val="center"/>
          </w:tcPr>
          <w:p w14:paraId="0069C923" w14:textId="48B9EAA9"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6,180</w:t>
            </w:r>
          </w:p>
        </w:tc>
        <w:tc>
          <w:tcPr>
            <w:tcW w:w="1205" w:type="dxa"/>
            <w:vAlign w:val="center"/>
          </w:tcPr>
          <w:p w14:paraId="755605CC" w14:textId="125A599F"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4</w:t>
            </w:r>
            <w:r w:rsidRPr="00FF5570">
              <w:rPr>
                <w:rFonts w:eastAsia="標楷體"/>
                <w:color w:val="FF0000"/>
                <w:sz w:val="20"/>
                <w:u w:val="single"/>
              </w:rPr>
              <w:t>1,580</w:t>
            </w:r>
          </w:p>
        </w:tc>
        <w:tc>
          <w:tcPr>
            <w:tcW w:w="1205" w:type="dxa"/>
            <w:vAlign w:val="center"/>
          </w:tcPr>
          <w:p w14:paraId="00296B43" w14:textId="6848F37A"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4</w:t>
            </w:r>
            <w:r w:rsidRPr="00FF5570">
              <w:rPr>
                <w:rFonts w:eastAsia="標楷體"/>
                <w:color w:val="FF0000"/>
                <w:sz w:val="20"/>
                <w:u w:val="single"/>
              </w:rPr>
              <w:t>7,100</w:t>
            </w:r>
          </w:p>
        </w:tc>
        <w:tc>
          <w:tcPr>
            <w:tcW w:w="2835" w:type="dxa"/>
            <w:vAlign w:val="center"/>
          </w:tcPr>
          <w:p w14:paraId="58A83623" w14:textId="1E7AF74D"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8</w:t>
            </w:r>
            <w:r w:rsidRPr="00FF5570">
              <w:rPr>
                <w:rFonts w:eastAsia="標楷體"/>
                <w:color w:val="FF0000"/>
                <w:sz w:val="20"/>
                <w:u w:val="single"/>
              </w:rPr>
              <w:t>0,340</w:t>
            </w:r>
          </w:p>
        </w:tc>
      </w:tr>
      <w:tr w:rsidR="00AB4D22" w:rsidRPr="00FF5570" w14:paraId="12ED90D9" w14:textId="77777777" w:rsidTr="00AB4D22">
        <w:trPr>
          <w:trHeight w:val="397"/>
        </w:trPr>
        <w:tc>
          <w:tcPr>
            <w:tcW w:w="2410" w:type="dxa"/>
            <w:vAlign w:val="center"/>
          </w:tcPr>
          <w:p w14:paraId="385D1E6E" w14:textId="77777777" w:rsidR="00AB4D22" w:rsidRPr="00FF5570" w:rsidRDefault="00AB4D22" w:rsidP="00AB4D22">
            <w:pPr>
              <w:spacing w:line="240" w:lineRule="exact"/>
              <w:jc w:val="center"/>
              <w:rPr>
                <w:rFonts w:eastAsia="標楷體"/>
                <w:color w:val="000000" w:themeColor="text1"/>
                <w:sz w:val="20"/>
              </w:rPr>
            </w:pPr>
            <w:r w:rsidRPr="00FF5570">
              <w:rPr>
                <w:rFonts w:eastAsia="標楷體"/>
                <w:color w:val="000000" w:themeColor="text1"/>
                <w:sz w:val="20"/>
              </w:rPr>
              <w:t>8</w:t>
            </w:r>
          </w:p>
        </w:tc>
        <w:tc>
          <w:tcPr>
            <w:tcW w:w="1205" w:type="dxa"/>
            <w:vAlign w:val="center"/>
          </w:tcPr>
          <w:p w14:paraId="6765235F" w14:textId="0E6DA818"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3,410</w:t>
            </w:r>
          </w:p>
        </w:tc>
        <w:tc>
          <w:tcPr>
            <w:tcW w:w="1205" w:type="dxa"/>
            <w:vAlign w:val="center"/>
          </w:tcPr>
          <w:p w14:paraId="2E0AE34E" w14:textId="7FE3EBBE"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5,180</w:t>
            </w:r>
          </w:p>
        </w:tc>
        <w:tc>
          <w:tcPr>
            <w:tcW w:w="1205" w:type="dxa"/>
            <w:vAlign w:val="center"/>
          </w:tcPr>
          <w:p w14:paraId="72BF0179" w14:textId="22C30F83" w:rsidR="00AB4D22" w:rsidRPr="00FF5570" w:rsidRDefault="00AB4D22" w:rsidP="00AB4D22">
            <w:pPr>
              <w:spacing w:line="240" w:lineRule="exact"/>
              <w:jc w:val="center"/>
              <w:rPr>
                <w:rFonts w:eastAsia="標楷體"/>
                <w:color w:val="000000" w:themeColor="text1"/>
                <w:sz w:val="20"/>
              </w:rPr>
            </w:pPr>
            <w:r w:rsidRPr="00FF5570">
              <w:rPr>
                <w:rFonts w:eastAsia="標楷體"/>
                <w:color w:val="FF0000"/>
                <w:sz w:val="20"/>
                <w:u w:val="single"/>
              </w:rPr>
              <w:t>40,580</w:t>
            </w:r>
          </w:p>
        </w:tc>
        <w:tc>
          <w:tcPr>
            <w:tcW w:w="1205" w:type="dxa"/>
            <w:vAlign w:val="center"/>
          </w:tcPr>
          <w:p w14:paraId="24A86C81" w14:textId="42B40E2E"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4</w:t>
            </w:r>
            <w:r w:rsidRPr="00FF5570">
              <w:rPr>
                <w:rFonts w:eastAsia="標楷體"/>
                <w:color w:val="FF0000"/>
                <w:sz w:val="20"/>
                <w:u w:val="single"/>
              </w:rPr>
              <w:t>6,110</w:t>
            </w:r>
          </w:p>
        </w:tc>
        <w:tc>
          <w:tcPr>
            <w:tcW w:w="2835" w:type="dxa"/>
            <w:vAlign w:val="center"/>
          </w:tcPr>
          <w:p w14:paraId="6E216A07" w14:textId="211CC10A"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7</w:t>
            </w:r>
            <w:r w:rsidRPr="00FF5570">
              <w:rPr>
                <w:rFonts w:eastAsia="標楷體"/>
                <w:color w:val="FF0000"/>
                <w:sz w:val="20"/>
                <w:u w:val="single"/>
              </w:rPr>
              <w:t>7,600</w:t>
            </w:r>
          </w:p>
        </w:tc>
      </w:tr>
      <w:tr w:rsidR="00AB4D22" w:rsidRPr="00FF5570" w14:paraId="7C8281CE" w14:textId="77777777" w:rsidTr="00AB4D22">
        <w:trPr>
          <w:trHeight w:val="397"/>
        </w:trPr>
        <w:tc>
          <w:tcPr>
            <w:tcW w:w="2410" w:type="dxa"/>
            <w:vAlign w:val="center"/>
          </w:tcPr>
          <w:p w14:paraId="3EDA8383" w14:textId="77777777" w:rsidR="00AB4D22" w:rsidRPr="00FF5570" w:rsidRDefault="00AB4D22" w:rsidP="00AB4D22">
            <w:pPr>
              <w:spacing w:line="240" w:lineRule="exact"/>
              <w:jc w:val="center"/>
              <w:rPr>
                <w:rFonts w:eastAsia="標楷體"/>
                <w:color w:val="000000" w:themeColor="text1"/>
                <w:sz w:val="20"/>
              </w:rPr>
            </w:pPr>
            <w:r w:rsidRPr="00FF5570">
              <w:rPr>
                <w:rFonts w:eastAsia="標楷體"/>
                <w:color w:val="000000" w:themeColor="text1"/>
                <w:sz w:val="20"/>
              </w:rPr>
              <w:t>7</w:t>
            </w:r>
          </w:p>
        </w:tc>
        <w:tc>
          <w:tcPr>
            <w:tcW w:w="1205" w:type="dxa"/>
            <w:vAlign w:val="center"/>
          </w:tcPr>
          <w:p w14:paraId="5FF418A5" w14:textId="48A77C9F"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2,440</w:t>
            </w:r>
          </w:p>
        </w:tc>
        <w:tc>
          <w:tcPr>
            <w:tcW w:w="1205" w:type="dxa"/>
            <w:vAlign w:val="center"/>
          </w:tcPr>
          <w:p w14:paraId="32626CE6" w14:textId="1FE072BB"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4,180</w:t>
            </w:r>
          </w:p>
        </w:tc>
        <w:tc>
          <w:tcPr>
            <w:tcW w:w="1205" w:type="dxa"/>
            <w:vAlign w:val="center"/>
          </w:tcPr>
          <w:p w14:paraId="04F8902C" w14:textId="504247FA"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9,570</w:t>
            </w:r>
          </w:p>
        </w:tc>
        <w:tc>
          <w:tcPr>
            <w:tcW w:w="1205" w:type="dxa"/>
            <w:vAlign w:val="center"/>
          </w:tcPr>
          <w:p w14:paraId="4EBF8894" w14:textId="5FF2DD55"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4</w:t>
            </w:r>
            <w:r w:rsidRPr="00FF5570">
              <w:rPr>
                <w:rFonts w:eastAsia="標楷體"/>
                <w:color w:val="FF0000"/>
                <w:sz w:val="20"/>
                <w:u w:val="single"/>
              </w:rPr>
              <w:t>4,990</w:t>
            </w:r>
          </w:p>
        </w:tc>
        <w:tc>
          <w:tcPr>
            <w:tcW w:w="2835" w:type="dxa"/>
            <w:vAlign w:val="center"/>
          </w:tcPr>
          <w:p w14:paraId="5DC57E13" w14:textId="454B6A9F"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7</w:t>
            </w:r>
            <w:r w:rsidRPr="00FF5570">
              <w:rPr>
                <w:rFonts w:eastAsia="標楷體"/>
                <w:color w:val="FF0000"/>
                <w:sz w:val="20"/>
                <w:u w:val="single"/>
              </w:rPr>
              <w:t>4,980</w:t>
            </w:r>
          </w:p>
        </w:tc>
      </w:tr>
      <w:tr w:rsidR="00AB4D22" w:rsidRPr="00FF5570" w14:paraId="4D07417A" w14:textId="77777777" w:rsidTr="00AB4D22">
        <w:trPr>
          <w:trHeight w:val="397"/>
        </w:trPr>
        <w:tc>
          <w:tcPr>
            <w:tcW w:w="2410" w:type="dxa"/>
            <w:vAlign w:val="center"/>
          </w:tcPr>
          <w:p w14:paraId="35BAB30C" w14:textId="77777777" w:rsidR="00AB4D22" w:rsidRPr="00FF5570" w:rsidRDefault="00AB4D22" w:rsidP="00AB4D22">
            <w:pPr>
              <w:spacing w:line="240" w:lineRule="exact"/>
              <w:jc w:val="center"/>
              <w:rPr>
                <w:rFonts w:eastAsia="標楷體"/>
                <w:color w:val="000000" w:themeColor="text1"/>
                <w:sz w:val="20"/>
              </w:rPr>
            </w:pPr>
            <w:r w:rsidRPr="00FF5570">
              <w:rPr>
                <w:rFonts w:eastAsia="標楷體"/>
                <w:color w:val="000000" w:themeColor="text1"/>
                <w:sz w:val="20"/>
              </w:rPr>
              <w:t>6</w:t>
            </w:r>
          </w:p>
        </w:tc>
        <w:tc>
          <w:tcPr>
            <w:tcW w:w="1205" w:type="dxa"/>
            <w:vAlign w:val="center"/>
          </w:tcPr>
          <w:p w14:paraId="5673ACE6" w14:textId="121EEC55"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1,440</w:t>
            </w:r>
          </w:p>
        </w:tc>
        <w:tc>
          <w:tcPr>
            <w:tcW w:w="1205" w:type="dxa"/>
            <w:vAlign w:val="center"/>
          </w:tcPr>
          <w:p w14:paraId="2EBCCFB8" w14:textId="5FF0C8E5"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3,080</w:t>
            </w:r>
          </w:p>
        </w:tc>
        <w:tc>
          <w:tcPr>
            <w:tcW w:w="1205" w:type="dxa"/>
            <w:vAlign w:val="center"/>
          </w:tcPr>
          <w:p w14:paraId="1C79895B" w14:textId="5077AFD4"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8,560</w:t>
            </w:r>
          </w:p>
        </w:tc>
        <w:tc>
          <w:tcPr>
            <w:tcW w:w="1205" w:type="dxa"/>
            <w:vAlign w:val="center"/>
          </w:tcPr>
          <w:p w14:paraId="7D9734C8" w14:textId="3713586F"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4</w:t>
            </w:r>
            <w:r w:rsidRPr="00FF5570">
              <w:rPr>
                <w:rFonts w:eastAsia="標楷體"/>
                <w:color w:val="FF0000"/>
                <w:sz w:val="20"/>
                <w:u w:val="single"/>
              </w:rPr>
              <w:t>3,980</w:t>
            </w:r>
          </w:p>
        </w:tc>
        <w:tc>
          <w:tcPr>
            <w:tcW w:w="2835" w:type="dxa"/>
            <w:vAlign w:val="center"/>
          </w:tcPr>
          <w:p w14:paraId="63B5B5AB" w14:textId="04A0F231"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7</w:t>
            </w:r>
            <w:r w:rsidRPr="00FF5570">
              <w:rPr>
                <w:rFonts w:eastAsia="標楷體"/>
                <w:color w:val="FF0000"/>
                <w:sz w:val="20"/>
                <w:u w:val="single"/>
              </w:rPr>
              <w:t>2,310</w:t>
            </w:r>
          </w:p>
        </w:tc>
      </w:tr>
      <w:tr w:rsidR="00AB4D22" w:rsidRPr="00FF5570" w14:paraId="110F58EB" w14:textId="77777777" w:rsidTr="00AB4D22">
        <w:trPr>
          <w:trHeight w:val="397"/>
        </w:trPr>
        <w:tc>
          <w:tcPr>
            <w:tcW w:w="2410" w:type="dxa"/>
            <w:vAlign w:val="center"/>
          </w:tcPr>
          <w:p w14:paraId="2A67D5CA" w14:textId="77777777" w:rsidR="00AB4D22" w:rsidRPr="00FF5570" w:rsidRDefault="00AB4D22" w:rsidP="00AB4D22">
            <w:pPr>
              <w:spacing w:line="240" w:lineRule="exact"/>
              <w:jc w:val="center"/>
              <w:rPr>
                <w:rFonts w:eastAsia="標楷體"/>
                <w:color w:val="000000" w:themeColor="text1"/>
                <w:sz w:val="20"/>
              </w:rPr>
            </w:pPr>
            <w:r w:rsidRPr="00FF5570">
              <w:rPr>
                <w:rFonts w:eastAsia="標楷體"/>
                <w:color w:val="000000" w:themeColor="text1"/>
                <w:sz w:val="20"/>
              </w:rPr>
              <w:t>5</w:t>
            </w:r>
          </w:p>
        </w:tc>
        <w:tc>
          <w:tcPr>
            <w:tcW w:w="1205" w:type="dxa"/>
            <w:vAlign w:val="center"/>
          </w:tcPr>
          <w:p w14:paraId="6C817282" w14:textId="6C8E0789"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0,440</w:t>
            </w:r>
          </w:p>
        </w:tc>
        <w:tc>
          <w:tcPr>
            <w:tcW w:w="1205" w:type="dxa"/>
            <w:vAlign w:val="center"/>
          </w:tcPr>
          <w:p w14:paraId="3D12D40C" w14:textId="3B50234C"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2,100</w:t>
            </w:r>
          </w:p>
        </w:tc>
        <w:tc>
          <w:tcPr>
            <w:tcW w:w="1205" w:type="dxa"/>
            <w:vAlign w:val="center"/>
          </w:tcPr>
          <w:p w14:paraId="165D9CB7" w14:textId="645815F9"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7,570</w:t>
            </w:r>
          </w:p>
        </w:tc>
        <w:tc>
          <w:tcPr>
            <w:tcW w:w="1205" w:type="dxa"/>
            <w:vAlign w:val="center"/>
          </w:tcPr>
          <w:p w14:paraId="2051CF7B" w14:textId="6E83E2BF"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4</w:t>
            </w:r>
            <w:r w:rsidRPr="00FF5570">
              <w:rPr>
                <w:rFonts w:eastAsia="標楷體"/>
                <w:color w:val="FF0000"/>
                <w:sz w:val="20"/>
                <w:u w:val="single"/>
              </w:rPr>
              <w:t>2,990</w:t>
            </w:r>
          </w:p>
        </w:tc>
        <w:tc>
          <w:tcPr>
            <w:tcW w:w="2835" w:type="dxa"/>
            <w:vAlign w:val="center"/>
          </w:tcPr>
          <w:p w14:paraId="4D5A0219" w14:textId="675F91BE"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6</w:t>
            </w:r>
            <w:r w:rsidRPr="00FF5570">
              <w:rPr>
                <w:rFonts w:eastAsia="標楷體"/>
                <w:color w:val="FF0000"/>
                <w:sz w:val="20"/>
                <w:u w:val="single"/>
              </w:rPr>
              <w:t>9,630</w:t>
            </w:r>
          </w:p>
        </w:tc>
      </w:tr>
      <w:tr w:rsidR="00AB4D22" w:rsidRPr="00FF5570" w14:paraId="1BB8DAAD" w14:textId="77777777" w:rsidTr="00AB4D22">
        <w:trPr>
          <w:trHeight w:val="397"/>
        </w:trPr>
        <w:tc>
          <w:tcPr>
            <w:tcW w:w="2410" w:type="dxa"/>
            <w:vAlign w:val="center"/>
          </w:tcPr>
          <w:p w14:paraId="14D2EF10" w14:textId="77777777" w:rsidR="00AB4D22" w:rsidRPr="00FF5570" w:rsidRDefault="00AB4D22" w:rsidP="00AB4D22">
            <w:pPr>
              <w:spacing w:line="240" w:lineRule="exact"/>
              <w:jc w:val="center"/>
              <w:rPr>
                <w:rFonts w:eastAsia="標楷體"/>
                <w:color w:val="000000" w:themeColor="text1"/>
                <w:sz w:val="20"/>
              </w:rPr>
            </w:pPr>
            <w:r w:rsidRPr="00FF5570">
              <w:rPr>
                <w:rFonts w:eastAsia="標楷體"/>
                <w:color w:val="000000" w:themeColor="text1"/>
                <w:sz w:val="20"/>
              </w:rPr>
              <w:t>4</w:t>
            </w:r>
          </w:p>
        </w:tc>
        <w:tc>
          <w:tcPr>
            <w:tcW w:w="1205" w:type="dxa"/>
            <w:vAlign w:val="center"/>
          </w:tcPr>
          <w:p w14:paraId="7B29FB6C" w14:textId="58671212"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2</w:t>
            </w:r>
            <w:r w:rsidRPr="00FF5570">
              <w:rPr>
                <w:rFonts w:eastAsia="標楷體"/>
                <w:color w:val="FF0000"/>
                <w:sz w:val="20"/>
                <w:u w:val="single"/>
              </w:rPr>
              <w:t>9,340</w:t>
            </w:r>
          </w:p>
        </w:tc>
        <w:tc>
          <w:tcPr>
            <w:tcW w:w="1205" w:type="dxa"/>
            <w:vAlign w:val="center"/>
          </w:tcPr>
          <w:p w14:paraId="149F4A6F" w14:textId="2D531DD3"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1,100</w:t>
            </w:r>
          </w:p>
        </w:tc>
        <w:tc>
          <w:tcPr>
            <w:tcW w:w="1205" w:type="dxa"/>
            <w:vAlign w:val="center"/>
          </w:tcPr>
          <w:p w14:paraId="3DF742E4" w14:textId="2A298BCB"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6,670</w:t>
            </w:r>
          </w:p>
        </w:tc>
        <w:tc>
          <w:tcPr>
            <w:tcW w:w="1205" w:type="dxa"/>
            <w:vAlign w:val="center"/>
          </w:tcPr>
          <w:p w14:paraId="51CDF201" w14:textId="5C48FA5C"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4</w:t>
            </w:r>
            <w:r w:rsidRPr="00FF5570">
              <w:rPr>
                <w:rFonts w:eastAsia="標楷體"/>
                <w:color w:val="FF0000"/>
                <w:sz w:val="20"/>
                <w:u w:val="single"/>
              </w:rPr>
              <w:t>1,990</w:t>
            </w:r>
          </w:p>
        </w:tc>
        <w:tc>
          <w:tcPr>
            <w:tcW w:w="2835" w:type="dxa"/>
            <w:vAlign w:val="center"/>
          </w:tcPr>
          <w:p w14:paraId="31AED89D" w14:textId="45B74749"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6</w:t>
            </w:r>
            <w:r w:rsidRPr="00FF5570">
              <w:rPr>
                <w:rFonts w:eastAsia="標楷體"/>
                <w:color w:val="FF0000"/>
                <w:sz w:val="20"/>
                <w:u w:val="single"/>
              </w:rPr>
              <w:t>6,950</w:t>
            </w:r>
          </w:p>
        </w:tc>
      </w:tr>
      <w:tr w:rsidR="00AB4D22" w:rsidRPr="00FF5570" w14:paraId="22DDB473" w14:textId="77777777" w:rsidTr="00AB4D22">
        <w:trPr>
          <w:trHeight w:val="503"/>
        </w:trPr>
        <w:tc>
          <w:tcPr>
            <w:tcW w:w="2410" w:type="dxa"/>
            <w:vAlign w:val="center"/>
          </w:tcPr>
          <w:p w14:paraId="1DA9D7F2" w14:textId="77777777" w:rsidR="00AB4D22" w:rsidRPr="00FF5570" w:rsidRDefault="00AB4D22" w:rsidP="00AB4D22">
            <w:pPr>
              <w:spacing w:line="240" w:lineRule="exact"/>
              <w:jc w:val="center"/>
              <w:rPr>
                <w:rFonts w:eastAsia="標楷體"/>
                <w:color w:val="000000" w:themeColor="text1"/>
                <w:sz w:val="20"/>
              </w:rPr>
            </w:pPr>
            <w:r w:rsidRPr="00FF5570">
              <w:rPr>
                <w:rFonts w:eastAsia="標楷體"/>
                <w:color w:val="000000" w:themeColor="text1"/>
                <w:sz w:val="20"/>
              </w:rPr>
              <w:t>3</w:t>
            </w:r>
          </w:p>
        </w:tc>
        <w:tc>
          <w:tcPr>
            <w:tcW w:w="1205" w:type="dxa"/>
            <w:vAlign w:val="center"/>
          </w:tcPr>
          <w:p w14:paraId="17CE2221" w14:textId="23369343" w:rsidR="00AB4D22" w:rsidRPr="00FF5570" w:rsidRDefault="00AB4D22" w:rsidP="00AB4D22">
            <w:pPr>
              <w:spacing w:line="240" w:lineRule="exact"/>
              <w:jc w:val="center"/>
              <w:rPr>
                <w:rFonts w:eastAsia="標楷體"/>
                <w:color w:val="000000" w:themeColor="text1"/>
                <w:sz w:val="20"/>
                <w:u w:val="single"/>
              </w:rPr>
            </w:pPr>
            <w:r w:rsidRPr="00FF5570">
              <w:rPr>
                <w:rFonts w:eastAsia="標楷體" w:hint="eastAsia"/>
                <w:color w:val="FF0000"/>
                <w:sz w:val="20"/>
                <w:u w:val="single"/>
              </w:rPr>
              <w:t>2</w:t>
            </w:r>
            <w:r w:rsidRPr="00FF5570">
              <w:rPr>
                <w:rFonts w:eastAsia="標楷體"/>
                <w:color w:val="FF0000"/>
                <w:sz w:val="20"/>
                <w:u w:val="single"/>
              </w:rPr>
              <w:t>8,580</w:t>
            </w:r>
          </w:p>
        </w:tc>
        <w:tc>
          <w:tcPr>
            <w:tcW w:w="1205" w:type="dxa"/>
            <w:vAlign w:val="center"/>
          </w:tcPr>
          <w:p w14:paraId="59FFFCD7" w14:textId="73E5292B"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0,110</w:t>
            </w:r>
          </w:p>
        </w:tc>
        <w:tc>
          <w:tcPr>
            <w:tcW w:w="1205" w:type="dxa"/>
            <w:vAlign w:val="center"/>
          </w:tcPr>
          <w:p w14:paraId="4C93AE6E" w14:textId="15E7946C"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5,790</w:t>
            </w:r>
          </w:p>
        </w:tc>
        <w:tc>
          <w:tcPr>
            <w:tcW w:w="1205" w:type="dxa"/>
            <w:vAlign w:val="center"/>
          </w:tcPr>
          <w:p w14:paraId="58978222" w14:textId="599C13FF"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4</w:t>
            </w:r>
            <w:r w:rsidRPr="00FF5570">
              <w:rPr>
                <w:rFonts w:eastAsia="標楷體"/>
                <w:color w:val="FF0000"/>
                <w:sz w:val="20"/>
                <w:u w:val="single"/>
              </w:rPr>
              <w:t>0,880</w:t>
            </w:r>
          </w:p>
        </w:tc>
        <w:tc>
          <w:tcPr>
            <w:tcW w:w="2835" w:type="dxa"/>
            <w:vAlign w:val="center"/>
          </w:tcPr>
          <w:p w14:paraId="047F4DF0" w14:textId="57412B17"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6</w:t>
            </w:r>
            <w:r w:rsidRPr="00FF5570">
              <w:rPr>
                <w:rFonts w:eastAsia="標楷體"/>
                <w:color w:val="FF0000"/>
                <w:sz w:val="20"/>
                <w:u w:val="single"/>
              </w:rPr>
              <w:t>4,270</w:t>
            </w:r>
          </w:p>
        </w:tc>
      </w:tr>
      <w:tr w:rsidR="00AB4D22" w:rsidRPr="00FF5570" w14:paraId="2E358542" w14:textId="77777777" w:rsidTr="00AB4D22">
        <w:trPr>
          <w:trHeight w:val="397"/>
        </w:trPr>
        <w:tc>
          <w:tcPr>
            <w:tcW w:w="2410" w:type="dxa"/>
            <w:vAlign w:val="center"/>
          </w:tcPr>
          <w:p w14:paraId="2E606576" w14:textId="77777777" w:rsidR="00AB4D22" w:rsidRPr="00FF5570" w:rsidRDefault="00AB4D22" w:rsidP="00AB4D22">
            <w:pPr>
              <w:spacing w:line="240" w:lineRule="exact"/>
              <w:jc w:val="center"/>
              <w:rPr>
                <w:rFonts w:eastAsia="標楷體"/>
                <w:color w:val="000000" w:themeColor="text1"/>
                <w:sz w:val="20"/>
              </w:rPr>
            </w:pPr>
            <w:r w:rsidRPr="00FF5570">
              <w:rPr>
                <w:rFonts w:eastAsia="標楷體"/>
                <w:color w:val="000000" w:themeColor="text1"/>
                <w:sz w:val="20"/>
              </w:rPr>
              <w:t>2</w:t>
            </w:r>
          </w:p>
        </w:tc>
        <w:tc>
          <w:tcPr>
            <w:tcW w:w="1205" w:type="dxa"/>
            <w:vAlign w:val="center"/>
          </w:tcPr>
          <w:p w14:paraId="432136DC" w14:textId="7A1EF23C"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2</w:t>
            </w:r>
            <w:r w:rsidRPr="00FF5570">
              <w:rPr>
                <w:rFonts w:eastAsia="標楷體"/>
                <w:color w:val="FF0000"/>
                <w:sz w:val="20"/>
                <w:u w:val="single"/>
              </w:rPr>
              <w:t>8,020</w:t>
            </w:r>
          </w:p>
        </w:tc>
        <w:tc>
          <w:tcPr>
            <w:tcW w:w="1205" w:type="dxa"/>
            <w:vAlign w:val="center"/>
          </w:tcPr>
          <w:p w14:paraId="6C426B56" w14:textId="7DE802DA"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2</w:t>
            </w:r>
            <w:r w:rsidRPr="00FF5570">
              <w:rPr>
                <w:rFonts w:eastAsia="標楷體"/>
                <w:color w:val="FF0000"/>
                <w:sz w:val="20"/>
                <w:u w:val="single"/>
              </w:rPr>
              <w:t>9,500</w:t>
            </w:r>
          </w:p>
        </w:tc>
        <w:tc>
          <w:tcPr>
            <w:tcW w:w="1205" w:type="dxa"/>
            <w:vAlign w:val="center"/>
          </w:tcPr>
          <w:p w14:paraId="4B1CC524" w14:textId="6282855A"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5,200</w:t>
            </w:r>
          </w:p>
        </w:tc>
        <w:tc>
          <w:tcPr>
            <w:tcW w:w="1205" w:type="dxa"/>
            <w:vAlign w:val="center"/>
          </w:tcPr>
          <w:p w14:paraId="29C3DC82" w14:textId="4F16026E"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4</w:t>
            </w:r>
            <w:r w:rsidRPr="00FF5570">
              <w:rPr>
                <w:rFonts w:eastAsia="標楷體"/>
                <w:color w:val="FF0000"/>
                <w:sz w:val="20"/>
                <w:u w:val="single"/>
              </w:rPr>
              <w:t>0,200</w:t>
            </w:r>
          </w:p>
        </w:tc>
        <w:tc>
          <w:tcPr>
            <w:tcW w:w="2835" w:type="dxa"/>
            <w:vAlign w:val="center"/>
          </w:tcPr>
          <w:p w14:paraId="469DC904" w14:textId="23AEEE9B"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6</w:t>
            </w:r>
            <w:r w:rsidRPr="00FF5570">
              <w:rPr>
                <w:rFonts w:eastAsia="標楷體"/>
                <w:color w:val="FF0000"/>
                <w:sz w:val="20"/>
                <w:u w:val="single"/>
              </w:rPr>
              <w:t>1,590</w:t>
            </w:r>
          </w:p>
        </w:tc>
      </w:tr>
      <w:tr w:rsidR="00AB4D22" w:rsidRPr="00FF5570" w14:paraId="7904FE9D" w14:textId="77777777" w:rsidTr="00AB4D22">
        <w:trPr>
          <w:trHeight w:val="397"/>
        </w:trPr>
        <w:tc>
          <w:tcPr>
            <w:tcW w:w="2410" w:type="dxa"/>
            <w:vAlign w:val="center"/>
          </w:tcPr>
          <w:p w14:paraId="5645F08B" w14:textId="77777777" w:rsidR="00AB4D22" w:rsidRPr="00FF5570" w:rsidRDefault="00AB4D22" w:rsidP="00AB4D22">
            <w:pPr>
              <w:spacing w:line="240" w:lineRule="exact"/>
              <w:jc w:val="center"/>
              <w:rPr>
                <w:rFonts w:eastAsia="標楷體"/>
                <w:color w:val="000000" w:themeColor="text1"/>
                <w:sz w:val="20"/>
              </w:rPr>
            </w:pPr>
            <w:r w:rsidRPr="00FF5570">
              <w:rPr>
                <w:rFonts w:eastAsia="標楷體"/>
                <w:color w:val="000000" w:themeColor="text1"/>
                <w:sz w:val="20"/>
              </w:rPr>
              <w:t>1</w:t>
            </w:r>
          </w:p>
        </w:tc>
        <w:tc>
          <w:tcPr>
            <w:tcW w:w="1205" w:type="dxa"/>
            <w:vAlign w:val="center"/>
          </w:tcPr>
          <w:p w14:paraId="5429EDD8" w14:textId="09047698"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2</w:t>
            </w:r>
            <w:r w:rsidRPr="00FF5570">
              <w:rPr>
                <w:rFonts w:eastAsia="標楷體"/>
                <w:color w:val="FF0000"/>
                <w:sz w:val="20"/>
                <w:u w:val="single"/>
              </w:rPr>
              <w:t>7,470</w:t>
            </w:r>
          </w:p>
        </w:tc>
        <w:tc>
          <w:tcPr>
            <w:tcW w:w="1205" w:type="dxa"/>
            <w:vAlign w:val="center"/>
          </w:tcPr>
          <w:p w14:paraId="67966024" w14:textId="26F31D40"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2</w:t>
            </w:r>
            <w:r w:rsidRPr="00FF5570">
              <w:rPr>
                <w:rFonts w:eastAsia="標楷體"/>
                <w:color w:val="FF0000"/>
                <w:sz w:val="20"/>
                <w:u w:val="single"/>
              </w:rPr>
              <w:t>8,460</w:t>
            </w:r>
          </w:p>
        </w:tc>
        <w:tc>
          <w:tcPr>
            <w:tcW w:w="1205" w:type="dxa"/>
            <w:vAlign w:val="center"/>
          </w:tcPr>
          <w:p w14:paraId="0EF33BC5" w14:textId="7662CE69"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3,750</w:t>
            </w:r>
          </w:p>
        </w:tc>
        <w:tc>
          <w:tcPr>
            <w:tcW w:w="1205" w:type="dxa"/>
            <w:vAlign w:val="center"/>
          </w:tcPr>
          <w:p w14:paraId="24489D41" w14:textId="4F197DB8"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3</w:t>
            </w:r>
            <w:r w:rsidRPr="00FF5570">
              <w:rPr>
                <w:rFonts w:eastAsia="標楷體"/>
                <w:color w:val="FF0000"/>
                <w:sz w:val="20"/>
                <w:u w:val="single"/>
              </w:rPr>
              <w:t>8,600</w:t>
            </w:r>
          </w:p>
        </w:tc>
        <w:tc>
          <w:tcPr>
            <w:tcW w:w="2835" w:type="dxa"/>
            <w:vAlign w:val="center"/>
          </w:tcPr>
          <w:p w14:paraId="068A0C42" w14:textId="273BD6FB" w:rsidR="00AB4D22" w:rsidRPr="00FF5570" w:rsidRDefault="00AB4D22" w:rsidP="00AB4D22">
            <w:pPr>
              <w:spacing w:line="240" w:lineRule="exact"/>
              <w:jc w:val="center"/>
              <w:rPr>
                <w:rFonts w:eastAsia="標楷體"/>
                <w:color w:val="000000" w:themeColor="text1"/>
                <w:sz w:val="20"/>
              </w:rPr>
            </w:pPr>
            <w:r w:rsidRPr="00FF5570">
              <w:rPr>
                <w:rFonts w:eastAsia="標楷體" w:hint="eastAsia"/>
                <w:color w:val="FF0000"/>
                <w:sz w:val="20"/>
                <w:u w:val="single"/>
              </w:rPr>
              <w:t>5</w:t>
            </w:r>
            <w:r w:rsidRPr="00FF5570">
              <w:rPr>
                <w:rFonts w:eastAsia="標楷體"/>
                <w:color w:val="FF0000"/>
                <w:sz w:val="20"/>
                <w:u w:val="single"/>
              </w:rPr>
              <w:t>8,920</w:t>
            </w:r>
          </w:p>
        </w:tc>
      </w:tr>
    </w:tbl>
    <w:p w14:paraId="4FA8C78B" w14:textId="28F09D56" w:rsidR="00891157" w:rsidRPr="00FF5570" w:rsidRDefault="00891157" w:rsidP="00891157">
      <w:pPr>
        <w:rPr>
          <w:rFonts w:eastAsia="標楷體"/>
          <w:color w:val="000000" w:themeColor="text1"/>
        </w:rPr>
      </w:pPr>
      <w:r w:rsidRPr="00FF5570">
        <w:rPr>
          <w:rFonts w:eastAsia="標楷體" w:cs="Arial"/>
          <w:color w:val="000000"/>
        </w:rPr>
        <w:t>Remarks:</w:t>
      </w:r>
    </w:p>
    <w:p w14:paraId="18FBF8BD" w14:textId="74B3C33D" w:rsidR="00891157" w:rsidRPr="00FF5570" w:rsidRDefault="00891157" w:rsidP="00DB3F26">
      <w:pPr>
        <w:adjustRightInd/>
        <w:spacing w:line="240" w:lineRule="auto"/>
        <w:ind w:left="283" w:hangingChars="118" w:hanging="283"/>
        <w:jc w:val="both"/>
        <w:textAlignment w:val="auto"/>
        <w:rPr>
          <w:rFonts w:eastAsia="標楷體"/>
          <w:color w:val="000000" w:themeColor="text1"/>
        </w:rPr>
      </w:pPr>
      <w:r w:rsidRPr="00FF5570">
        <w:rPr>
          <w:rFonts w:eastAsia="標楷體" w:cs="Arial"/>
        </w:rPr>
        <w:t xml:space="preserve">1. The monthly remuneration for full-time personnel of </w:t>
      </w:r>
      <w:r w:rsidR="00FF5570">
        <w:rPr>
          <w:rFonts w:eastAsia="標楷體" w:cs="Arial"/>
        </w:rPr>
        <w:t>special research</w:t>
      </w:r>
      <w:r w:rsidRPr="00FF5570">
        <w:rPr>
          <w:rFonts w:eastAsia="標楷體" w:cs="Arial"/>
        </w:rPr>
        <w:t xml:space="preserve"> (case) pro</w:t>
      </w:r>
      <w:r w:rsidR="00FF5570">
        <w:rPr>
          <w:rFonts w:eastAsia="標楷體" w:cs="Arial"/>
        </w:rPr>
        <w:t>ject</w:t>
      </w:r>
      <w:r w:rsidRPr="00FF5570">
        <w:rPr>
          <w:rFonts w:eastAsia="標楷體" w:cs="Arial"/>
        </w:rPr>
        <w:t>s shall be paid in accordance with the regulations of the pro</w:t>
      </w:r>
      <w:r w:rsidR="00FF5570">
        <w:rPr>
          <w:rFonts w:eastAsia="標楷體" w:cs="Arial"/>
        </w:rPr>
        <w:t>ject</w:t>
      </w:r>
      <w:r w:rsidRPr="00FF5570">
        <w:rPr>
          <w:rFonts w:eastAsia="標楷體" w:cs="Arial"/>
        </w:rPr>
        <w:t xml:space="preserve"> subsidy (commission) institutions. If there are no relevant regulations, it shall be paid in accordance with th</w:t>
      </w:r>
      <w:r w:rsidR="00FF5570">
        <w:rPr>
          <w:rFonts w:eastAsia="標楷體" w:cs="Arial"/>
        </w:rPr>
        <w:t>is</w:t>
      </w:r>
      <w:r w:rsidRPr="00FF5570">
        <w:rPr>
          <w:rFonts w:eastAsia="標楷體" w:cs="Arial"/>
        </w:rPr>
        <w:t xml:space="preserve"> Table of Standards.</w:t>
      </w:r>
    </w:p>
    <w:p w14:paraId="219ED190" w14:textId="7CDD1B2B" w:rsidR="00551153" w:rsidRPr="00551153" w:rsidRDefault="00551153" w:rsidP="00551153">
      <w:pPr>
        <w:adjustRightInd/>
        <w:spacing w:line="240" w:lineRule="auto"/>
        <w:ind w:left="283" w:hangingChars="118" w:hanging="283"/>
        <w:jc w:val="both"/>
        <w:textAlignment w:val="auto"/>
        <w:rPr>
          <w:rFonts w:eastAsia="標楷體"/>
          <w:color w:val="FF0000"/>
          <w:u w:val="single"/>
        </w:rPr>
      </w:pPr>
      <w:r w:rsidRPr="00551153">
        <w:rPr>
          <w:rFonts w:eastAsia="標楷體" w:hint="eastAsia"/>
          <w:color w:val="FF0000"/>
          <w:u w:val="single"/>
        </w:rPr>
        <w:t>2</w:t>
      </w:r>
      <w:r w:rsidRPr="00551153">
        <w:rPr>
          <w:rFonts w:eastAsia="標楷體"/>
          <w:color w:val="FF0000"/>
          <w:u w:val="single"/>
        </w:rPr>
        <w:t xml:space="preserve">. The monthly </w:t>
      </w:r>
      <w:r>
        <w:rPr>
          <w:rFonts w:eastAsia="標楷體"/>
          <w:color w:val="FF0000"/>
          <w:u w:val="single"/>
        </w:rPr>
        <w:t>remuneration</w:t>
      </w:r>
      <w:r w:rsidRPr="00551153">
        <w:rPr>
          <w:rFonts w:eastAsia="標楷體"/>
          <w:color w:val="FF0000"/>
          <w:u w:val="single"/>
        </w:rPr>
        <w:t xml:space="preserve"> for the resource classroom </w:t>
      </w:r>
      <w:r>
        <w:rPr>
          <w:rFonts w:eastAsia="標楷體"/>
          <w:color w:val="FF0000"/>
          <w:u w:val="single"/>
        </w:rPr>
        <w:t>c</w:t>
      </w:r>
      <w:r w:rsidRPr="00551153">
        <w:rPr>
          <w:rFonts w:eastAsia="標楷體"/>
          <w:color w:val="FF0000"/>
          <w:u w:val="single"/>
        </w:rPr>
        <w:t xml:space="preserve">ounseling staff is determined in accordance with the "Ministry of Education's Subsidies to Universities and Colleges for the Recruitment and Counseling of Physically and Mentally </w:t>
      </w:r>
      <w:r>
        <w:rPr>
          <w:rFonts w:eastAsia="標楷體"/>
          <w:color w:val="FF0000"/>
          <w:u w:val="single"/>
        </w:rPr>
        <w:t>Disabled</w:t>
      </w:r>
      <w:r w:rsidRPr="00551153">
        <w:rPr>
          <w:rFonts w:eastAsia="標楷體"/>
          <w:color w:val="FF0000"/>
          <w:u w:val="single"/>
        </w:rPr>
        <w:t xml:space="preserve"> Students".</w:t>
      </w:r>
    </w:p>
    <w:p w14:paraId="15822AF4" w14:textId="4DA2C845" w:rsidR="00891157" w:rsidRPr="00FF5570" w:rsidRDefault="00551153" w:rsidP="00551153">
      <w:pPr>
        <w:adjustRightInd/>
        <w:spacing w:line="240" w:lineRule="auto"/>
        <w:ind w:left="283" w:hangingChars="118" w:hanging="283"/>
        <w:jc w:val="both"/>
        <w:textAlignment w:val="auto"/>
        <w:rPr>
          <w:rFonts w:eastAsia="標楷體"/>
          <w:color w:val="000000" w:themeColor="text1"/>
        </w:rPr>
      </w:pPr>
      <w:r w:rsidRPr="00551153">
        <w:rPr>
          <w:rFonts w:eastAsia="標楷體" w:cs="Arial"/>
          <w:color w:val="FF0000"/>
          <w:u w:val="single"/>
        </w:rPr>
        <w:t>3</w:t>
      </w:r>
      <w:r w:rsidR="00891157" w:rsidRPr="00551153">
        <w:rPr>
          <w:rFonts w:eastAsia="標楷體" w:cs="Arial"/>
          <w:color w:val="FF0000"/>
          <w:u w:val="single"/>
        </w:rPr>
        <w:t>.</w:t>
      </w:r>
      <w:r w:rsidR="00891157" w:rsidRPr="00FF5570">
        <w:rPr>
          <w:rFonts w:eastAsia="標楷體" w:cs="Arial"/>
        </w:rPr>
        <w:t xml:space="preserve"> </w:t>
      </w:r>
      <w:r w:rsidR="00E50331">
        <w:rPr>
          <w:rFonts w:eastAsia="標楷體" w:cs="Arial"/>
        </w:rPr>
        <w:t>A</w:t>
      </w:r>
      <w:r w:rsidR="00891157" w:rsidRPr="00FF5570">
        <w:rPr>
          <w:rFonts w:eastAsia="標楷體" w:cs="Arial"/>
        </w:rPr>
        <w:t xml:space="preserve"> </w:t>
      </w:r>
      <w:r w:rsidR="00546974">
        <w:rPr>
          <w:rFonts w:eastAsia="標楷體" w:cs="Arial"/>
        </w:rPr>
        <w:t>principal investigator</w:t>
      </w:r>
      <w:r w:rsidR="00891157" w:rsidRPr="00FF5570">
        <w:rPr>
          <w:rFonts w:eastAsia="標楷體" w:cs="Arial"/>
        </w:rPr>
        <w:t xml:space="preserve"> of </w:t>
      </w:r>
      <w:r w:rsidR="00E50331">
        <w:rPr>
          <w:rFonts w:eastAsia="標楷體" w:cs="Arial"/>
        </w:rPr>
        <w:t xml:space="preserve">a </w:t>
      </w:r>
      <w:r w:rsidR="00546974">
        <w:rPr>
          <w:rFonts w:eastAsia="標楷體" w:cs="Arial"/>
        </w:rPr>
        <w:t>special research</w:t>
      </w:r>
      <w:r w:rsidR="00891157" w:rsidRPr="00FF5570">
        <w:rPr>
          <w:rFonts w:eastAsia="標楷體" w:cs="Arial"/>
        </w:rPr>
        <w:t xml:space="preserve"> (case) pro</w:t>
      </w:r>
      <w:r w:rsidR="00546974">
        <w:rPr>
          <w:rFonts w:eastAsia="標楷體" w:cs="Arial"/>
        </w:rPr>
        <w:t>ject</w:t>
      </w:r>
      <w:r w:rsidR="00891157" w:rsidRPr="00FF5570">
        <w:rPr>
          <w:rFonts w:eastAsia="標楷體" w:cs="Arial"/>
        </w:rPr>
        <w:t xml:space="preserve">, within the </w:t>
      </w:r>
      <w:r w:rsidR="00942256" w:rsidRPr="004639CC">
        <w:rPr>
          <w:rFonts w:eastAsia="標楷體" w:cs="Arial"/>
        </w:rPr>
        <w:t>project funding limit</w:t>
      </w:r>
      <w:r w:rsidR="00891157" w:rsidRPr="00FF5570">
        <w:rPr>
          <w:rFonts w:eastAsia="標楷體" w:cs="Arial"/>
        </w:rPr>
        <w:t xml:space="preserve">, shall </w:t>
      </w:r>
      <w:r w:rsidR="00E50331">
        <w:rPr>
          <w:rFonts w:eastAsia="標楷體" w:cs="Arial"/>
        </w:rPr>
        <w:t>refer to</w:t>
      </w:r>
      <w:r w:rsidR="004639CC" w:rsidRPr="004639CC">
        <w:rPr>
          <w:rFonts w:eastAsia="標楷體" w:cs="Arial"/>
        </w:rPr>
        <w:t xml:space="preserve"> the professional level </w:t>
      </w:r>
      <w:r w:rsidR="004639CC" w:rsidRPr="00E50331">
        <w:rPr>
          <w:rFonts w:eastAsia="標楷體" w:cs="Arial"/>
          <w:color w:val="FF0000"/>
          <w:u w:val="single"/>
        </w:rPr>
        <w:t>(A college (excluding) and below; B college; C university; D master)</w:t>
      </w:r>
      <w:r w:rsidR="004639CC" w:rsidRPr="004639CC">
        <w:rPr>
          <w:rFonts w:eastAsia="標楷體" w:cs="Arial"/>
        </w:rPr>
        <w:t xml:space="preserve"> </w:t>
      </w:r>
      <w:r w:rsidR="00A77036">
        <w:rPr>
          <w:rFonts w:eastAsia="標楷體" w:cs="Arial"/>
        </w:rPr>
        <w:t>i</w:t>
      </w:r>
      <w:r w:rsidR="00E50331">
        <w:rPr>
          <w:rFonts w:eastAsia="標楷體" w:cs="Arial"/>
        </w:rPr>
        <w:t xml:space="preserve">n </w:t>
      </w:r>
      <w:r w:rsidR="00A77036" w:rsidRPr="004639CC">
        <w:rPr>
          <w:rFonts w:eastAsia="標楷體"/>
          <w:color w:val="000000" w:themeColor="text1"/>
        </w:rPr>
        <w:t>the above</w:t>
      </w:r>
      <w:r w:rsidR="00E50331">
        <w:rPr>
          <w:rFonts w:eastAsia="標楷體" w:cs="Arial"/>
        </w:rPr>
        <w:t xml:space="preserve"> table </w:t>
      </w:r>
      <w:r w:rsidR="004639CC" w:rsidRPr="004639CC">
        <w:rPr>
          <w:rFonts w:eastAsia="標楷體" w:cs="Arial"/>
        </w:rPr>
        <w:t xml:space="preserve">as the basis for salary determination, taking into account the required </w:t>
      </w:r>
      <w:r w:rsidR="00E50331">
        <w:rPr>
          <w:rFonts w:eastAsia="標楷體" w:cs="Arial"/>
        </w:rPr>
        <w:t>competencies</w:t>
      </w:r>
      <w:r w:rsidR="004639CC" w:rsidRPr="004639CC">
        <w:rPr>
          <w:rFonts w:eastAsia="標楷體" w:cs="Arial"/>
        </w:rPr>
        <w:t xml:space="preserve"> and job content of the project.</w:t>
      </w:r>
    </w:p>
    <w:p w14:paraId="3DB68046" w14:textId="3E38CDB2" w:rsidR="00891157" w:rsidRPr="00FF5570" w:rsidRDefault="00942256" w:rsidP="00942256">
      <w:pPr>
        <w:adjustRightInd/>
        <w:spacing w:line="240" w:lineRule="auto"/>
        <w:ind w:left="283" w:hangingChars="118" w:hanging="283"/>
        <w:jc w:val="both"/>
        <w:textAlignment w:val="auto"/>
        <w:rPr>
          <w:rFonts w:eastAsia="標楷體"/>
          <w:color w:val="000000" w:themeColor="text1"/>
        </w:rPr>
      </w:pPr>
      <w:r w:rsidRPr="00942256">
        <w:rPr>
          <w:rFonts w:eastAsia="標楷體" w:cs="Arial"/>
          <w:color w:val="FF0000"/>
          <w:u w:val="single"/>
        </w:rPr>
        <w:t>4</w:t>
      </w:r>
      <w:r w:rsidR="00891157" w:rsidRPr="00942256">
        <w:rPr>
          <w:rFonts w:eastAsia="標楷體" w:cs="Arial"/>
          <w:color w:val="FF0000"/>
          <w:u w:val="single"/>
        </w:rPr>
        <w:t xml:space="preserve">. </w:t>
      </w:r>
      <w:r w:rsidR="00A77036" w:rsidRPr="004639CC">
        <w:rPr>
          <w:rFonts w:eastAsia="標楷體"/>
          <w:color w:val="000000" w:themeColor="text1"/>
        </w:rPr>
        <w:t>For the salary of special and rare professional talents, the p</w:t>
      </w:r>
      <w:r w:rsidR="00A77036">
        <w:rPr>
          <w:rFonts w:eastAsia="標楷體"/>
          <w:color w:val="000000" w:themeColor="text1"/>
        </w:rPr>
        <w:t xml:space="preserve">rincipal investigator </w:t>
      </w:r>
      <w:r w:rsidR="00A77036" w:rsidRPr="004639CC">
        <w:rPr>
          <w:rFonts w:eastAsia="標楷體"/>
          <w:color w:val="000000" w:themeColor="text1"/>
        </w:rPr>
        <w:t xml:space="preserve">may, within the project funding limit, </w:t>
      </w:r>
      <w:r w:rsidR="00A77036">
        <w:rPr>
          <w:rFonts w:eastAsia="標楷體"/>
          <w:color w:val="000000" w:themeColor="text1"/>
        </w:rPr>
        <w:t>obtain</w:t>
      </w:r>
      <w:r w:rsidR="00A77036" w:rsidRPr="004639CC">
        <w:rPr>
          <w:rFonts w:eastAsia="標楷體"/>
          <w:color w:val="000000" w:themeColor="text1"/>
        </w:rPr>
        <w:t xml:space="preserve"> the </w:t>
      </w:r>
      <w:r w:rsidR="00A77036">
        <w:rPr>
          <w:rFonts w:eastAsia="標楷體"/>
          <w:color w:val="000000" w:themeColor="text1"/>
        </w:rPr>
        <w:t>President’s</w:t>
      </w:r>
      <w:r w:rsidR="00A77036" w:rsidRPr="004639CC">
        <w:rPr>
          <w:rFonts w:eastAsia="標楷體"/>
          <w:color w:val="000000" w:themeColor="text1"/>
        </w:rPr>
        <w:t xml:space="preserve"> approv</w:t>
      </w:r>
      <w:r w:rsidR="00A77036">
        <w:rPr>
          <w:rFonts w:eastAsia="標楷體"/>
          <w:color w:val="000000" w:themeColor="text1"/>
        </w:rPr>
        <w:t>al</w:t>
      </w:r>
      <w:r w:rsidR="00A77036" w:rsidRPr="004639CC">
        <w:rPr>
          <w:rFonts w:eastAsia="標楷體"/>
          <w:color w:val="000000" w:themeColor="text1"/>
        </w:rPr>
        <w:t xml:space="preserve"> </w:t>
      </w:r>
      <w:r w:rsidR="00A77036">
        <w:rPr>
          <w:rFonts w:eastAsia="標楷體"/>
          <w:color w:val="000000" w:themeColor="text1"/>
        </w:rPr>
        <w:t>following</w:t>
      </w:r>
      <w:r w:rsidR="00A77036" w:rsidRPr="004639CC">
        <w:rPr>
          <w:rFonts w:eastAsia="標楷體"/>
          <w:color w:val="000000" w:themeColor="text1"/>
        </w:rPr>
        <w:t xml:space="preserve"> the </w:t>
      </w:r>
      <w:r w:rsidR="00A77036">
        <w:rPr>
          <w:rFonts w:eastAsia="標楷體"/>
          <w:color w:val="000000" w:themeColor="text1"/>
        </w:rPr>
        <w:t>university</w:t>
      </w:r>
      <w:r w:rsidR="00A77036" w:rsidRPr="004639CC">
        <w:rPr>
          <w:rFonts w:eastAsia="標楷體"/>
          <w:color w:val="000000" w:themeColor="text1"/>
        </w:rPr>
        <w:t>'s administrative procedures, without being limited by the amounts in the above table.</w:t>
      </w:r>
    </w:p>
    <w:p w14:paraId="1815BCF6" w14:textId="74054BCA" w:rsidR="00891157" w:rsidRPr="00FF5570" w:rsidRDefault="00F5752E" w:rsidP="00F5752E">
      <w:pPr>
        <w:adjustRightInd/>
        <w:spacing w:line="240" w:lineRule="auto"/>
        <w:ind w:left="283" w:hangingChars="118" w:hanging="283"/>
        <w:jc w:val="both"/>
        <w:textAlignment w:val="auto"/>
        <w:rPr>
          <w:rFonts w:eastAsia="標楷體"/>
          <w:color w:val="000000" w:themeColor="text1"/>
          <w:lang w:eastAsia="zh-HK"/>
        </w:rPr>
      </w:pPr>
      <w:r w:rsidRPr="00F5752E">
        <w:rPr>
          <w:rFonts w:eastAsia="標楷體" w:cs="Arial"/>
          <w:color w:val="FF0000"/>
          <w:u w:val="single"/>
        </w:rPr>
        <w:t>5</w:t>
      </w:r>
      <w:r w:rsidR="00891157" w:rsidRPr="00F5752E">
        <w:rPr>
          <w:rFonts w:eastAsia="標楷體" w:cs="Arial"/>
          <w:color w:val="FF0000"/>
          <w:u w:val="single"/>
        </w:rPr>
        <w:t>.</w:t>
      </w:r>
      <w:r w:rsidR="00891157" w:rsidRPr="00F5752E">
        <w:rPr>
          <w:rFonts w:eastAsia="標楷體" w:cs="Arial"/>
          <w:color w:val="000000" w:themeColor="text1"/>
        </w:rPr>
        <w:t xml:space="preserve"> </w:t>
      </w:r>
      <w:r w:rsidRPr="00F5752E">
        <w:rPr>
          <w:rFonts w:eastAsia="標楷體" w:cs="Arial"/>
          <w:color w:val="000000" w:themeColor="text1"/>
        </w:rPr>
        <w:t>The salary of postdoctoral research</w:t>
      </w:r>
      <w:r>
        <w:rPr>
          <w:rFonts w:eastAsia="標楷體" w:cs="Arial"/>
          <w:color w:val="000000" w:themeColor="text1"/>
        </w:rPr>
        <w:t xml:space="preserve"> fellows</w:t>
      </w:r>
      <w:r w:rsidRPr="00F5752E">
        <w:rPr>
          <w:rFonts w:eastAsia="標楷體" w:cs="Arial"/>
          <w:color w:val="000000" w:themeColor="text1"/>
        </w:rPr>
        <w:t xml:space="preserve"> employed for the NSTC projects shall be based on the actual amount approved by the NSTC. The table above is for reference only.</w:t>
      </w:r>
    </w:p>
    <w:p w14:paraId="14FEDA60" w14:textId="0BD266F2" w:rsidR="00891157" w:rsidRPr="00FF5570" w:rsidRDefault="00BB2D57" w:rsidP="00D84F6F">
      <w:pPr>
        <w:adjustRightInd/>
        <w:spacing w:line="240" w:lineRule="auto"/>
        <w:ind w:left="480" w:hangingChars="200" w:hanging="480"/>
        <w:jc w:val="both"/>
        <w:textAlignment w:val="auto"/>
        <w:rPr>
          <w:rFonts w:eastAsia="標楷體"/>
          <w:color w:val="000000" w:themeColor="text1"/>
        </w:rPr>
      </w:pPr>
      <w:r w:rsidRPr="00BB2D57">
        <w:rPr>
          <w:rFonts w:eastAsia="標楷體" w:cs="Arial"/>
          <w:color w:val="FF0000"/>
          <w:u w:val="single"/>
        </w:rPr>
        <w:t>6</w:t>
      </w:r>
      <w:r w:rsidR="00891157" w:rsidRPr="00BB2D57">
        <w:rPr>
          <w:rFonts w:eastAsia="標楷體" w:cs="Arial"/>
          <w:color w:val="FF0000"/>
          <w:u w:val="single"/>
        </w:rPr>
        <w:t>.</w:t>
      </w:r>
      <w:r w:rsidR="00891157" w:rsidRPr="00FF5570">
        <w:rPr>
          <w:rFonts w:eastAsia="標楷體" w:cs="Arial"/>
        </w:rPr>
        <w:t xml:space="preserve"> </w:t>
      </w:r>
      <w:r w:rsidR="007E1DA9" w:rsidRPr="004639CC">
        <w:rPr>
          <w:rFonts w:eastAsia="標楷體"/>
          <w:color w:val="000000" w:themeColor="text1"/>
        </w:rPr>
        <w:t xml:space="preserve">This table shall be implemented from </w:t>
      </w:r>
      <w:r w:rsidR="007E1DA9">
        <w:rPr>
          <w:rFonts w:eastAsia="標楷體"/>
          <w:color w:val="000000" w:themeColor="text1"/>
        </w:rPr>
        <w:t xml:space="preserve">the </w:t>
      </w:r>
      <w:r w:rsidR="007E1DA9" w:rsidRPr="004639CC">
        <w:rPr>
          <w:rFonts w:eastAsia="標楷體"/>
          <w:color w:val="000000" w:themeColor="text1"/>
        </w:rPr>
        <w:t>approv</w:t>
      </w:r>
      <w:r w:rsidR="007E1DA9">
        <w:rPr>
          <w:rFonts w:eastAsia="標楷體" w:hint="eastAsia"/>
          <w:color w:val="000000" w:themeColor="text1"/>
        </w:rPr>
        <w:t>e</w:t>
      </w:r>
      <w:r w:rsidR="007E1DA9">
        <w:rPr>
          <w:rFonts w:eastAsia="標楷體"/>
          <w:color w:val="000000" w:themeColor="text1"/>
        </w:rPr>
        <w:t>d</w:t>
      </w:r>
      <w:r w:rsidR="007E1DA9" w:rsidRPr="004639CC">
        <w:rPr>
          <w:rFonts w:eastAsia="標楷體"/>
          <w:color w:val="000000" w:themeColor="text1"/>
        </w:rPr>
        <w:t xml:space="preserve"> announcement</w:t>
      </w:r>
      <w:r w:rsidR="007E1DA9">
        <w:rPr>
          <w:rFonts w:eastAsia="標楷體"/>
          <w:color w:val="000000" w:themeColor="text1"/>
        </w:rPr>
        <w:t xml:space="preserve"> date</w:t>
      </w:r>
      <w:r w:rsidR="007E1DA9" w:rsidRPr="004639CC">
        <w:rPr>
          <w:rFonts w:eastAsia="標楷體"/>
          <w:color w:val="000000" w:themeColor="text1"/>
        </w:rPr>
        <w:t xml:space="preserve">. For research project personnel expenses already applied for or approved before implementation, if there is a need for adjustment according to the standards set forth in this table, it shall be </w:t>
      </w:r>
      <w:r w:rsidR="007E1DA9">
        <w:rPr>
          <w:rFonts w:eastAsia="標楷體"/>
          <w:color w:val="000000" w:themeColor="text1"/>
        </w:rPr>
        <w:t>allocated</w:t>
      </w:r>
      <w:r w:rsidR="007E1DA9" w:rsidRPr="004639CC">
        <w:rPr>
          <w:rFonts w:eastAsia="標楷體"/>
          <w:color w:val="000000" w:themeColor="text1"/>
        </w:rPr>
        <w:t xml:space="preserve"> within the original approved total project budget.</w:t>
      </w:r>
    </w:p>
    <w:p w14:paraId="5865C935" w14:textId="53243717" w:rsidR="004639CC" w:rsidRPr="003B3D6A" w:rsidRDefault="008E5801" w:rsidP="003B3D6A">
      <w:pPr>
        <w:adjustRightInd/>
        <w:spacing w:line="240" w:lineRule="auto"/>
        <w:ind w:left="480" w:hangingChars="200" w:hanging="480"/>
        <w:jc w:val="both"/>
        <w:textAlignment w:val="auto"/>
        <w:rPr>
          <w:rFonts w:eastAsia="標楷體" w:cs="Arial"/>
          <w:color w:val="000000"/>
        </w:rPr>
      </w:pPr>
      <w:r w:rsidRPr="008E5801">
        <w:rPr>
          <w:rFonts w:eastAsia="標楷體" w:cs="Arial"/>
          <w:color w:val="FF0000"/>
          <w:u w:val="single"/>
        </w:rPr>
        <w:lastRenderedPageBreak/>
        <w:t>7.</w:t>
      </w:r>
      <w:r w:rsidR="009C5327" w:rsidRPr="008E5801">
        <w:rPr>
          <w:rFonts w:eastAsia="標楷體" w:cs="Arial"/>
          <w:color w:val="FF0000"/>
        </w:rPr>
        <w:t xml:space="preserve"> </w:t>
      </w:r>
      <w:r w:rsidR="009C5327" w:rsidRPr="00FF5570">
        <w:rPr>
          <w:rFonts w:eastAsia="標楷體" w:cs="Arial"/>
          <w:color w:val="000000"/>
        </w:rPr>
        <w:t xml:space="preserve">According to the </w:t>
      </w:r>
      <w:r w:rsidR="000B008A" w:rsidRPr="000B008A">
        <w:rPr>
          <w:rFonts w:eastAsia="標楷體" w:cs="Arial" w:hint="eastAsia"/>
          <w:color w:val="000000"/>
        </w:rPr>
        <w:t>latter half</w:t>
      </w:r>
      <w:r w:rsidR="009C5327" w:rsidRPr="00FF5570">
        <w:rPr>
          <w:rFonts w:eastAsia="標楷體" w:cs="Arial"/>
          <w:color w:val="000000"/>
        </w:rPr>
        <w:t xml:space="preserve"> of Paragraph 1 of Article 21 of the Labor Standards Act, if the remuneration of a level in the </w:t>
      </w:r>
      <w:r w:rsidR="000B008A">
        <w:rPr>
          <w:rFonts w:eastAsia="標楷體" w:cs="Arial"/>
          <w:color w:val="000000"/>
        </w:rPr>
        <w:t>t</w:t>
      </w:r>
      <w:r w:rsidR="009C5327" w:rsidRPr="00FF5570">
        <w:rPr>
          <w:rFonts w:eastAsia="標楷體" w:cs="Arial"/>
          <w:color w:val="000000"/>
        </w:rPr>
        <w:t xml:space="preserve">able is lower than </w:t>
      </w:r>
      <w:r w:rsidR="003B3D6A" w:rsidRPr="003B3D6A">
        <w:rPr>
          <w:rFonts w:eastAsia="標楷體" w:cs="Arial"/>
          <w:color w:val="000000"/>
        </w:rPr>
        <w:t>the government's announced minimum</w:t>
      </w:r>
      <w:r w:rsidR="003B3D6A">
        <w:rPr>
          <w:rFonts w:eastAsia="標楷體" w:cs="Arial"/>
          <w:color w:val="000000"/>
        </w:rPr>
        <w:t xml:space="preserve"> wage</w:t>
      </w:r>
      <w:r w:rsidR="009C5327" w:rsidRPr="00FF5570">
        <w:rPr>
          <w:rFonts w:eastAsia="標楷體" w:cs="Arial"/>
          <w:color w:val="000000"/>
        </w:rPr>
        <w:t xml:space="preserve">, the </w:t>
      </w:r>
      <w:r w:rsidR="003B3D6A" w:rsidRPr="003B3D6A">
        <w:rPr>
          <w:rFonts w:eastAsia="標楷體" w:cs="Arial"/>
          <w:color w:val="000000"/>
        </w:rPr>
        <w:t>minimum</w:t>
      </w:r>
      <w:r w:rsidR="003B3D6A">
        <w:rPr>
          <w:rFonts w:eastAsia="標楷體" w:cs="Arial"/>
          <w:color w:val="000000"/>
        </w:rPr>
        <w:t xml:space="preserve"> wage</w:t>
      </w:r>
      <w:r w:rsidR="009C5327" w:rsidRPr="00FF5570">
        <w:rPr>
          <w:rFonts w:eastAsia="標楷體" w:cs="Arial"/>
          <w:color w:val="000000"/>
        </w:rPr>
        <w:t xml:space="preserve"> announced by the government shall apply, and the </w:t>
      </w:r>
      <w:r w:rsidR="003B3D6A">
        <w:rPr>
          <w:rFonts w:eastAsia="標楷體" w:cs="Arial"/>
          <w:color w:val="000000"/>
        </w:rPr>
        <w:t>principal investigator</w:t>
      </w:r>
      <w:r w:rsidR="009C5327" w:rsidRPr="00FF5570">
        <w:rPr>
          <w:rFonts w:eastAsia="標楷體" w:cs="Arial"/>
          <w:color w:val="000000"/>
        </w:rPr>
        <w:t xml:space="preserve"> shall cooperate in adjusting the salary.</w:t>
      </w:r>
    </w:p>
    <w:sectPr w:rsidR="004639CC" w:rsidRPr="003B3D6A" w:rsidSect="007E00F9">
      <w:pgSz w:w="11906" w:h="16838"/>
      <w:pgMar w:top="851" w:right="964" w:bottom="851" w:left="96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18536" w14:textId="77777777" w:rsidR="00C71539" w:rsidRDefault="00C71539" w:rsidP="00B76C42">
      <w:pPr>
        <w:spacing w:line="240" w:lineRule="auto"/>
      </w:pPr>
      <w:r>
        <w:separator/>
      </w:r>
    </w:p>
  </w:endnote>
  <w:endnote w:type="continuationSeparator" w:id="0">
    <w:p w14:paraId="6A9E7B8C" w14:textId="77777777" w:rsidR="00C71539" w:rsidRDefault="00C71539" w:rsidP="00B76C42">
      <w:pPr>
        <w:spacing w:line="240" w:lineRule="auto"/>
      </w:pPr>
      <w:r>
        <w:continuationSeparator/>
      </w:r>
    </w:p>
  </w:endnote>
  <w:endnote w:type="continuationNotice" w:id="1">
    <w:p w14:paraId="78CDF432" w14:textId="77777777" w:rsidR="00C71539" w:rsidRDefault="00C715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500592"/>
      <w:docPartObj>
        <w:docPartGallery w:val="Page Numbers (Bottom of Page)"/>
        <w:docPartUnique/>
      </w:docPartObj>
    </w:sdtPr>
    <w:sdtEndPr/>
    <w:sdtContent>
      <w:p w14:paraId="716FD4C5" w14:textId="77777777" w:rsidR="00493FA2" w:rsidRDefault="00493FA2">
        <w:pPr>
          <w:pStyle w:val="a7"/>
          <w:jc w:val="center"/>
        </w:pPr>
        <w:r>
          <w:fldChar w:fldCharType="begin"/>
        </w:r>
        <w:r>
          <w:instrText>PAGE   \* MERGEFORMAT</w:instrText>
        </w:r>
        <w:r>
          <w:fldChar w:fldCharType="separate"/>
        </w:r>
        <w:r>
          <w:rPr>
            <w:lang w:val="zh-TW"/>
          </w:rPr>
          <w:t>2</w:t>
        </w:r>
        <w:r>
          <w:fldChar w:fldCharType="end"/>
        </w:r>
      </w:p>
    </w:sdtContent>
  </w:sdt>
  <w:p w14:paraId="6A42772F" w14:textId="77777777" w:rsidR="00493FA2" w:rsidRDefault="00493FA2" w:rsidP="007C25B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0D763" w14:textId="77777777" w:rsidR="00C71539" w:rsidRDefault="00C71539" w:rsidP="00B76C42">
      <w:pPr>
        <w:spacing w:line="240" w:lineRule="auto"/>
      </w:pPr>
      <w:r>
        <w:separator/>
      </w:r>
    </w:p>
  </w:footnote>
  <w:footnote w:type="continuationSeparator" w:id="0">
    <w:p w14:paraId="6690B65F" w14:textId="77777777" w:rsidR="00C71539" w:rsidRDefault="00C71539" w:rsidP="00B76C42">
      <w:pPr>
        <w:spacing w:line="240" w:lineRule="auto"/>
      </w:pPr>
      <w:r>
        <w:continuationSeparator/>
      </w:r>
    </w:p>
  </w:footnote>
  <w:footnote w:type="continuationNotice" w:id="1">
    <w:p w14:paraId="2168CFEA" w14:textId="77777777" w:rsidR="00C71539" w:rsidRDefault="00C715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124B" w14:textId="77777777" w:rsidR="00493FA2" w:rsidRDefault="00493FA2" w:rsidP="00B743C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714C"/>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553B"/>
    <w:multiLevelType w:val="hybridMultilevel"/>
    <w:tmpl w:val="F7F29A66"/>
    <w:lvl w:ilvl="0" w:tplc="C7BE4104">
      <w:start w:val="1"/>
      <w:numFmt w:val="taiwaneseCountingThousand"/>
      <w:lvlText w:val="(%1)"/>
      <w:lvlJc w:val="left"/>
      <w:pPr>
        <w:ind w:left="420" w:hanging="42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879A9"/>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4961D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F2175D"/>
    <w:multiLevelType w:val="hybridMultilevel"/>
    <w:tmpl w:val="D42630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37653"/>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EC3F40"/>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8A658B"/>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1559EE"/>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18395D"/>
    <w:multiLevelType w:val="hybridMultilevel"/>
    <w:tmpl w:val="6FCA0F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681467"/>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6B7EA2"/>
    <w:multiLevelType w:val="hybridMultilevel"/>
    <w:tmpl w:val="9132C6FA"/>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B31FE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A448B4"/>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5A667E"/>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DC3391"/>
    <w:multiLevelType w:val="hybridMultilevel"/>
    <w:tmpl w:val="D4320D2E"/>
    <w:lvl w:ilvl="0" w:tplc="7C68161A">
      <w:start w:val="1"/>
      <w:numFmt w:val="taiwaneseCountingThousand"/>
      <w:lvlText w:val="(%1)"/>
      <w:lvlJc w:val="left"/>
      <w:pPr>
        <w:ind w:left="104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757FA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A34BDB"/>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A1564CF"/>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305C4B"/>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013FAD"/>
    <w:multiLevelType w:val="hybridMultilevel"/>
    <w:tmpl w:val="2362C23C"/>
    <w:lvl w:ilvl="0" w:tplc="EE54BDE4">
      <w:start w:val="6"/>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C27BA4"/>
    <w:multiLevelType w:val="hybridMultilevel"/>
    <w:tmpl w:val="169821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A12F3C"/>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257448D"/>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0F27E3"/>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224EF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336944"/>
    <w:multiLevelType w:val="hybridMultilevel"/>
    <w:tmpl w:val="779E826E"/>
    <w:lvl w:ilvl="0" w:tplc="1E5AD44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59142F"/>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965BE1"/>
    <w:multiLevelType w:val="hybridMultilevel"/>
    <w:tmpl w:val="6CBE3F3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6F531D"/>
    <w:multiLevelType w:val="hybridMultilevel"/>
    <w:tmpl w:val="AFEEC4FE"/>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640EE6"/>
    <w:multiLevelType w:val="hybridMultilevel"/>
    <w:tmpl w:val="EC04DE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EB68F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273ED5"/>
    <w:multiLevelType w:val="hybridMultilevel"/>
    <w:tmpl w:val="E32CCB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B95DF7"/>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E34351A"/>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A9419E"/>
    <w:multiLevelType w:val="hybridMultilevel"/>
    <w:tmpl w:val="E398D56A"/>
    <w:lvl w:ilvl="0" w:tplc="E69EDA46">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CD4F2F"/>
    <w:multiLevelType w:val="hybridMultilevel"/>
    <w:tmpl w:val="CF2A26D8"/>
    <w:lvl w:ilvl="0" w:tplc="82F8057E">
      <w:start w:val="1"/>
      <w:numFmt w:val="taiwaneseCountingThousand"/>
      <w:lvlText w:val="(%1)"/>
      <w:lvlJc w:val="left"/>
      <w:pPr>
        <w:ind w:left="420" w:hanging="42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50372DF"/>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711BD8"/>
    <w:multiLevelType w:val="hybridMultilevel"/>
    <w:tmpl w:val="E398D56A"/>
    <w:lvl w:ilvl="0" w:tplc="E69EDA46">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891F2C"/>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872E31"/>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702D0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6E4FB8"/>
    <w:multiLevelType w:val="hybridMultilevel"/>
    <w:tmpl w:val="CB6EBBC2"/>
    <w:lvl w:ilvl="0" w:tplc="7AF693F0">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9642D9"/>
    <w:multiLevelType w:val="hybridMultilevel"/>
    <w:tmpl w:val="2DB02DBE"/>
    <w:lvl w:ilvl="0" w:tplc="1DB0353C">
      <w:start w:val="1"/>
      <w:numFmt w:val="taiwaneseCountingThousand"/>
      <w:lvlText w:val="(%1)"/>
      <w:lvlJc w:val="left"/>
      <w:pPr>
        <w:ind w:left="480" w:hanging="48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5"/>
  </w:num>
  <w:num w:numId="3">
    <w:abstractNumId w:val="40"/>
  </w:num>
  <w:num w:numId="4">
    <w:abstractNumId w:val="31"/>
  </w:num>
  <w:num w:numId="5">
    <w:abstractNumId w:val="1"/>
  </w:num>
  <w:num w:numId="6">
    <w:abstractNumId w:val="5"/>
  </w:num>
  <w:num w:numId="7">
    <w:abstractNumId w:val="38"/>
  </w:num>
  <w:num w:numId="8">
    <w:abstractNumId w:val="39"/>
  </w:num>
  <w:num w:numId="9">
    <w:abstractNumId w:val="36"/>
  </w:num>
  <w:num w:numId="10">
    <w:abstractNumId w:val="28"/>
  </w:num>
  <w:num w:numId="11">
    <w:abstractNumId w:val="44"/>
  </w:num>
  <w:num w:numId="12">
    <w:abstractNumId w:val="47"/>
  </w:num>
  <w:num w:numId="13">
    <w:abstractNumId w:val="3"/>
  </w:num>
  <w:num w:numId="14">
    <w:abstractNumId w:val="10"/>
  </w:num>
  <w:num w:numId="15">
    <w:abstractNumId w:val="45"/>
  </w:num>
  <w:num w:numId="16">
    <w:abstractNumId w:val="20"/>
  </w:num>
  <w:num w:numId="17">
    <w:abstractNumId w:val="24"/>
  </w:num>
  <w:num w:numId="18">
    <w:abstractNumId w:val="12"/>
  </w:num>
  <w:num w:numId="19">
    <w:abstractNumId w:val="43"/>
  </w:num>
  <w:num w:numId="20">
    <w:abstractNumId w:val="2"/>
  </w:num>
  <w:num w:numId="21">
    <w:abstractNumId w:val="0"/>
  </w:num>
  <w:num w:numId="22">
    <w:abstractNumId w:val="8"/>
  </w:num>
  <w:num w:numId="23">
    <w:abstractNumId w:val="19"/>
  </w:num>
  <w:num w:numId="24">
    <w:abstractNumId w:val="26"/>
  </w:num>
  <w:num w:numId="25">
    <w:abstractNumId w:val="23"/>
  </w:num>
  <w:num w:numId="26">
    <w:abstractNumId w:val="35"/>
  </w:num>
  <w:num w:numId="27">
    <w:abstractNumId w:val="18"/>
  </w:num>
  <w:num w:numId="28">
    <w:abstractNumId w:val="27"/>
  </w:num>
  <w:num w:numId="29">
    <w:abstractNumId w:val="6"/>
  </w:num>
  <w:num w:numId="30">
    <w:abstractNumId w:val="14"/>
  </w:num>
  <w:num w:numId="31">
    <w:abstractNumId w:val="41"/>
  </w:num>
  <w:num w:numId="32">
    <w:abstractNumId w:val="34"/>
  </w:num>
  <w:num w:numId="33">
    <w:abstractNumId w:val="11"/>
  </w:num>
  <w:num w:numId="34">
    <w:abstractNumId w:val="42"/>
  </w:num>
  <w:num w:numId="35">
    <w:abstractNumId w:val="16"/>
  </w:num>
  <w:num w:numId="36">
    <w:abstractNumId w:val="4"/>
  </w:num>
  <w:num w:numId="37">
    <w:abstractNumId w:val="13"/>
  </w:num>
  <w:num w:numId="38">
    <w:abstractNumId w:val="30"/>
  </w:num>
  <w:num w:numId="39">
    <w:abstractNumId w:val="15"/>
  </w:num>
  <w:num w:numId="40">
    <w:abstractNumId w:val="9"/>
  </w:num>
  <w:num w:numId="41">
    <w:abstractNumId w:val="7"/>
  </w:num>
  <w:num w:numId="42">
    <w:abstractNumId w:val="21"/>
  </w:num>
  <w:num w:numId="43">
    <w:abstractNumId w:val="46"/>
  </w:num>
  <w:num w:numId="44">
    <w:abstractNumId w:val="29"/>
  </w:num>
  <w:num w:numId="45">
    <w:abstractNumId w:val="33"/>
  </w:num>
  <w:num w:numId="46">
    <w:abstractNumId w:val="37"/>
  </w:num>
  <w:num w:numId="47">
    <w:abstractNumId w:val="32"/>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3NTG2NDE3MDCyNDZW0lEKTi0uzszPAykwrAUANjv41SwAAAA="/>
  </w:docVars>
  <w:rsids>
    <w:rsidRoot w:val="00FD46C9"/>
    <w:rsid w:val="00002ACF"/>
    <w:rsid w:val="00003D6B"/>
    <w:rsid w:val="0000586F"/>
    <w:rsid w:val="000151C7"/>
    <w:rsid w:val="000163A7"/>
    <w:rsid w:val="0001648C"/>
    <w:rsid w:val="000210D6"/>
    <w:rsid w:val="00023064"/>
    <w:rsid w:val="00023F63"/>
    <w:rsid w:val="00026F6C"/>
    <w:rsid w:val="00031D0E"/>
    <w:rsid w:val="00035073"/>
    <w:rsid w:val="00036FCD"/>
    <w:rsid w:val="00043ECA"/>
    <w:rsid w:val="00044E1C"/>
    <w:rsid w:val="00050555"/>
    <w:rsid w:val="0005762B"/>
    <w:rsid w:val="00062BE4"/>
    <w:rsid w:val="000706AC"/>
    <w:rsid w:val="00077C25"/>
    <w:rsid w:val="000804B8"/>
    <w:rsid w:val="00082085"/>
    <w:rsid w:val="00083989"/>
    <w:rsid w:val="00084A7B"/>
    <w:rsid w:val="00086EBB"/>
    <w:rsid w:val="00091E96"/>
    <w:rsid w:val="000A18FA"/>
    <w:rsid w:val="000A19A8"/>
    <w:rsid w:val="000A1CAC"/>
    <w:rsid w:val="000A52A4"/>
    <w:rsid w:val="000A6982"/>
    <w:rsid w:val="000B008A"/>
    <w:rsid w:val="000B0FD6"/>
    <w:rsid w:val="000B25A0"/>
    <w:rsid w:val="000B294E"/>
    <w:rsid w:val="000B5833"/>
    <w:rsid w:val="000C2238"/>
    <w:rsid w:val="000D5033"/>
    <w:rsid w:val="000D72BC"/>
    <w:rsid w:val="000D77C1"/>
    <w:rsid w:val="000D7EF8"/>
    <w:rsid w:val="000E0816"/>
    <w:rsid w:val="000E0C9B"/>
    <w:rsid w:val="000E66CF"/>
    <w:rsid w:val="000F393D"/>
    <w:rsid w:val="00103BEA"/>
    <w:rsid w:val="001055A6"/>
    <w:rsid w:val="0011180D"/>
    <w:rsid w:val="00111CDA"/>
    <w:rsid w:val="00117A98"/>
    <w:rsid w:val="001240AD"/>
    <w:rsid w:val="0013072C"/>
    <w:rsid w:val="00130F22"/>
    <w:rsid w:val="00135DA8"/>
    <w:rsid w:val="00135F27"/>
    <w:rsid w:val="00141AE9"/>
    <w:rsid w:val="001424A1"/>
    <w:rsid w:val="00142D88"/>
    <w:rsid w:val="001444D5"/>
    <w:rsid w:val="00146780"/>
    <w:rsid w:val="00146A0F"/>
    <w:rsid w:val="0014785F"/>
    <w:rsid w:val="0015090B"/>
    <w:rsid w:val="00150DBA"/>
    <w:rsid w:val="00156F50"/>
    <w:rsid w:val="00163B1A"/>
    <w:rsid w:val="00163B4D"/>
    <w:rsid w:val="0016477F"/>
    <w:rsid w:val="00165E4A"/>
    <w:rsid w:val="00166045"/>
    <w:rsid w:val="00170ADB"/>
    <w:rsid w:val="00170D31"/>
    <w:rsid w:val="00172221"/>
    <w:rsid w:val="00172622"/>
    <w:rsid w:val="00173F69"/>
    <w:rsid w:val="0017440A"/>
    <w:rsid w:val="00175A82"/>
    <w:rsid w:val="001821D0"/>
    <w:rsid w:val="00184AC8"/>
    <w:rsid w:val="00185077"/>
    <w:rsid w:val="00185C70"/>
    <w:rsid w:val="00186903"/>
    <w:rsid w:val="00187500"/>
    <w:rsid w:val="00194EA4"/>
    <w:rsid w:val="00196E58"/>
    <w:rsid w:val="001A0E7F"/>
    <w:rsid w:val="001A2E06"/>
    <w:rsid w:val="001A3E75"/>
    <w:rsid w:val="001B05A3"/>
    <w:rsid w:val="001B2B05"/>
    <w:rsid w:val="001B2B3E"/>
    <w:rsid w:val="001B2DF0"/>
    <w:rsid w:val="001B419A"/>
    <w:rsid w:val="001B55AF"/>
    <w:rsid w:val="001B5C50"/>
    <w:rsid w:val="001B7FDD"/>
    <w:rsid w:val="001C164C"/>
    <w:rsid w:val="001C1960"/>
    <w:rsid w:val="001C32FC"/>
    <w:rsid w:val="001C35EE"/>
    <w:rsid w:val="001C3C12"/>
    <w:rsid w:val="001C56CE"/>
    <w:rsid w:val="001D1AAD"/>
    <w:rsid w:val="001D2DD0"/>
    <w:rsid w:val="001D3E72"/>
    <w:rsid w:val="001D42F5"/>
    <w:rsid w:val="001D4785"/>
    <w:rsid w:val="001D5524"/>
    <w:rsid w:val="001D740F"/>
    <w:rsid w:val="001E22D0"/>
    <w:rsid w:val="001E362B"/>
    <w:rsid w:val="001E6CEC"/>
    <w:rsid w:val="001F4D1E"/>
    <w:rsid w:val="00201109"/>
    <w:rsid w:val="0020182F"/>
    <w:rsid w:val="002043DC"/>
    <w:rsid w:val="0022177C"/>
    <w:rsid w:val="00222843"/>
    <w:rsid w:val="002251D5"/>
    <w:rsid w:val="002252EC"/>
    <w:rsid w:val="002263F1"/>
    <w:rsid w:val="0023160F"/>
    <w:rsid w:val="00235C92"/>
    <w:rsid w:val="002365CB"/>
    <w:rsid w:val="00237031"/>
    <w:rsid w:val="00241B6F"/>
    <w:rsid w:val="0024304A"/>
    <w:rsid w:val="002452A4"/>
    <w:rsid w:val="002476AF"/>
    <w:rsid w:val="00247AF4"/>
    <w:rsid w:val="00250038"/>
    <w:rsid w:val="00251CE7"/>
    <w:rsid w:val="00262254"/>
    <w:rsid w:val="00267467"/>
    <w:rsid w:val="002701D3"/>
    <w:rsid w:val="00270A89"/>
    <w:rsid w:val="00272488"/>
    <w:rsid w:val="00277994"/>
    <w:rsid w:val="002807ED"/>
    <w:rsid w:val="002809CF"/>
    <w:rsid w:val="00281079"/>
    <w:rsid w:val="00287C52"/>
    <w:rsid w:val="00290216"/>
    <w:rsid w:val="00294D51"/>
    <w:rsid w:val="002A2E30"/>
    <w:rsid w:val="002A4FFA"/>
    <w:rsid w:val="002A6016"/>
    <w:rsid w:val="002A7FF4"/>
    <w:rsid w:val="002B06C5"/>
    <w:rsid w:val="002B52E3"/>
    <w:rsid w:val="002B5B01"/>
    <w:rsid w:val="002C21C2"/>
    <w:rsid w:val="002C740E"/>
    <w:rsid w:val="002C7587"/>
    <w:rsid w:val="002D3495"/>
    <w:rsid w:val="002D4B49"/>
    <w:rsid w:val="002D52C0"/>
    <w:rsid w:val="002D6287"/>
    <w:rsid w:val="002E152D"/>
    <w:rsid w:val="002E2575"/>
    <w:rsid w:val="002E2AD9"/>
    <w:rsid w:val="002E3DC2"/>
    <w:rsid w:val="002E3FB5"/>
    <w:rsid w:val="002F0FBD"/>
    <w:rsid w:val="002F64E5"/>
    <w:rsid w:val="002F7A39"/>
    <w:rsid w:val="00302194"/>
    <w:rsid w:val="00302CB2"/>
    <w:rsid w:val="003041B1"/>
    <w:rsid w:val="00311666"/>
    <w:rsid w:val="003166A0"/>
    <w:rsid w:val="00317FC0"/>
    <w:rsid w:val="0032055E"/>
    <w:rsid w:val="0032127B"/>
    <w:rsid w:val="00323D91"/>
    <w:rsid w:val="003313B5"/>
    <w:rsid w:val="00337987"/>
    <w:rsid w:val="00343263"/>
    <w:rsid w:val="00347B8A"/>
    <w:rsid w:val="003510C6"/>
    <w:rsid w:val="00352710"/>
    <w:rsid w:val="003533D9"/>
    <w:rsid w:val="00360EF1"/>
    <w:rsid w:val="00362122"/>
    <w:rsid w:val="00371DF3"/>
    <w:rsid w:val="0037230C"/>
    <w:rsid w:val="00375EF5"/>
    <w:rsid w:val="003811EF"/>
    <w:rsid w:val="003861BA"/>
    <w:rsid w:val="003876E2"/>
    <w:rsid w:val="003943B5"/>
    <w:rsid w:val="003962A3"/>
    <w:rsid w:val="003A2E47"/>
    <w:rsid w:val="003A2E73"/>
    <w:rsid w:val="003A506F"/>
    <w:rsid w:val="003B3B78"/>
    <w:rsid w:val="003B3D6A"/>
    <w:rsid w:val="003C4122"/>
    <w:rsid w:val="003C4FFF"/>
    <w:rsid w:val="003D0642"/>
    <w:rsid w:val="003D257B"/>
    <w:rsid w:val="003D4400"/>
    <w:rsid w:val="003D5911"/>
    <w:rsid w:val="003D5F11"/>
    <w:rsid w:val="003E17B2"/>
    <w:rsid w:val="003E2007"/>
    <w:rsid w:val="003E7663"/>
    <w:rsid w:val="003E7B2C"/>
    <w:rsid w:val="003F296D"/>
    <w:rsid w:val="003F4E4F"/>
    <w:rsid w:val="003F6E36"/>
    <w:rsid w:val="003F7A92"/>
    <w:rsid w:val="00400E87"/>
    <w:rsid w:val="00404A42"/>
    <w:rsid w:val="00406C61"/>
    <w:rsid w:val="00412E48"/>
    <w:rsid w:val="00413982"/>
    <w:rsid w:val="00414A02"/>
    <w:rsid w:val="00414D69"/>
    <w:rsid w:val="004168FC"/>
    <w:rsid w:val="004172DE"/>
    <w:rsid w:val="00431492"/>
    <w:rsid w:val="00434FB5"/>
    <w:rsid w:val="0043708B"/>
    <w:rsid w:val="004405A0"/>
    <w:rsid w:val="0044321B"/>
    <w:rsid w:val="004457DC"/>
    <w:rsid w:val="00446698"/>
    <w:rsid w:val="0045039E"/>
    <w:rsid w:val="00452F13"/>
    <w:rsid w:val="00454F8B"/>
    <w:rsid w:val="004619EA"/>
    <w:rsid w:val="004636E5"/>
    <w:rsid w:val="00463966"/>
    <w:rsid w:val="00463993"/>
    <w:rsid w:val="004639CC"/>
    <w:rsid w:val="00464048"/>
    <w:rsid w:val="00464A69"/>
    <w:rsid w:val="004733B5"/>
    <w:rsid w:val="00477670"/>
    <w:rsid w:val="00481048"/>
    <w:rsid w:val="004811D2"/>
    <w:rsid w:val="00482577"/>
    <w:rsid w:val="00490B32"/>
    <w:rsid w:val="0049138D"/>
    <w:rsid w:val="0049189B"/>
    <w:rsid w:val="00493F3C"/>
    <w:rsid w:val="00493FA2"/>
    <w:rsid w:val="00496D99"/>
    <w:rsid w:val="004A3F4F"/>
    <w:rsid w:val="004A4DF5"/>
    <w:rsid w:val="004B347A"/>
    <w:rsid w:val="004B4040"/>
    <w:rsid w:val="004B7FD8"/>
    <w:rsid w:val="004C03EC"/>
    <w:rsid w:val="004C44EF"/>
    <w:rsid w:val="004C4FAF"/>
    <w:rsid w:val="004C5001"/>
    <w:rsid w:val="004C7361"/>
    <w:rsid w:val="004D3B26"/>
    <w:rsid w:val="004E7D07"/>
    <w:rsid w:val="004F19B6"/>
    <w:rsid w:val="004F51D4"/>
    <w:rsid w:val="00500C6C"/>
    <w:rsid w:val="005028D8"/>
    <w:rsid w:val="00505854"/>
    <w:rsid w:val="00514FAF"/>
    <w:rsid w:val="00535C3F"/>
    <w:rsid w:val="00537AEA"/>
    <w:rsid w:val="00537C5F"/>
    <w:rsid w:val="00541C06"/>
    <w:rsid w:val="005431C7"/>
    <w:rsid w:val="0054366D"/>
    <w:rsid w:val="00544A5B"/>
    <w:rsid w:val="0054563C"/>
    <w:rsid w:val="00546974"/>
    <w:rsid w:val="00550D53"/>
    <w:rsid w:val="00551153"/>
    <w:rsid w:val="005525DF"/>
    <w:rsid w:val="00552EB7"/>
    <w:rsid w:val="005554A7"/>
    <w:rsid w:val="00557273"/>
    <w:rsid w:val="00562095"/>
    <w:rsid w:val="00567A38"/>
    <w:rsid w:val="00567EB0"/>
    <w:rsid w:val="0057114E"/>
    <w:rsid w:val="0057644F"/>
    <w:rsid w:val="0058070B"/>
    <w:rsid w:val="00581F1B"/>
    <w:rsid w:val="00582977"/>
    <w:rsid w:val="00585DC0"/>
    <w:rsid w:val="005867DC"/>
    <w:rsid w:val="005944E7"/>
    <w:rsid w:val="0059641B"/>
    <w:rsid w:val="005A19C9"/>
    <w:rsid w:val="005A1C29"/>
    <w:rsid w:val="005A1D73"/>
    <w:rsid w:val="005A2CD7"/>
    <w:rsid w:val="005A2D66"/>
    <w:rsid w:val="005A3B3C"/>
    <w:rsid w:val="005B662E"/>
    <w:rsid w:val="005C2B25"/>
    <w:rsid w:val="005C4291"/>
    <w:rsid w:val="005D397B"/>
    <w:rsid w:val="005E0017"/>
    <w:rsid w:val="005E595C"/>
    <w:rsid w:val="005E6DA6"/>
    <w:rsid w:val="005E7C1B"/>
    <w:rsid w:val="005F3713"/>
    <w:rsid w:val="005F3AE0"/>
    <w:rsid w:val="005F5F4A"/>
    <w:rsid w:val="005F7176"/>
    <w:rsid w:val="00601DB3"/>
    <w:rsid w:val="00601FD4"/>
    <w:rsid w:val="006050B0"/>
    <w:rsid w:val="00610C38"/>
    <w:rsid w:val="00613B74"/>
    <w:rsid w:val="00624831"/>
    <w:rsid w:val="006249EE"/>
    <w:rsid w:val="00625B8F"/>
    <w:rsid w:val="006316A1"/>
    <w:rsid w:val="00631CA9"/>
    <w:rsid w:val="0063644D"/>
    <w:rsid w:val="00655717"/>
    <w:rsid w:val="006559AF"/>
    <w:rsid w:val="00656BCC"/>
    <w:rsid w:val="006626F8"/>
    <w:rsid w:val="00664043"/>
    <w:rsid w:val="00665EC6"/>
    <w:rsid w:val="0067005E"/>
    <w:rsid w:val="00673BF1"/>
    <w:rsid w:val="006818DF"/>
    <w:rsid w:val="00686080"/>
    <w:rsid w:val="006876E1"/>
    <w:rsid w:val="00690C6E"/>
    <w:rsid w:val="006934D1"/>
    <w:rsid w:val="006A0BBD"/>
    <w:rsid w:val="006A11B3"/>
    <w:rsid w:val="006A2D96"/>
    <w:rsid w:val="006A2ECE"/>
    <w:rsid w:val="006A4B3C"/>
    <w:rsid w:val="006C7034"/>
    <w:rsid w:val="006D1614"/>
    <w:rsid w:val="006D1EC9"/>
    <w:rsid w:val="006D35B1"/>
    <w:rsid w:val="006D485B"/>
    <w:rsid w:val="006D5282"/>
    <w:rsid w:val="006D6A27"/>
    <w:rsid w:val="006E0091"/>
    <w:rsid w:val="006E0191"/>
    <w:rsid w:val="006E20A0"/>
    <w:rsid w:val="006E36A8"/>
    <w:rsid w:val="006E38C2"/>
    <w:rsid w:val="006F198E"/>
    <w:rsid w:val="006F219B"/>
    <w:rsid w:val="006F241E"/>
    <w:rsid w:val="006F3EB4"/>
    <w:rsid w:val="006F444B"/>
    <w:rsid w:val="007046DE"/>
    <w:rsid w:val="00705FC9"/>
    <w:rsid w:val="00706C53"/>
    <w:rsid w:val="00706FE9"/>
    <w:rsid w:val="0071588C"/>
    <w:rsid w:val="00716C56"/>
    <w:rsid w:val="0072235F"/>
    <w:rsid w:val="007251D8"/>
    <w:rsid w:val="00727E20"/>
    <w:rsid w:val="00732BC6"/>
    <w:rsid w:val="00733D7A"/>
    <w:rsid w:val="007343F5"/>
    <w:rsid w:val="00734929"/>
    <w:rsid w:val="0073663E"/>
    <w:rsid w:val="00741F2F"/>
    <w:rsid w:val="00742658"/>
    <w:rsid w:val="00747E07"/>
    <w:rsid w:val="00750EC9"/>
    <w:rsid w:val="007549E3"/>
    <w:rsid w:val="00755AA7"/>
    <w:rsid w:val="00760261"/>
    <w:rsid w:val="0076253E"/>
    <w:rsid w:val="007628D0"/>
    <w:rsid w:val="00765AED"/>
    <w:rsid w:val="007669DF"/>
    <w:rsid w:val="00766FB5"/>
    <w:rsid w:val="00767DEF"/>
    <w:rsid w:val="00772EB8"/>
    <w:rsid w:val="00772F38"/>
    <w:rsid w:val="00784325"/>
    <w:rsid w:val="0078778F"/>
    <w:rsid w:val="00795370"/>
    <w:rsid w:val="007A075A"/>
    <w:rsid w:val="007A1284"/>
    <w:rsid w:val="007B0BB9"/>
    <w:rsid w:val="007B2B72"/>
    <w:rsid w:val="007B6406"/>
    <w:rsid w:val="007C25B9"/>
    <w:rsid w:val="007C2BA1"/>
    <w:rsid w:val="007C2F8F"/>
    <w:rsid w:val="007D0973"/>
    <w:rsid w:val="007D1723"/>
    <w:rsid w:val="007D62DD"/>
    <w:rsid w:val="007E00F9"/>
    <w:rsid w:val="007E1DA9"/>
    <w:rsid w:val="007E26F6"/>
    <w:rsid w:val="007E52AD"/>
    <w:rsid w:val="007E5A10"/>
    <w:rsid w:val="007E68B1"/>
    <w:rsid w:val="007F1F4D"/>
    <w:rsid w:val="007F32F5"/>
    <w:rsid w:val="007F345E"/>
    <w:rsid w:val="007F599E"/>
    <w:rsid w:val="007F5F92"/>
    <w:rsid w:val="0080313A"/>
    <w:rsid w:val="00803582"/>
    <w:rsid w:val="00805341"/>
    <w:rsid w:val="008057E5"/>
    <w:rsid w:val="00812C93"/>
    <w:rsid w:val="00815CBA"/>
    <w:rsid w:val="00823445"/>
    <w:rsid w:val="00824F87"/>
    <w:rsid w:val="008267E4"/>
    <w:rsid w:val="00831090"/>
    <w:rsid w:val="00831757"/>
    <w:rsid w:val="00831CEA"/>
    <w:rsid w:val="008321CA"/>
    <w:rsid w:val="008333F8"/>
    <w:rsid w:val="00833E27"/>
    <w:rsid w:val="00833F54"/>
    <w:rsid w:val="00840C79"/>
    <w:rsid w:val="00844C83"/>
    <w:rsid w:val="00845614"/>
    <w:rsid w:val="008510F2"/>
    <w:rsid w:val="00851CD1"/>
    <w:rsid w:val="0085259C"/>
    <w:rsid w:val="0085601B"/>
    <w:rsid w:val="0085603A"/>
    <w:rsid w:val="008610F5"/>
    <w:rsid w:val="00864A6A"/>
    <w:rsid w:val="008679D7"/>
    <w:rsid w:val="00870964"/>
    <w:rsid w:val="0087174A"/>
    <w:rsid w:val="00871C55"/>
    <w:rsid w:val="0087702B"/>
    <w:rsid w:val="00877A14"/>
    <w:rsid w:val="00881EDE"/>
    <w:rsid w:val="0089086B"/>
    <w:rsid w:val="00891157"/>
    <w:rsid w:val="008922AC"/>
    <w:rsid w:val="008938CD"/>
    <w:rsid w:val="00897441"/>
    <w:rsid w:val="008A22E5"/>
    <w:rsid w:val="008A3413"/>
    <w:rsid w:val="008A65E1"/>
    <w:rsid w:val="008A6C2D"/>
    <w:rsid w:val="008B4321"/>
    <w:rsid w:val="008C06B7"/>
    <w:rsid w:val="008C1685"/>
    <w:rsid w:val="008C28D7"/>
    <w:rsid w:val="008C58DB"/>
    <w:rsid w:val="008D060D"/>
    <w:rsid w:val="008D17C6"/>
    <w:rsid w:val="008D2A12"/>
    <w:rsid w:val="008D2F87"/>
    <w:rsid w:val="008D6A67"/>
    <w:rsid w:val="008D73D0"/>
    <w:rsid w:val="008E31BB"/>
    <w:rsid w:val="008E5801"/>
    <w:rsid w:val="008E725A"/>
    <w:rsid w:val="008E75DD"/>
    <w:rsid w:val="008F278C"/>
    <w:rsid w:val="008F305A"/>
    <w:rsid w:val="008F5A4B"/>
    <w:rsid w:val="008F6A0B"/>
    <w:rsid w:val="00900783"/>
    <w:rsid w:val="009021B5"/>
    <w:rsid w:val="00905187"/>
    <w:rsid w:val="0090534D"/>
    <w:rsid w:val="009133E8"/>
    <w:rsid w:val="00916D2F"/>
    <w:rsid w:val="00917087"/>
    <w:rsid w:val="009176D1"/>
    <w:rsid w:val="00920458"/>
    <w:rsid w:val="00925432"/>
    <w:rsid w:val="00931130"/>
    <w:rsid w:val="009376D2"/>
    <w:rsid w:val="00937A41"/>
    <w:rsid w:val="00941439"/>
    <w:rsid w:val="00942256"/>
    <w:rsid w:val="009467D8"/>
    <w:rsid w:val="009478FF"/>
    <w:rsid w:val="00950E70"/>
    <w:rsid w:val="00954BBA"/>
    <w:rsid w:val="00957A35"/>
    <w:rsid w:val="00960C3B"/>
    <w:rsid w:val="00962E10"/>
    <w:rsid w:val="00963B20"/>
    <w:rsid w:val="00964497"/>
    <w:rsid w:val="00975066"/>
    <w:rsid w:val="00980C0A"/>
    <w:rsid w:val="00981567"/>
    <w:rsid w:val="00982180"/>
    <w:rsid w:val="0098666C"/>
    <w:rsid w:val="00990643"/>
    <w:rsid w:val="009924D9"/>
    <w:rsid w:val="0099458C"/>
    <w:rsid w:val="00994F1E"/>
    <w:rsid w:val="00997ABD"/>
    <w:rsid w:val="009B055A"/>
    <w:rsid w:val="009B3752"/>
    <w:rsid w:val="009C1D2C"/>
    <w:rsid w:val="009C2EC2"/>
    <w:rsid w:val="009C3BD6"/>
    <w:rsid w:val="009C40B8"/>
    <w:rsid w:val="009C5327"/>
    <w:rsid w:val="009C6734"/>
    <w:rsid w:val="009C784D"/>
    <w:rsid w:val="009C7F10"/>
    <w:rsid w:val="009D15EA"/>
    <w:rsid w:val="009D3C1C"/>
    <w:rsid w:val="009D5284"/>
    <w:rsid w:val="009E0D1D"/>
    <w:rsid w:val="009E1F75"/>
    <w:rsid w:val="009E246D"/>
    <w:rsid w:val="009E590A"/>
    <w:rsid w:val="009E7659"/>
    <w:rsid w:val="009F13CF"/>
    <w:rsid w:val="009F1516"/>
    <w:rsid w:val="00A002AF"/>
    <w:rsid w:val="00A016D3"/>
    <w:rsid w:val="00A0444F"/>
    <w:rsid w:val="00A0479D"/>
    <w:rsid w:val="00A07001"/>
    <w:rsid w:val="00A14232"/>
    <w:rsid w:val="00A15586"/>
    <w:rsid w:val="00A17303"/>
    <w:rsid w:val="00A25CA4"/>
    <w:rsid w:val="00A262A2"/>
    <w:rsid w:val="00A361FB"/>
    <w:rsid w:val="00A3753E"/>
    <w:rsid w:val="00A41CE4"/>
    <w:rsid w:val="00A447B0"/>
    <w:rsid w:val="00A543A5"/>
    <w:rsid w:val="00A55074"/>
    <w:rsid w:val="00A56092"/>
    <w:rsid w:val="00A56167"/>
    <w:rsid w:val="00A63666"/>
    <w:rsid w:val="00A64488"/>
    <w:rsid w:val="00A653A2"/>
    <w:rsid w:val="00A666AB"/>
    <w:rsid w:val="00A66AC4"/>
    <w:rsid w:val="00A76FD2"/>
    <w:rsid w:val="00A77036"/>
    <w:rsid w:val="00A8275B"/>
    <w:rsid w:val="00A83D5C"/>
    <w:rsid w:val="00A87B18"/>
    <w:rsid w:val="00A92631"/>
    <w:rsid w:val="00A95BC8"/>
    <w:rsid w:val="00A9764A"/>
    <w:rsid w:val="00AA2E62"/>
    <w:rsid w:val="00AB2820"/>
    <w:rsid w:val="00AB4D22"/>
    <w:rsid w:val="00AB53C7"/>
    <w:rsid w:val="00AC206D"/>
    <w:rsid w:val="00AC2796"/>
    <w:rsid w:val="00AC2A22"/>
    <w:rsid w:val="00AC5360"/>
    <w:rsid w:val="00AC73D0"/>
    <w:rsid w:val="00AD165D"/>
    <w:rsid w:val="00AD2D7D"/>
    <w:rsid w:val="00AD68DA"/>
    <w:rsid w:val="00AE00F4"/>
    <w:rsid w:val="00AE4D17"/>
    <w:rsid w:val="00AF0F32"/>
    <w:rsid w:val="00AF2AA8"/>
    <w:rsid w:val="00AF38A5"/>
    <w:rsid w:val="00AF4636"/>
    <w:rsid w:val="00AF46E1"/>
    <w:rsid w:val="00AF4E42"/>
    <w:rsid w:val="00B06E3E"/>
    <w:rsid w:val="00B07D1F"/>
    <w:rsid w:val="00B10AE3"/>
    <w:rsid w:val="00B12986"/>
    <w:rsid w:val="00B134CE"/>
    <w:rsid w:val="00B15422"/>
    <w:rsid w:val="00B16BC6"/>
    <w:rsid w:val="00B23054"/>
    <w:rsid w:val="00B23388"/>
    <w:rsid w:val="00B26828"/>
    <w:rsid w:val="00B34024"/>
    <w:rsid w:val="00B3414E"/>
    <w:rsid w:val="00B36523"/>
    <w:rsid w:val="00B377E2"/>
    <w:rsid w:val="00B44391"/>
    <w:rsid w:val="00B47626"/>
    <w:rsid w:val="00B542F7"/>
    <w:rsid w:val="00B65354"/>
    <w:rsid w:val="00B723EC"/>
    <w:rsid w:val="00B743C3"/>
    <w:rsid w:val="00B74A73"/>
    <w:rsid w:val="00B754A9"/>
    <w:rsid w:val="00B76C42"/>
    <w:rsid w:val="00B81638"/>
    <w:rsid w:val="00B828FE"/>
    <w:rsid w:val="00B83524"/>
    <w:rsid w:val="00B860D6"/>
    <w:rsid w:val="00B92946"/>
    <w:rsid w:val="00B96368"/>
    <w:rsid w:val="00B97B54"/>
    <w:rsid w:val="00BA6306"/>
    <w:rsid w:val="00BA651B"/>
    <w:rsid w:val="00BA6779"/>
    <w:rsid w:val="00BA7420"/>
    <w:rsid w:val="00BA7F7D"/>
    <w:rsid w:val="00BB1795"/>
    <w:rsid w:val="00BB2C0E"/>
    <w:rsid w:val="00BB2D57"/>
    <w:rsid w:val="00BB4D2C"/>
    <w:rsid w:val="00BC09AA"/>
    <w:rsid w:val="00BC15B9"/>
    <w:rsid w:val="00BC1F7C"/>
    <w:rsid w:val="00BC51F0"/>
    <w:rsid w:val="00BC7869"/>
    <w:rsid w:val="00BD417E"/>
    <w:rsid w:val="00BD4461"/>
    <w:rsid w:val="00BE0764"/>
    <w:rsid w:val="00BE20E8"/>
    <w:rsid w:val="00BE2379"/>
    <w:rsid w:val="00BE4BDC"/>
    <w:rsid w:val="00BF1EC2"/>
    <w:rsid w:val="00BF43C2"/>
    <w:rsid w:val="00BF5524"/>
    <w:rsid w:val="00BF65C0"/>
    <w:rsid w:val="00BF6DCB"/>
    <w:rsid w:val="00C0558A"/>
    <w:rsid w:val="00C058D8"/>
    <w:rsid w:val="00C12976"/>
    <w:rsid w:val="00C15740"/>
    <w:rsid w:val="00C21045"/>
    <w:rsid w:val="00C21149"/>
    <w:rsid w:val="00C21F6D"/>
    <w:rsid w:val="00C26E51"/>
    <w:rsid w:val="00C32ECA"/>
    <w:rsid w:val="00C347D8"/>
    <w:rsid w:val="00C424AC"/>
    <w:rsid w:val="00C42DD9"/>
    <w:rsid w:val="00C472D9"/>
    <w:rsid w:val="00C50F72"/>
    <w:rsid w:val="00C52D4E"/>
    <w:rsid w:val="00C54AB5"/>
    <w:rsid w:val="00C618FE"/>
    <w:rsid w:val="00C6226B"/>
    <w:rsid w:val="00C70BCF"/>
    <w:rsid w:val="00C71539"/>
    <w:rsid w:val="00C730EF"/>
    <w:rsid w:val="00C73EA7"/>
    <w:rsid w:val="00C7462E"/>
    <w:rsid w:val="00C7763C"/>
    <w:rsid w:val="00C80572"/>
    <w:rsid w:val="00C80606"/>
    <w:rsid w:val="00C80F49"/>
    <w:rsid w:val="00C8142A"/>
    <w:rsid w:val="00C82D15"/>
    <w:rsid w:val="00C86C89"/>
    <w:rsid w:val="00C914B5"/>
    <w:rsid w:val="00C92A67"/>
    <w:rsid w:val="00CA1FFD"/>
    <w:rsid w:val="00CA605A"/>
    <w:rsid w:val="00CB6392"/>
    <w:rsid w:val="00CC0E96"/>
    <w:rsid w:val="00CC11DC"/>
    <w:rsid w:val="00CC15DA"/>
    <w:rsid w:val="00CC2905"/>
    <w:rsid w:val="00CC2A6C"/>
    <w:rsid w:val="00CC4635"/>
    <w:rsid w:val="00CC5902"/>
    <w:rsid w:val="00CC6B6C"/>
    <w:rsid w:val="00CC7EF3"/>
    <w:rsid w:val="00CC7FAE"/>
    <w:rsid w:val="00CD0278"/>
    <w:rsid w:val="00CD5306"/>
    <w:rsid w:val="00CD7FD1"/>
    <w:rsid w:val="00CE0414"/>
    <w:rsid w:val="00CE196E"/>
    <w:rsid w:val="00CE1CBE"/>
    <w:rsid w:val="00CE1F91"/>
    <w:rsid w:val="00CE4387"/>
    <w:rsid w:val="00CE5AFB"/>
    <w:rsid w:val="00CE6250"/>
    <w:rsid w:val="00CF3CF7"/>
    <w:rsid w:val="00CF7EDF"/>
    <w:rsid w:val="00D01447"/>
    <w:rsid w:val="00D03374"/>
    <w:rsid w:val="00D05A50"/>
    <w:rsid w:val="00D12463"/>
    <w:rsid w:val="00D13CE7"/>
    <w:rsid w:val="00D17C7E"/>
    <w:rsid w:val="00D20751"/>
    <w:rsid w:val="00D210C2"/>
    <w:rsid w:val="00D24BA3"/>
    <w:rsid w:val="00D37B54"/>
    <w:rsid w:val="00D4017F"/>
    <w:rsid w:val="00D445F3"/>
    <w:rsid w:val="00D46249"/>
    <w:rsid w:val="00D46887"/>
    <w:rsid w:val="00D52DCD"/>
    <w:rsid w:val="00D57AAD"/>
    <w:rsid w:val="00D57BB8"/>
    <w:rsid w:val="00D57F8F"/>
    <w:rsid w:val="00D6130F"/>
    <w:rsid w:val="00D63C94"/>
    <w:rsid w:val="00D645B6"/>
    <w:rsid w:val="00D65057"/>
    <w:rsid w:val="00D66463"/>
    <w:rsid w:val="00D66AD6"/>
    <w:rsid w:val="00D70856"/>
    <w:rsid w:val="00D738AE"/>
    <w:rsid w:val="00D74E95"/>
    <w:rsid w:val="00D81228"/>
    <w:rsid w:val="00D8135F"/>
    <w:rsid w:val="00D81DF9"/>
    <w:rsid w:val="00D84F6F"/>
    <w:rsid w:val="00D85BF9"/>
    <w:rsid w:val="00D933CC"/>
    <w:rsid w:val="00D93C99"/>
    <w:rsid w:val="00D95EF3"/>
    <w:rsid w:val="00D962CA"/>
    <w:rsid w:val="00D96F6B"/>
    <w:rsid w:val="00D97278"/>
    <w:rsid w:val="00DA31CB"/>
    <w:rsid w:val="00DA3215"/>
    <w:rsid w:val="00DA4498"/>
    <w:rsid w:val="00DA51F5"/>
    <w:rsid w:val="00DB3F26"/>
    <w:rsid w:val="00DB71DF"/>
    <w:rsid w:val="00DC2110"/>
    <w:rsid w:val="00DC46D6"/>
    <w:rsid w:val="00DC4751"/>
    <w:rsid w:val="00DC718C"/>
    <w:rsid w:val="00DC76D9"/>
    <w:rsid w:val="00DD0780"/>
    <w:rsid w:val="00DD0FD1"/>
    <w:rsid w:val="00DD1C08"/>
    <w:rsid w:val="00DD3685"/>
    <w:rsid w:val="00DE2FF6"/>
    <w:rsid w:val="00DE35D5"/>
    <w:rsid w:val="00DE63E5"/>
    <w:rsid w:val="00DE6570"/>
    <w:rsid w:val="00DF1F28"/>
    <w:rsid w:val="00DF4B70"/>
    <w:rsid w:val="00DF5E2A"/>
    <w:rsid w:val="00E06D9E"/>
    <w:rsid w:val="00E218AC"/>
    <w:rsid w:val="00E21C61"/>
    <w:rsid w:val="00E25339"/>
    <w:rsid w:val="00E27514"/>
    <w:rsid w:val="00E30835"/>
    <w:rsid w:val="00E310E3"/>
    <w:rsid w:val="00E3173B"/>
    <w:rsid w:val="00E34F7A"/>
    <w:rsid w:val="00E43240"/>
    <w:rsid w:val="00E448A1"/>
    <w:rsid w:val="00E45BCA"/>
    <w:rsid w:val="00E5008F"/>
    <w:rsid w:val="00E50331"/>
    <w:rsid w:val="00E50C39"/>
    <w:rsid w:val="00E51F3F"/>
    <w:rsid w:val="00E52713"/>
    <w:rsid w:val="00E5278F"/>
    <w:rsid w:val="00E53A84"/>
    <w:rsid w:val="00E54E31"/>
    <w:rsid w:val="00E615E0"/>
    <w:rsid w:val="00E639AA"/>
    <w:rsid w:val="00E7202B"/>
    <w:rsid w:val="00E72485"/>
    <w:rsid w:val="00E731EA"/>
    <w:rsid w:val="00E7581E"/>
    <w:rsid w:val="00E76403"/>
    <w:rsid w:val="00E8012C"/>
    <w:rsid w:val="00E80A69"/>
    <w:rsid w:val="00E80CD1"/>
    <w:rsid w:val="00E81D10"/>
    <w:rsid w:val="00E8211D"/>
    <w:rsid w:val="00E82912"/>
    <w:rsid w:val="00E85C68"/>
    <w:rsid w:val="00E927D7"/>
    <w:rsid w:val="00E9307C"/>
    <w:rsid w:val="00E93A7B"/>
    <w:rsid w:val="00EA1056"/>
    <w:rsid w:val="00EA3781"/>
    <w:rsid w:val="00EB4544"/>
    <w:rsid w:val="00EB54F7"/>
    <w:rsid w:val="00ED19C0"/>
    <w:rsid w:val="00EE6A8A"/>
    <w:rsid w:val="00EE700F"/>
    <w:rsid w:val="00EF4D97"/>
    <w:rsid w:val="00EF5389"/>
    <w:rsid w:val="00EF6492"/>
    <w:rsid w:val="00F02498"/>
    <w:rsid w:val="00F03CDD"/>
    <w:rsid w:val="00F03DF3"/>
    <w:rsid w:val="00F0518F"/>
    <w:rsid w:val="00F06E52"/>
    <w:rsid w:val="00F074FC"/>
    <w:rsid w:val="00F07B67"/>
    <w:rsid w:val="00F10076"/>
    <w:rsid w:val="00F17F50"/>
    <w:rsid w:val="00F22D65"/>
    <w:rsid w:val="00F234AC"/>
    <w:rsid w:val="00F23F0E"/>
    <w:rsid w:val="00F23FF0"/>
    <w:rsid w:val="00F258CC"/>
    <w:rsid w:val="00F32D34"/>
    <w:rsid w:val="00F437D9"/>
    <w:rsid w:val="00F43A68"/>
    <w:rsid w:val="00F462AA"/>
    <w:rsid w:val="00F50943"/>
    <w:rsid w:val="00F539CE"/>
    <w:rsid w:val="00F54398"/>
    <w:rsid w:val="00F5752E"/>
    <w:rsid w:val="00F64664"/>
    <w:rsid w:val="00F661C9"/>
    <w:rsid w:val="00F66C2E"/>
    <w:rsid w:val="00F71069"/>
    <w:rsid w:val="00F733FD"/>
    <w:rsid w:val="00F736FE"/>
    <w:rsid w:val="00F74DD4"/>
    <w:rsid w:val="00F75D00"/>
    <w:rsid w:val="00F767FA"/>
    <w:rsid w:val="00F81497"/>
    <w:rsid w:val="00F86AA9"/>
    <w:rsid w:val="00F87B2E"/>
    <w:rsid w:val="00F90D79"/>
    <w:rsid w:val="00F93A17"/>
    <w:rsid w:val="00F96282"/>
    <w:rsid w:val="00F96D71"/>
    <w:rsid w:val="00FA1575"/>
    <w:rsid w:val="00FA30D4"/>
    <w:rsid w:val="00FA48CF"/>
    <w:rsid w:val="00FA71F5"/>
    <w:rsid w:val="00FB26EE"/>
    <w:rsid w:val="00FB2B60"/>
    <w:rsid w:val="00FB526B"/>
    <w:rsid w:val="00FB6A68"/>
    <w:rsid w:val="00FB6AF1"/>
    <w:rsid w:val="00FC27D6"/>
    <w:rsid w:val="00FC437D"/>
    <w:rsid w:val="00FC5579"/>
    <w:rsid w:val="00FD3B1E"/>
    <w:rsid w:val="00FD46C9"/>
    <w:rsid w:val="00FE1090"/>
    <w:rsid w:val="00FE6C2B"/>
    <w:rsid w:val="00FE7038"/>
    <w:rsid w:val="00FE7980"/>
    <w:rsid w:val="00FE7B49"/>
    <w:rsid w:val="00FF1359"/>
    <w:rsid w:val="00FF53E2"/>
    <w:rsid w:val="00FF5570"/>
    <w:rsid w:val="00FF7B0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9C6B5"/>
  <w15:docId w15:val="{35E986F0-107D-4D19-9E86-453AECBF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400"/>
    <w:pPr>
      <w:widowControl w:val="0"/>
      <w:adjustRightInd w:val="0"/>
      <w:spacing w:line="360" w:lineRule="atLeast"/>
      <w:textAlignment w:val="baseline"/>
    </w:pPr>
    <w:rPr>
      <w:rFonts w:ascii="Times New Roman" w:eastAsia="細明體" w:hAnsi="Times New Roman" w:cs="Times New Roman"/>
      <w:kern w:val="0"/>
      <w:szCs w:val="20"/>
    </w:rPr>
  </w:style>
  <w:style w:type="paragraph" w:styleId="1">
    <w:name w:val="heading 1"/>
    <w:basedOn w:val="a"/>
    <w:next w:val="a"/>
    <w:link w:val="10"/>
    <w:uiPriority w:val="9"/>
    <w:qFormat/>
    <w:rsid w:val="009478FF"/>
    <w:pPr>
      <w:autoSpaceDE w:val="0"/>
      <w:autoSpaceDN w:val="0"/>
      <w:adjustRightInd/>
      <w:spacing w:line="465" w:lineRule="exact"/>
      <w:ind w:left="1284" w:right="1285"/>
      <w:jc w:val="center"/>
      <w:textAlignment w:val="auto"/>
      <w:outlineLvl w:val="0"/>
    </w:pPr>
    <w:rPr>
      <w:rFonts w:ascii="Microsoft YaHei UI" w:eastAsia="Microsoft YaHei UI" w:hAnsi="Microsoft YaHei UI" w:cs="Microsoft YaHei U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3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character" w:customStyle="1" w:styleId="titletext1">
    <w:name w:val="title_text1"/>
    <w:basedOn w:val="a0"/>
    <w:uiPriority w:val="99"/>
    <w:rsid w:val="003943B5"/>
    <w:rPr>
      <w:rFonts w:ascii="Verdana" w:hAnsi="Verdana" w:hint="default"/>
      <w:b/>
      <w:bCs/>
      <w:color w:val="333399"/>
      <w:sz w:val="32"/>
      <w:szCs w:val="32"/>
    </w:rPr>
  </w:style>
  <w:style w:type="character" w:customStyle="1" w:styleId="style11">
    <w:name w:val="style11"/>
    <w:basedOn w:val="a0"/>
    <w:uiPriority w:val="99"/>
    <w:rsid w:val="003943B5"/>
    <w:rPr>
      <w:rFonts w:ascii="Verdana" w:hAnsi="Verdana" w:hint="default"/>
      <w:color w:val="333399"/>
      <w:sz w:val="30"/>
      <w:szCs w:val="30"/>
    </w:rPr>
  </w:style>
  <w:style w:type="character" w:styleId="ad">
    <w:name w:val="Placeholder Text"/>
    <w:basedOn w:val="a0"/>
    <w:uiPriority w:val="99"/>
    <w:semiHidden/>
    <w:rsid w:val="00F81497"/>
    <w:rPr>
      <w:color w:val="808080"/>
    </w:rPr>
  </w:style>
  <w:style w:type="character" w:customStyle="1" w:styleId="10">
    <w:name w:val="標題 1 字元"/>
    <w:basedOn w:val="a0"/>
    <w:link w:val="1"/>
    <w:uiPriority w:val="9"/>
    <w:rsid w:val="009478FF"/>
    <w:rPr>
      <w:rFonts w:ascii="Microsoft YaHei UI" w:eastAsia="Microsoft YaHei UI" w:hAnsi="Microsoft YaHei UI" w:cs="Microsoft YaHei U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84252">
      <w:bodyDiv w:val="1"/>
      <w:marLeft w:val="0"/>
      <w:marRight w:val="0"/>
      <w:marTop w:val="0"/>
      <w:marBottom w:val="0"/>
      <w:divBdr>
        <w:top w:val="none" w:sz="0" w:space="0" w:color="auto"/>
        <w:left w:val="none" w:sz="0" w:space="0" w:color="auto"/>
        <w:bottom w:val="none" w:sz="0" w:space="0" w:color="auto"/>
        <w:right w:val="none" w:sz="0" w:space="0" w:color="auto"/>
      </w:divBdr>
    </w:div>
    <w:div w:id="4192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241FD-917A-4AAD-AE8F-934455ED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1627</Words>
  <Characters>9345</Characters>
  <Application>Microsoft Office Word</Application>
  <DocSecurity>0</DocSecurity>
  <Lines>228</Lines>
  <Paragraphs>137</Paragraphs>
  <ScaleCrop>false</ScaleCrop>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4</cp:revision>
  <cp:lastPrinted>2024-03-20T03:20:00Z</cp:lastPrinted>
  <dcterms:created xsi:type="dcterms:W3CDTF">2024-03-20T03:48:00Z</dcterms:created>
  <dcterms:modified xsi:type="dcterms:W3CDTF">2024-03-25T10:40:00Z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1f626032b0abcce57d5532cb4c4b57da7ecf25caf5002c0c24026cb7228e0e02</vt:lpwstr>
  </property>
</Properties>
</file>