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99E25" w14:textId="0186AA97" w:rsidR="00121A93" w:rsidRPr="00704F86" w:rsidRDefault="00704F86" w:rsidP="009056D4">
      <w:pPr>
        <w:rPr>
          <w:rFonts w:ascii="Times New Roman" w:eastAsia="標楷體" w:hAnsi="Times New Roman" w:cs="Times New Roman"/>
          <w:b/>
          <w:bCs/>
          <w:color w:val="000000" w:themeColor="text1"/>
          <w:sz w:val="32"/>
          <w:szCs w:val="32"/>
        </w:rPr>
      </w:pPr>
      <w:r w:rsidRPr="00704F86">
        <w:rPr>
          <w:rFonts w:ascii="Times New Roman" w:eastAsia="標楷體" w:hAnsi="Times New Roman" w:cs="Times New Roman" w:hint="eastAsia"/>
          <w:b/>
          <w:bCs/>
          <w:color w:val="000000" w:themeColor="text1"/>
          <w:sz w:val="32"/>
          <w:szCs w:val="32"/>
        </w:rPr>
        <w:t>高雄醫學大學</w:t>
      </w:r>
      <w:r w:rsidR="00E00A3D" w:rsidRPr="00704F86">
        <w:rPr>
          <w:rFonts w:ascii="Times New Roman" w:eastAsia="標楷體" w:hAnsi="Times New Roman" w:cs="Times New Roman"/>
          <w:b/>
          <w:bCs/>
          <w:color w:val="000000" w:themeColor="text1"/>
          <w:sz w:val="32"/>
          <w:szCs w:val="32"/>
        </w:rPr>
        <w:t>口腔醫學院</w:t>
      </w:r>
      <w:r w:rsidR="00121A93" w:rsidRPr="00704F86">
        <w:rPr>
          <w:rFonts w:ascii="Times New Roman" w:eastAsia="標楷體" w:hAnsi="Times New Roman" w:cs="Times New Roman"/>
          <w:b/>
          <w:bCs/>
          <w:color w:val="000000" w:themeColor="text1"/>
          <w:sz w:val="32"/>
          <w:szCs w:val="32"/>
        </w:rPr>
        <w:t>高等教育深耕計畫</w:t>
      </w:r>
      <w:r w:rsidR="00BC4B3A" w:rsidRPr="00BC4B3A">
        <w:rPr>
          <w:rFonts w:ascii="Times New Roman" w:eastAsia="標楷體" w:hAnsi="Times New Roman" w:cs="Times New Roman" w:hint="eastAsia"/>
          <w:b/>
          <w:bCs/>
          <w:color w:val="000000" w:themeColor="text1"/>
          <w:sz w:val="32"/>
          <w:szCs w:val="32"/>
        </w:rPr>
        <w:t>大學生研究計畫口頭報告及海報貼式活動</w:t>
      </w:r>
      <w:r w:rsidR="00121A93" w:rsidRPr="00704F86">
        <w:rPr>
          <w:rFonts w:ascii="Times New Roman" w:eastAsia="標楷體" w:hAnsi="Times New Roman" w:cs="Times New Roman"/>
          <w:b/>
          <w:bCs/>
          <w:color w:val="000000" w:themeColor="text1"/>
          <w:sz w:val="32"/>
          <w:szCs w:val="32"/>
        </w:rPr>
        <w:t>實施原則</w:t>
      </w:r>
    </w:p>
    <w:p w14:paraId="7BE24034" w14:textId="69E4A021" w:rsidR="009056D4" w:rsidRDefault="009056D4" w:rsidP="009056D4">
      <w:pPr>
        <w:spacing w:line="280" w:lineRule="exact"/>
        <w:ind w:leftChars="1900" w:left="5560" w:hangingChars="500" w:hanging="1000"/>
        <w:rPr>
          <w:rFonts w:ascii="Times New Roman" w:eastAsia="標楷體" w:hAnsi="Times New Roman" w:cs="Times New Roman"/>
          <w:color w:val="000000" w:themeColor="text1"/>
          <w:sz w:val="20"/>
          <w:szCs w:val="20"/>
        </w:rPr>
      </w:pPr>
      <w:r w:rsidRPr="006B33EC">
        <w:rPr>
          <w:rFonts w:ascii="Times New Roman" w:eastAsia="標楷體" w:hAnsi="Times New Roman" w:cs="Times New Roman"/>
          <w:color w:val="000000" w:themeColor="text1"/>
          <w:sz w:val="20"/>
          <w:szCs w:val="20"/>
        </w:rPr>
        <w:t>11</w:t>
      </w:r>
      <w:r w:rsidRPr="006B33EC">
        <w:rPr>
          <w:rFonts w:ascii="Times New Roman" w:eastAsia="標楷體" w:hAnsi="Times New Roman" w:cs="Times New Roman" w:hint="eastAsia"/>
          <w:color w:val="000000" w:themeColor="text1"/>
          <w:sz w:val="20"/>
          <w:szCs w:val="20"/>
        </w:rPr>
        <w:t>3</w:t>
      </w:r>
      <w:r w:rsidRPr="006B33EC">
        <w:rPr>
          <w:rFonts w:ascii="Times New Roman" w:eastAsia="標楷體" w:hAnsi="Times New Roman" w:cs="Times New Roman"/>
          <w:color w:val="000000" w:themeColor="text1"/>
          <w:sz w:val="20"/>
          <w:szCs w:val="20"/>
        </w:rPr>
        <w:t>.</w:t>
      </w:r>
      <w:r w:rsidRPr="006B33EC">
        <w:rPr>
          <w:rFonts w:ascii="Times New Roman" w:eastAsia="標楷體" w:hAnsi="Times New Roman" w:cs="Times New Roman" w:hint="eastAsia"/>
          <w:color w:val="000000" w:themeColor="text1"/>
          <w:sz w:val="20"/>
          <w:szCs w:val="20"/>
        </w:rPr>
        <w:t>03</w:t>
      </w:r>
      <w:r w:rsidRPr="006B33EC">
        <w:rPr>
          <w:rFonts w:ascii="Times New Roman" w:eastAsia="標楷體" w:hAnsi="Times New Roman" w:cs="Times New Roman"/>
          <w:color w:val="000000" w:themeColor="text1"/>
          <w:sz w:val="20"/>
          <w:szCs w:val="20"/>
        </w:rPr>
        <w:t>.</w:t>
      </w:r>
      <w:r w:rsidRPr="006B33EC">
        <w:rPr>
          <w:rFonts w:ascii="Times New Roman" w:eastAsia="標楷體" w:hAnsi="Times New Roman" w:cs="Times New Roman" w:hint="eastAsia"/>
          <w:color w:val="000000" w:themeColor="text1"/>
          <w:sz w:val="20"/>
          <w:szCs w:val="20"/>
        </w:rPr>
        <w:t>19</w:t>
      </w:r>
      <w:r w:rsidRPr="006B33EC">
        <w:rPr>
          <w:rFonts w:ascii="Times New Roman" w:eastAsia="標楷體" w:hAnsi="Times New Roman" w:cs="Times New Roman"/>
          <w:color w:val="000000" w:themeColor="text1"/>
          <w:sz w:val="20"/>
          <w:szCs w:val="20"/>
        </w:rPr>
        <w:t xml:space="preserve">  </w:t>
      </w:r>
      <w:r w:rsidRPr="006B33EC">
        <w:rPr>
          <w:rFonts w:ascii="Times New Roman" w:eastAsia="標楷體" w:hAnsi="Times New Roman" w:cs="Times New Roman"/>
          <w:color w:val="000000" w:themeColor="text1"/>
          <w:sz w:val="20"/>
          <w:szCs w:val="20"/>
        </w:rPr>
        <w:t>高等教育深耕計畫學生競賽與專業證照獎補助審核小組第</w:t>
      </w:r>
      <w:r w:rsidRPr="006B33EC">
        <w:rPr>
          <w:rFonts w:ascii="Times New Roman" w:eastAsia="標楷體" w:hAnsi="Times New Roman" w:cs="Times New Roman" w:hint="eastAsia"/>
          <w:color w:val="000000" w:themeColor="text1"/>
          <w:sz w:val="20"/>
          <w:szCs w:val="20"/>
        </w:rPr>
        <w:t>1</w:t>
      </w:r>
      <w:r w:rsidRPr="006B33EC">
        <w:rPr>
          <w:rFonts w:ascii="Times New Roman" w:eastAsia="標楷體" w:hAnsi="Times New Roman" w:cs="Times New Roman"/>
          <w:color w:val="000000" w:themeColor="text1"/>
          <w:sz w:val="20"/>
          <w:szCs w:val="20"/>
        </w:rPr>
        <w:t>次討論會議通過</w:t>
      </w:r>
    </w:p>
    <w:p w14:paraId="02E01006" w14:textId="0CE54F83" w:rsidR="00935D4A" w:rsidRPr="00935D4A" w:rsidRDefault="00935D4A" w:rsidP="009056D4">
      <w:pPr>
        <w:spacing w:line="280" w:lineRule="exact"/>
        <w:ind w:leftChars="1900" w:left="5560" w:hangingChars="500" w:hanging="1000"/>
        <w:rPr>
          <w:rFonts w:ascii="Times New Roman" w:eastAsia="標楷體" w:hAnsi="Times New Roman" w:cs="Times New Roman" w:hint="eastAsia"/>
          <w:color w:val="000000" w:themeColor="text1"/>
          <w:sz w:val="20"/>
          <w:szCs w:val="20"/>
        </w:rPr>
      </w:pPr>
      <w:r>
        <w:rPr>
          <w:rFonts w:ascii="Times New Roman" w:eastAsia="標楷體" w:hAnsi="Times New Roman" w:cs="Times New Roman" w:hint="eastAsia"/>
          <w:color w:val="000000" w:themeColor="text1"/>
          <w:sz w:val="20"/>
          <w:szCs w:val="20"/>
        </w:rPr>
        <w:t>113.04.29</w:t>
      </w:r>
      <w:r w:rsidRPr="006B33EC">
        <w:rPr>
          <w:rFonts w:ascii="Times New Roman" w:eastAsia="標楷體" w:hAnsi="Times New Roman" w:cs="Times New Roman"/>
          <w:color w:val="000000" w:themeColor="text1"/>
          <w:sz w:val="20"/>
          <w:szCs w:val="20"/>
        </w:rPr>
        <w:t xml:space="preserve">  </w:t>
      </w:r>
      <w:r w:rsidRPr="00935D4A">
        <w:rPr>
          <w:rFonts w:ascii="Times New Roman" w:eastAsia="標楷體" w:hAnsi="Times New Roman" w:cs="Times New Roman" w:hint="eastAsia"/>
          <w:color w:val="000000" w:themeColor="text1"/>
          <w:sz w:val="20"/>
          <w:szCs w:val="20"/>
        </w:rPr>
        <w:t>高醫</w:t>
      </w:r>
      <w:r w:rsidR="00DB7F72">
        <w:rPr>
          <w:rFonts w:ascii="Times New Roman" w:eastAsia="標楷體" w:hAnsi="Times New Roman" w:cs="Times New Roman" w:hint="eastAsia"/>
          <w:color w:val="000000" w:themeColor="text1"/>
          <w:sz w:val="20"/>
          <w:szCs w:val="20"/>
        </w:rPr>
        <w:t>院口字</w:t>
      </w:r>
      <w:bookmarkStart w:id="0" w:name="_GoBack"/>
      <w:bookmarkEnd w:id="0"/>
      <w:r w:rsidRPr="00935D4A">
        <w:rPr>
          <w:rFonts w:ascii="Times New Roman" w:eastAsia="標楷體" w:hAnsi="Times New Roman" w:cs="Times New Roman" w:hint="eastAsia"/>
          <w:color w:val="000000" w:themeColor="text1"/>
          <w:sz w:val="20"/>
          <w:szCs w:val="20"/>
        </w:rPr>
        <w:t>第</w:t>
      </w:r>
      <w:r>
        <w:rPr>
          <w:rFonts w:ascii="Times New Roman" w:eastAsia="標楷體" w:hAnsi="Times New Roman" w:cs="Times New Roman" w:hint="eastAsia"/>
          <w:color w:val="000000" w:themeColor="text1"/>
          <w:sz w:val="20"/>
          <w:szCs w:val="20"/>
        </w:rPr>
        <w:t>1131101347</w:t>
      </w:r>
      <w:r w:rsidRPr="00935D4A">
        <w:rPr>
          <w:rFonts w:ascii="Times New Roman" w:eastAsia="標楷體" w:hAnsi="Times New Roman" w:cs="Times New Roman" w:hint="eastAsia"/>
          <w:color w:val="000000" w:themeColor="text1"/>
          <w:sz w:val="20"/>
          <w:szCs w:val="20"/>
        </w:rPr>
        <w:t>號函公布</w:t>
      </w:r>
    </w:p>
    <w:p w14:paraId="6814D791" w14:textId="77777777" w:rsidR="00E00A3D" w:rsidRPr="006B33EC" w:rsidRDefault="00E00A3D" w:rsidP="0086357E">
      <w:pPr>
        <w:jc w:val="right"/>
        <w:rPr>
          <w:rFonts w:ascii="Times New Roman" w:eastAsia="標楷體" w:hAnsi="Times New Roman" w:cs="Times New Roman"/>
          <w:color w:val="000000" w:themeColor="text1"/>
          <w:sz w:val="21"/>
          <w:szCs w:val="21"/>
        </w:rPr>
      </w:pPr>
    </w:p>
    <w:p w14:paraId="029EC5B3" w14:textId="7022C1EE" w:rsidR="00121A93" w:rsidRPr="006B33EC" w:rsidRDefault="00623ABE" w:rsidP="00BC4B3A">
      <w:pPr>
        <w:pStyle w:val="a3"/>
        <w:numPr>
          <w:ilvl w:val="0"/>
          <w:numId w:val="4"/>
        </w:numPr>
        <w:spacing w:line="360" w:lineRule="auto"/>
        <w:ind w:leftChars="0"/>
        <w:jc w:val="both"/>
        <w:rPr>
          <w:rFonts w:ascii="Times New Roman" w:eastAsia="標楷體" w:hAnsi="Times New Roman" w:cs="Times New Roman"/>
          <w:color w:val="000000" w:themeColor="text1"/>
          <w:szCs w:val="24"/>
        </w:rPr>
      </w:pPr>
      <w:r w:rsidRPr="006B33EC">
        <w:rPr>
          <w:rFonts w:ascii="Times New Roman" w:eastAsia="標楷體" w:hAnsi="Times New Roman" w:cs="Times New Roman" w:hint="eastAsia"/>
          <w:color w:val="000000" w:themeColor="text1"/>
          <w:szCs w:val="24"/>
        </w:rPr>
        <w:t>高雄醫學大學</w:t>
      </w:r>
      <w:r w:rsidRPr="006B33EC">
        <w:rPr>
          <w:rFonts w:ascii="Times New Roman" w:eastAsia="標楷體" w:hAnsi="Times New Roman" w:cs="Times New Roman" w:hint="eastAsia"/>
          <w:color w:val="000000" w:themeColor="text1"/>
          <w:szCs w:val="24"/>
        </w:rPr>
        <w:t>(</w:t>
      </w:r>
      <w:r w:rsidRPr="006B33EC">
        <w:rPr>
          <w:rFonts w:ascii="Times New Roman" w:eastAsia="標楷體" w:hAnsi="Times New Roman" w:cs="Times New Roman" w:hint="eastAsia"/>
          <w:color w:val="000000" w:themeColor="text1"/>
          <w:szCs w:val="24"/>
        </w:rPr>
        <w:t>以下簡稱本校</w:t>
      </w:r>
      <w:r w:rsidRPr="006B33EC">
        <w:rPr>
          <w:rFonts w:ascii="Times New Roman" w:eastAsia="標楷體" w:hAnsi="Times New Roman" w:cs="Times New Roman" w:hint="eastAsia"/>
          <w:color w:val="000000" w:themeColor="text1"/>
          <w:szCs w:val="24"/>
        </w:rPr>
        <w:t>)</w:t>
      </w:r>
      <w:r w:rsidRPr="006B33EC">
        <w:rPr>
          <w:rFonts w:ascii="Times New Roman" w:eastAsia="標楷體" w:hAnsi="Times New Roman" w:cs="Times New Roman" w:hint="eastAsia"/>
          <w:color w:val="000000" w:themeColor="text1"/>
          <w:szCs w:val="24"/>
        </w:rPr>
        <w:t>口腔醫學院</w:t>
      </w:r>
      <w:r w:rsidRPr="006B33EC">
        <w:rPr>
          <w:rFonts w:ascii="Times New Roman" w:eastAsia="標楷體" w:hAnsi="Times New Roman" w:cs="Times New Roman" w:hint="eastAsia"/>
          <w:color w:val="000000" w:themeColor="text1"/>
          <w:szCs w:val="24"/>
        </w:rPr>
        <w:t>(</w:t>
      </w:r>
      <w:r w:rsidRPr="006B33EC">
        <w:rPr>
          <w:rFonts w:ascii="Times New Roman" w:eastAsia="標楷體" w:hAnsi="Times New Roman" w:cs="Times New Roman" w:hint="eastAsia"/>
          <w:color w:val="000000" w:themeColor="text1"/>
          <w:szCs w:val="24"/>
        </w:rPr>
        <w:t>以下簡稱本學院</w:t>
      </w:r>
      <w:r w:rsidRPr="006B33EC">
        <w:rPr>
          <w:rFonts w:ascii="Times New Roman" w:eastAsia="標楷體" w:hAnsi="Times New Roman" w:cs="Times New Roman" w:hint="eastAsia"/>
          <w:color w:val="000000" w:themeColor="text1"/>
          <w:szCs w:val="24"/>
        </w:rPr>
        <w:t>)</w:t>
      </w:r>
      <w:r w:rsidR="00121A93" w:rsidRPr="006B33EC">
        <w:rPr>
          <w:rFonts w:ascii="Times New Roman" w:eastAsia="標楷體" w:hAnsi="Times New Roman" w:cs="Times New Roman"/>
          <w:color w:val="000000" w:themeColor="text1"/>
          <w:szCs w:val="24"/>
        </w:rPr>
        <w:t>為</w:t>
      </w:r>
      <w:r w:rsidR="00BC4B3A" w:rsidRPr="006B33EC">
        <w:rPr>
          <w:rFonts w:ascii="Times New Roman" w:eastAsia="標楷體" w:hAnsi="Times New Roman" w:cs="Times New Roman" w:hint="eastAsia"/>
          <w:color w:val="000000" w:themeColor="text1"/>
          <w:szCs w:val="24"/>
        </w:rPr>
        <w:t>提高大學生積極參與暑期研究計畫及申請國科會研究計畫之意願，讓學生能在參賽過程中更清楚未來具興趣之</w:t>
      </w:r>
      <w:r w:rsidR="0094124F" w:rsidRPr="006B33EC">
        <w:rPr>
          <w:rFonts w:ascii="Times New Roman" w:eastAsia="標楷體" w:hAnsi="Times New Roman" w:cs="Times New Roman" w:hint="eastAsia"/>
          <w:color w:val="000000" w:themeColor="text1"/>
          <w:szCs w:val="24"/>
        </w:rPr>
        <w:t>研究方向，</w:t>
      </w:r>
      <w:r w:rsidRPr="006B33EC">
        <w:rPr>
          <w:rFonts w:ascii="Times New Roman" w:eastAsia="標楷體" w:hAnsi="Times New Roman" w:cs="Times New Roman" w:hint="eastAsia"/>
          <w:color w:val="000000" w:themeColor="text1"/>
          <w:szCs w:val="24"/>
        </w:rPr>
        <w:t>特依本校高等教育深耕計畫學生競賽與專業證照獎補助辦法之規定，訂定本原則</w:t>
      </w:r>
      <w:r w:rsidR="00FD5BB9" w:rsidRPr="006B33EC">
        <w:rPr>
          <w:rFonts w:ascii="Times New Roman" w:eastAsia="標楷體" w:hAnsi="Times New Roman" w:cs="Times New Roman"/>
          <w:color w:val="000000" w:themeColor="text1"/>
          <w:szCs w:val="24"/>
        </w:rPr>
        <w:t>。</w:t>
      </w:r>
    </w:p>
    <w:p w14:paraId="1FE3711A" w14:textId="40902CE9" w:rsidR="00704F86" w:rsidRPr="006B33EC" w:rsidRDefault="00704F86" w:rsidP="0086357E">
      <w:pPr>
        <w:pStyle w:val="a3"/>
        <w:numPr>
          <w:ilvl w:val="0"/>
          <w:numId w:val="4"/>
        </w:numPr>
        <w:spacing w:line="360" w:lineRule="auto"/>
        <w:ind w:leftChars="0"/>
        <w:jc w:val="both"/>
        <w:rPr>
          <w:rFonts w:ascii="Times New Roman" w:eastAsia="標楷體" w:hAnsi="Times New Roman" w:cs="Times New Roman"/>
          <w:color w:val="000000" w:themeColor="text1"/>
          <w:szCs w:val="24"/>
        </w:rPr>
      </w:pPr>
      <w:r w:rsidRPr="006B33EC">
        <w:rPr>
          <w:rFonts w:ascii="Times New Roman" w:eastAsia="標楷體" w:hAnsi="Times New Roman" w:cs="Times New Roman" w:hint="eastAsia"/>
          <w:color w:val="000000" w:themeColor="text1"/>
          <w:szCs w:val="24"/>
        </w:rPr>
        <w:t>參加對象：</w:t>
      </w:r>
    </w:p>
    <w:p w14:paraId="10546B61" w14:textId="0B4A54B6" w:rsidR="00496D78" w:rsidRPr="006B33EC" w:rsidRDefault="00496D78" w:rsidP="00704F86">
      <w:pPr>
        <w:pStyle w:val="a3"/>
        <w:spacing w:line="360" w:lineRule="auto"/>
        <w:jc w:val="both"/>
        <w:rPr>
          <w:rFonts w:ascii="Times New Roman" w:eastAsia="標楷體" w:hAnsi="Times New Roman" w:cs="Times New Roman"/>
          <w:color w:val="000000" w:themeColor="text1"/>
          <w:szCs w:val="24"/>
        </w:rPr>
      </w:pPr>
      <w:r w:rsidRPr="006B33EC">
        <w:rPr>
          <w:rFonts w:ascii="Times New Roman" w:eastAsia="標楷體" w:hAnsi="Times New Roman" w:cs="Times New Roman" w:hint="eastAsia"/>
          <w:color w:val="000000" w:themeColor="text1"/>
          <w:szCs w:val="24"/>
        </w:rPr>
        <w:t>本學院大學部學生且競賽階段全程需具備本校學籍。</w:t>
      </w:r>
    </w:p>
    <w:p w14:paraId="359FCED1" w14:textId="77777777" w:rsidR="0086357E" w:rsidRPr="006B33EC" w:rsidRDefault="00FD5BB9" w:rsidP="0086357E">
      <w:pPr>
        <w:pStyle w:val="a3"/>
        <w:numPr>
          <w:ilvl w:val="0"/>
          <w:numId w:val="4"/>
        </w:numPr>
        <w:spacing w:line="360" w:lineRule="auto"/>
        <w:ind w:leftChars="0"/>
        <w:jc w:val="both"/>
        <w:rPr>
          <w:rFonts w:ascii="Times New Roman" w:eastAsia="標楷體" w:hAnsi="Times New Roman" w:cs="Times New Roman"/>
          <w:color w:val="000000" w:themeColor="text1"/>
          <w:szCs w:val="24"/>
        </w:rPr>
      </w:pPr>
      <w:r w:rsidRPr="006B33EC">
        <w:rPr>
          <w:rFonts w:ascii="Times New Roman" w:eastAsia="標楷體" w:hAnsi="Times New Roman" w:cs="Times New Roman"/>
          <w:color w:val="000000" w:themeColor="text1"/>
          <w:szCs w:val="24"/>
        </w:rPr>
        <w:t>參賽原則：</w:t>
      </w:r>
    </w:p>
    <w:p w14:paraId="14E73F28" w14:textId="260BD011" w:rsidR="00FD5BB9" w:rsidRPr="006B33EC" w:rsidRDefault="00FD5BB9" w:rsidP="000D073B">
      <w:pPr>
        <w:pStyle w:val="a3"/>
        <w:spacing w:line="360" w:lineRule="auto"/>
        <w:ind w:leftChars="0"/>
        <w:jc w:val="both"/>
        <w:rPr>
          <w:rFonts w:ascii="Times New Roman" w:eastAsia="標楷體" w:hAnsi="Times New Roman" w:cs="Times New Roman"/>
          <w:color w:val="000000" w:themeColor="text1"/>
          <w:szCs w:val="24"/>
        </w:rPr>
      </w:pPr>
      <w:r w:rsidRPr="006B33EC">
        <w:rPr>
          <w:rFonts w:ascii="Times New Roman" w:eastAsia="標楷體" w:hAnsi="Times New Roman" w:cs="Times New Roman"/>
          <w:color w:val="000000" w:themeColor="text1"/>
          <w:szCs w:val="24"/>
        </w:rPr>
        <w:t>本競賽以「個人或團體」為單位</w:t>
      </w:r>
      <w:r w:rsidR="00BC09DC" w:rsidRPr="006B33EC">
        <w:rPr>
          <w:rFonts w:ascii="Times New Roman" w:eastAsia="標楷體" w:hAnsi="Times New Roman" w:cs="Times New Roman" w:hint="eastAsia"/>
          <w:color w:val="000000" w:themeColor="text1"/>
          <w:szCs w:val="24"/>
        </w:rPr>
        <w:t>(</w:t>
      </w:r>
      <w:r w:rsidR="00BC09DC" w:rsidRPr="006B33EC">
        <w:rPr>
          <w:rFonts w:ascii="Times New Roman" w:eastAsia="標楷體" w:hAnsi="Times New Roman" w:cs="Times New Roman" w:hint="eastAsia"/>
          <w:color w:val="000000" w:themeColor="text1"/>
          <w:szCs w:val="24"/>
        </w:rPr>
        <w:t>組</w:t>
      </w:r>
      <w:r w:rsidR="00BC09DC" w:rsidRPr="006B33EC">
        <w:rPr>
          <w:rFonts w:ascii="Times New Roman" w:eastAsia="標楷體" w:hAnsi="Times New Roman" w:cs="Times New Roman" w:hint="eastAsia"/>
          <w:color w:val="000000" w:themeColor="text1"/>
          <w:szCs w:val="24"/>
        </w:rPr>
        <w:t>)</w:t>
      </w:r>
      <w:r w:rsidRPr="006B33EC">
        <w:rPr>
          <w:rFonts w:ascii="Times New Roman" w:eastAsia="標楷體" w:hAnsi="Times New Roman" w:cs="Times New Roman"/>
          <w:color w:val="000000" w:themeColor="text1"/>
          <w:szCs w:val="24"/>
        </w:rPr>
        <w:t>進行申請，參賽者應</w:t>
      </w:r>
      <w:r w:rsidR="00704F86" w:rsidRPr="006B33EC">
        <w:rPr>
          <w:rFonts w:ascii="Times New Roman" w:eastAsia="標楷體" w:hAnsi="Times New Roman" w:cs="Times New Roman" w:hint="eastAsia"/>
          <w:color w:val="000000" w:themeColor="text1"/>
          <w:szCs w:val="24"/>
        </w:rPr>
        <w:t>於</w:t>
      </w:r>
      <w:r w:rsidR="000D073B" w:rsidRPr="006B33EC">
        <w:rPr>
          <w:rFonts w:ascii="Times New Roman" w:eastAsia="標楷體" w:hAnsi="Times New Roman" w:cs="Times New Roman" w:hint="eastAsia"/>
          <w:color w:val="000000" w:themeColor="text1"/>
          <w:szCs w:val="24"/>
        </w:rPr>
        <w:t>期限內繳交成果</w:t>
      </w:r>
      <w:r w:rsidR="00734019" w:rsidRPr="006B33EC">
        <w:rPr>
          <w:rFonts w:ascii="Times New Roman" w:eastAsia="標楷體" w:hAnsi="Times New Roman" w:cs="Times New Roman" w:hint="eastAsia"/>
          <w:color w:val="000000" w:themeColor="text1"/>
          <w:szCs w:val="24"/>
        </w:rPr>
        <w:t>書面報告</w:t>
      </w:r>
      <w:r w:rsidR="000D073B" w:rsidRPr="006B33EC">
        <w:rPr>
          <w:rFonts w:ascii="Times New Roman" w:eastAsia="標楷體" w:hAnsi="Times New Roman" w:cs="Times New Roman" w:hint="eastAsia"/>
          <w:color w:val="000000" w:themeColor="text1"/>
          <w:szCs w:val="24"/>
        </w:rPr>
        <w:t>，</w:t>
      </w:r>
      <w:r w:rsidR="006F51CD" w:rsidRPr="006B33EC">
        <w:rPr>
          <w:rFonts w:ascii="Times New Roman" w:eastAsia="標楷體" w:hAnsi="Times New Roman" w:cs="Times New Roman"/>
          <w:color w:val="000000" w:themeColor="text1"/>
          <w:szCs w:val="24"/>
        </w:rPr>
        <w:t>呈現</w:t>
      </w:r>
      <w:r w:rsidR="00734019" w:rsidRPr="006B33EC">
        <w:rPr>
          <w:rFonts w:ascii="Times New Roman" w:eastAsia="標楷體" w:hAnsi="Times New Roman" w:cs="Times New Roman" w:hint="eastAsia"/>
          <w:color w:val="000000" w:themeColor="text1"/>
          <w:szCs w:val="24"/>
        </w:rPr>
        <w:t>研究成果</w:t>
      </w:r>
      <w:r w:rsidR="00175B90" w:rsidRPr="006B33EC">
        <w:rPr>
          <w:rFonts w:ascii="Times New Roman" w:eastAsia="標楷體" w:hAnsi="Times New Roman" w:cs="Times New Roman"/>
          <w:color w:val="000000" w:themeColor="text1"/>
          <w:szCs w:val="24"/>
        </w:rPr>
        <w:t>之</w:t>
      </w:r>
      <w:r w:rsidR="006F51CD" w:rsidRPr="006B33EC">
        <w:rPr>
          <w:rFonts w:ascii="Times New Roman" w:eastAsia="標楷體" w:hAnsi="Times New Roman" w:cs="Times New Roman"/>
          <w:color w:val="000000" w:themeColor="text1"/>
          <w:szCs w:val="24"/>
        </w:rPr>
        <w:t>精華。</w:t>
      </w:r>
    </w:p>
    <w:p w14:paraId="55B1B749" w14:textId="77777777" w:rsidR="003B5078" w:rsidRPr="006B33EC" w:rsidRDefault="006F51CD" w:rsidP="0086357E">
      <w:pPr>
        <w:pStyle w:val="a3"/>
        <w:numPr>
          <w:ilvl w:val="0"/>
          <w:numId w:val="4"/>
        </w:numPr>
        <w:spacing w:line="360" w:lineRule="auto"/>
        <w:ind w:leftChars="0" w:hangingChars="200"/>
        <w:jc w:val="both"/>
        <w:rPr>
          <w:rFonts w:ascii="Times New Roman" w:eastAsia="標楷體" w:hAnsi="Times New Roman" w:cs="Times New Roman"/>
          <w:color w:val="000000" w:themeColor="text1"/>
          <w:szCs w:val="24"/>
        </w:rPr>
      </w:pPr>
      <w:r w:rsidRPr="006B33EC">
        <w:rPr>
          <w:rFonts w:ascii="Times New Roman" w:eastAsia="標楷體" w:hAnsi="Times New Roman" w:cs="Times New Roman"/>
          <w:color w:val="000000" w:themeColor="text1"/>
          <w:szCs w:val="24"/>
        </w:rPr>
        <w:t>獎勵方式：</w:t>
      </w:r>
    </w:p>
    <w:p w14:paraId="4D815B0D" w14:textId="07E5C66C" w:rsidR="00496D78" w:rsidRPr="006B33EC" w:rsidRDefault="00C27E34" w:rsidP="0087784A">
      <w:pPr>
        <w:pStyle w:val="a3"/>
        <w:numPr>
          <w:ilvl w:val="0"/>
          <w:numId w:val="8"/>
        </w:numPr>
        <w:spacing w:line="360" w:lineRule="auto"/>
        <w:ind w:leftChars="0"/>
        <w:jc w:val="both"/>
        <w:rPr>
          <w:rFonts w:ascii="Times New Roman" w:eastAsia="標楷體" w:hAnsi="Times New Roman" w:cs="Times New Roman"/>
          <w:color w:val="000000" w:themeColor="text1"/>
          <w:szCs w:val="24"/>
        </w:rPr>
      </w:pPr>
      <w:r w:rsidRPr="006B33EC">
        <w:rPr>
          <w:rFonts w:ascii="Times New Roman" w:eastAsia="標楷體" w:hAnsi="Times New Roman" w:cs="Times New Roman"/>
          <w:color w:val="000000" w:themeColor="text1"/>
          <w:szCs w:val="24"/>
        </w:rPr>
        <w:t>第一名</w:t>
      </w:r>
      <w:r w:rsidR="006F51CD" w:rsidRPr="006B33EC">
        <w:rPr>
          <w:rFonts w:ascii="Times New Roman" w:eastAsia="標楷體" w:hAnsi="Times New Roman" w:cs="Times New Roman"/>
          <w:color w:val="000000" w:themeColor="text1"/>
          <w:szCs w:val="24"/>
        </w:rPr>
        <w:t>獎金</w:t>
      </w:r>
      <w:r w:rsidR="006F51CD" w:rsidRPr="006B33EC">
        <w:rPr>
          <w:rFonts w:ascii="Times New Roman" w:eastAsia="標楷體" w:hAnsi="Times New Roman" w:cs="Times New Roman"/>
          <w:color w:val="000000" w:themeColor="text1"/>
          <w:szCs w:val="24"/>
        </w:rPr>
        <w:t>6,000</w:t>
      </w:r>
      <w:r w:rsidR="006F51CD" w:rsidRPr="006B33EC">
        <w:rPr>
          <w:rFonts w:ascii="Times New Roman" w:eastAsia="標楷體" w:hAnsi="Times New Roman" w:cs="Times New Roman"/>
          <w:color w:val="000000" w:themeColor="text1"/>
          <w:szCs w:val="24"/>
        </w:rPr>
        <w:t>元</w:t>
      </w:r>
      <w:r w:rsidR="00496D78" w:rsidRPr="006B33EC">
        <w:rPr>
          <w:rFonts w:ascii="Times New Roman" w:eastAsia="標楷體" w:hAnsi="Times New Roman" w:cs="Times New Roman" w:hint="eastAsia"/>
          <w:color w:val="000000" w:themeColor="text1"/>
          <w:szCs w:val="24"/>
        </w:rPr>
        <w:t>；</w:t>
      </w:r>
      <w:r w:rsidRPr="006B33EC">
        <w:rPr>
          <w:rFonts w:ascii="Times New Roman" w:eastAsia="標楷體" w:hAnsi="Times New Roman" w:cs="Times New Roman"/>
          <w:color w:val="000000" w:themeColor="text1"/>
          <w:szCs w:val="24"/>
        </w:rPr>
        <w:t>第二名</w:t>
      </w:r>
      <w:r w:rsidR="006F51CD" w:rsidRPr="006B33EC">
        <w:rPr>
          <w:rFonts w:ascii="Times New Roman" w:eastAsia="標楷體" w:hAnsi="Times New Roman" w:cs="Times New Roman"/>
          <w:color w:val="000000" w:themeColor="text1"/>
          <w:szCs w:val="24"/>
        </w:rPr>
        <w:t>獎金</w:t>
      </w:r>
      <w:r w:rsidR="006F51CD" w:rsidRPr="006B33EC">
        <w:rPr>
          <w:rFonts w:ascii="Times New Roman" w:eastAsia="標楷體" w:hAnsi="Times New Roman" w:cs="Times New Roman"/>
          <w:color w:val="000000" w:themeColor="text1"/>
          <w:szCs w:val="24"/>
        </w:rPr>
        <w:t>4,000</w:t>
      </w:r>
      <w:r w:rsidR="006F51CD" w:rsidRPr="006B33EC">
        <w:rPr>
          <w:rFonts w:ascii="Times New Roman" w:eastAsia="標楷體" w:hAnsi="Times New Roman" w:cs="Times New Roman"/>
          <w:color w:val="000000" w:themeColor="text1"/>
          <w:szCs w:val="24"/>
        </w:rPr>
        <w:t>元</w:t>
      </w:r>
      <w:r w:rsidR="00496D78" w:rsidRPr="006B33EC">
        <w:rPr>
          <w:rFonts w:ascii="Times New Roman" w:eastAsia="標楷體" w:hAnsi="Times New Roman" w:cs="Times New Roman" w:hint="eastAsia"/>
          <w:color w:val="000000" w:themeColor="text1"/>
          <w:szCs w:val="24"/>
        </w:rPr>
        <w:t>；</w:t>
      </w:r>
      <w:r w:rsidR="006F51CD" w:rsidRPr="006B33EC">
        <w:rPr>
          <w:rFonts w:ascii="Times New Roman" w:eastAsia="標楷體" w:hAnsi="Times New Roman" w:cs="Times New Roman"/>
          <w:color w:val="000000" w:themeColor="text1"/>
          <w:szCs w:val="24"/>
        </w:rPr>
        <w:t>第三名獎金</w:t>
      </w:r>
      <w:r w:rsidR="006F51CD" w:rsidRPr="006B33EC">
        <w:rPr>
          <w:rFonts w:ascii="Times New Roman" w:eastAsia="標楷體" w:hAnsi="Times New Roman" w:cs="Times New Roman"/>
          <w:color w:val="000000" w:themeColor="text1"/>
          <w:szCs w:val="24"/>
        </w:rPr>
        <w:t>2,000</w:t>
      </w:r>
      <w:r w:rsidR="006F51CD" w:rsidRPr="006B33EC">
        <w:rPr>
          <w:rFonts w:ascii="Times New Roman" w:eastAsia="標楷體" w:hAnsi="Times New Roman" w:cs="Times New Roman"/>
          <w:color w:val="000000" w:themeColor="text1"/>
          <w:szCs w:val="24"/>
        </w:rPr>
        <w:t>元</w:t>
      </w:r>
      <w:r w:rsidR="00496D78" w:rsidRPr="006B33EC">
        <w:rPr>
          <w:rFonts w:ascii="Times New Roman" w:eastAsia="標楷體" w:hAnsi="Times New Roman" w:cs="Times New Roman" w:hint="eastAsia"/>
          <w:color w:val="000000" w:themeColor="text1"/>
          <w:szCs w:val="24"/>
        </w:rPr>
        <w:t>；</w:t>
      </w:r>
      <w:r w:rsidR="006F51CD" w:rsidRPr="006B33EC">
        <w:rPr>
          <w:rFonts w:ascii="Times New Roman" w:eastAsia="標楷體" w:hAnsi="Times New Roman" w:cs="Times New Roman"/>
          <w:color w:val="000000" w:themeColor="text1"/>
          <w:szCs w:val="24"/>
        </w:rPr>
        <w:t>佳作獎金</w:t>
      </w:r>
      <w:r w:rsidR="006F51CD" w:rsidRPr="006B33EC">
        <w:rPr>
          <w:rFonts w:ascii="Times New Roman" w:eastAsia="標楷體" w:hAnsi="Times New Roman" w:cs="Times New Roman"/>
          <w:color w:val="000000" w:themeColor="text1"/>
          <w:szCs w:val="24"/>
        </w:rPr>
        <w:t>1,000</w:t>
      </w:r>
      <w:r w:rsidR="00496D78" w:rsidRPr="006B33EC">
        <w:rPr>
          <w:rFonts w:ascii="Times New Roman" w:eastAsia="標楷體" w:hAnsi="Times New Roman" w:cs="Times New Roman" w:hint="eastAsia"/>
          <w:color w:val="000000" w:themeColor="text1"/>
          <w:szCs w:val="24"/>
        </w:rPr>
        <w:t>元。</w:t>
      </w:r>
    </w:p>
    <w:p w14:paraId="6C80CEEC" w14:textId="77777777" w:rsidR="00496D78" w:rsidRPr="006B33EC" w:rsidRDefault="00496D78" w:rsidP="00496D78">
      <w:pPr>
        <w:pStyle w:val="a3"/>
        <w:numPr>
          <w:ilvl w:val="0"/>
          <w:numId w:val="8"/>
        </w:numPr>
        <w:spacing w:line="360" w:lineRule="auto"/>
        <w:ind w:leftChars="0"/>
        <w:jc w:val="both"/>
        <w:rPr>
          <w:rFonts w:ascii="Times New Roman" w:eastAsia="標楷體" w:hAnsi="Times New Roman" w:cs="Times New Roman"/>
          <w:color w:val="000000" w:themeColor="text1"/>
          <w:szCs w:val="24"/>
        </w:rPr>
      </w:pPr>
      <w:r w:rsidRPr="006B33EC">
        <w:rPr>
          <w:rFonts w:ascii="Times New Roman" w:eastAsia="標楷體" w:hAnsi="Times New Roman" w:cs="Times New Roman" w:hint="eastAsia"/>
          <w:color w:val="000000" w:themeColor="text1"/>
          <w:szCs w:val="24"/>
        </w:rPr>
        <w:t>佳作名額依照競賽報名組數決定。</w:t>
      </w:r>
    </w:p>
    <w:p w14:paraId="5D28AF79" w14:textId="77777777" w:rsidR="00496D78" w:rsidRPr="006B33EC" w:rsidRDefault="00496D78" w:rsidP="00496D78">
      <w:pPr>
        <w:pStyle w:val="a3"/>
        <w:numPr>
          <w:ilvl w:val="0"/>
          <w:numId w:val="8"/>
        </w:numPr>
        <w:spacing w:line="360" w:lineRule="auto"/>
        <w:ind w:leftChars="0"/>
        <w:jc w:val="both"/>
        <w:rPr>
          <w:rFonts w:ascii="Times New Roman" w:eastAsia="標楷體" w:hAnsi="Times New Roman" w:cs="Times New Roman"/>
          <w:color w:val="000000" w:themeColor="text1"/>
          <w:szCs w:val="24"/>
        </w:rPr>
      </w:pPr>
      <w:r w:rsidRPr="006B33EC">
        <w:rPr>
          <w:rFonts w:ascii="Times New Roman" w:eastAsia="標楷體" w:hAnsi="Times New Roman" w:cs="Times New Roman" w:hint="eastAsia"/>
          <w:color w:val="000000" w:themeColor="text1"/>
          <w:szCs w:val="24"/>
        </w:rPr>
        <w:t>競賽之總得獎人數不得超過參賽人數之百分之二十，</w:t>
      </w:r>
      <w:r w:rsidRPr="006B33EC">
        <w:rPr>
          <w:rFonts w:ascii="Times New Roman" w:eastAsia="標楷體" w:hAnsi="Times New Roman" w:cs="Times New Roman"/>
          <w:color w:val="000000" w:themeColor="text1"/>
          <w:szCs w:val="24"/>
        </w:rPr>
        <w:t>獎狀每人一幀，名額可從缺。</w:t>
      </w:r>
    </w:p>
    <w:p w14:paraId="36497AAD" w14:textId="458CF74D" w:rsidR="0061296E" w:rsidRPr="006B33EC" w:rsidRDefault="00FE2140" w:rsidP="00FE2140">
      <w:pPr>
        <w:pStyle w:val="a3"/>
        <w:numPr>
          <w:ilvl w:val="0"/>
          <w:numId w:val="8"/>
        </w:numPr>
        <w:spacing w:line="360" w:lineRule="auto"/>
        <w:ind w:leftChars="0"/>
        <w:jc w:val="both"/>
        <w:rPr>
          <w:rFonts w:ascii="Times New Roman" w:eastAsia="標楷體" w:hAnsi="Times New Roman" w:cs="Times New Roman"/>
          <w:color w:val="000000" w:themeColor="text1"/>
          <w:szCs w:val="24"/>
        </w:rPr>
      </w:pPr>
      <w:r w:rsidRPr="006B33EC">
        <w:rPr>
          <w:rFonts w:ascii="Times New Roman" w:eastAsia="標楷體" w:hAnsi="Times New Roman" w:cs="Times New Roman"/>
          <w:color w:val="000000" w:themeColor="text1"/>
          <w:szCs w:val="24"/>
        </w:rPr>
        <w:t>獎金</w:t>
      </w:r>
      <w:r w:rsidRPr="006B33EC">
        <w:rPr>
          <w:rFonts w:ascii="Times New Roman" w:eastAsia="標楷體" w:hAnsi="Times New Roman" w:cs="Times New Roman" w:hint="eastAsia"/>
          <w:color w:val="000000" w:themeColor="text1"/>
          <w:szCs w:val="24"/>
        </w:rPr>
        <w:t>金</w:t>
      </w:r>
      <w:r w:rsidRPr="006B33EC">
        <w:rPr>
          <w:rFonts w:ascii="Times New Roman" w:eastAsia="標楷體" w:hAnsi="Times New Roman" w:cs="Times New Roman"/>
          <w:color w:val="000000" w:themeColor="text1"/>
          <w:szCs w:val="24"/>
        </w:rPr>
        <w:t>額與獎勵項目得視該年度之預算額度予</w:t>
      </w:r>
      <w:r w:rsidRPr="006B33EC">
        <w:rPr>
          <w:rFonts w:ascii="Times New Roman" w:eastAsia="標楷體" w:hAnsi="Times New Roman" w:cs="Times New Roman" w:hint="eastAsia"/>
          <w:color w:val="000000" w:themeColor="text1"/>
          <w:szCs w:val="24"/>
        </w:rPr>
        <w:t>以</w:t>
      </w:r>
      <w:r w:rsidRPr="006B33EC">
        <w:rPr>
          <w:rFonts w:ascii="Times New Roman" w:eastAsia="標楷體" w:hAnsi="Times New Roman" w:cs="Times New Roman"/>
          <w:color w:val="000000" w:themeColor="text1"/>
          <w:szCs w:val="24"/>
        </w:rPr>
        <w:t>調整</w:t>
      </w:r>
      <w:r w:rsidRPr="006B33EC">
        <w:rPr>
          <w:rFonts w:ascii="Times New Roman" w:eastAsia="標楷體" w:hAnsi="Times New Roman" w:cs="Times New Roman" w:hint="eastAsia"/>
          <w:color w:val="000000" w:themeColor="text1"/>
          <w:szCs w:val="24"/>
        </w:rPr>
        <w:t>。</w:t>
      </w:r>
    </w:p>
    <w:p w14:paraId="377C5ADB" w14:textId="77777777" w:rsidR="0086357E" w:rsidRPr="006B33EC" w:rsidRDefault="006F51CD" w:rsidP="0086357E">
      <w:pPr>
        <w:pStyle w:val="a3"/>
        <w:numPr>
          <w:ilvl w:val="0"/>
          <w:numId w:val="4"/>
        </w:numPr>
        <w:spacing w:line="360" w:lineRule="auto"/>
        <w:ind w:leftChars="0" w:hangingChars="200"/>
        <w:jc w:val="both"/>
        <w:rPr>
          <w:rFonts w:ascii="Times New Roman" w:eastAsia="標楷體" w:hAnsi="Times New Roman" w:cs="Times New Roman"/>
          <w:color w:val="000000" w:themeColor="text1"/>
          <w:szCs w:val="24"/>
        </w:rPr>
      </w:pPr>
      <w:r w:rsidRPr="006B33EC">
        <w:rPr>
          <w:rFonts w:ascii="Times New Roman" w:eastAsia="標楷體" w:hAnsi="Times New Roman" w:cs="Times New Roman"/>
          <w:color w:val="000000" w:themeColor="text1"/>
          <w:szCs w:val="24"/>
        </w:rPr>
        <w:t>評選方式與評分標準：</w:t>
      </w:r>
    </w:p>
    <w:p w14:paraId="0678F428" w14:textId="77777777" w:rsidR="00496D78" w:rsidRPr="006B33EC" w:rsidRDefault="006F51CD" w:rsidP="00496D78">
      <w:pPr>
        <w:pStyle w:val="a3"/>
        <w:numPr>
          <w:ilvl w:val="0"/>
          <w:numId w:val="11"/>
        </w:numPr>
        <w:spacing w:line="360" w:lineRule="auto"/>
        <w:ind w:leftChars="0"/>
        <w:jc w:val="both"/>
        <w:rPr>
          <w:rFonts w:ascii="Times New Roman" w:eastAsia="標楷體" w:hAnsi="Times New Roman" w:cs="Times New Roman"/>
          <w:color w:val="000000" w:themeColor="text1"/>
          <w:szCs w:val="24"/>
        </w:rPr>
      </w:pPr>
      <w:r w:rsidRPr="006B33EC">
        <w:rPr>
          <w:rFonts w:ascii="Times New Roman" w:eastAsia="標楷體" w:hAnsi="Times New Roman" w:cs="Times New Roman"/>
          <w:color w:val="000000" w:themeColor="text1"/>
          <w:szCs w:val="24"/>
        </w:rPr>
        <w:t>由本學院聘請</w:t>
      </w:r>
      <w:r w:rsidR="007B49AD" w:rsidRPr="006B33EC">
        <w:rPr>
          <w:rFonts w:ascii="Times New Roman" w:eastAsia="標楷體" w:hAnsi="Times New Roman" w:cs="Times New Roman"/>
          <w:color w:val="000000" w:themeColor="text1"/>
          <w:szCs w:val="24"/>
        </w:rPr>
        <w:t>三</w:t>
      </w:r>
      <w:r w:rsidRPr="006B33EC">
        <w:rPr>
          <w:rFonts w:ascii="Times New Roman" w:eastAsia="標楷體" w:hAnsi="Times New Roman" w:cs="Times New Roman"/>
          <w:color w:val="000000" w:themeColor="text1"/>
          <w:szCs w:val="24"/>
        </w:rPr>
        <w:t>位以上專家擔任評審，並依下列標準進行評分：</w:t>
      </w:r>
    </w:p>
    <w:p w14:paraId="16A10C7B" w14:textId="71092262" w:rsidR="00C36888" w:rsidRPr="006B33EC" w:rsidRDefault="00C36888" w:rsidP="00496D78">
      <w:pPr>
        <w:pStyle w:val="a3"/>
        <w:numPr>
          <w:ilvl w:val="0"/>
          <w:numId w:val="13"/>
        </w:numPr>
        <w:spacing w:line="360" w:lineRule="auto"/>
        <w:ind w:leftChars="0"/>
        <w:jc w:val="both"/>
        <w:rPr>
          <w:rFonts w:ascii="Times New Roman" w:eastAsia="標楷體" w:hAnsi="Times New Roman" w:cs="Times New Roman"/>
          <w:color w:val="000000" w:themeColor="text1"/>
          <w:szCs w:val="24"/>
        </w:rPr>
      </w:pPr>
      <w:r w:rsidRPr="006B33EC">
        <w:rPr>
          <w:rFonts w:ascii="Times New Roman" w:eastAsia="標楷體" w:hAnsi="Times New Roman" w:cs="Times New Roman" w:hint="eastAsia"/>
          <w:color w:val="000000" w:themeColor="text1"/>
          <w:szCs w:val="24"/>
        </w:rPr>
        <w:t>評分項目</w:t>
      </w:r>
      <w:r w:rsidR="001A3A8F" w:rsidRPr="006B33EC">
        <w:rPr>
          <w:rFonts w:ascii="Times New Roman" w:eastAsia="標楷體" w:hAnsi="Times New Roman" w:cs="Times New Roman" w:hint="eastAsia"/>
          <w:color w:val="000000" w:themeColor="text1"/>
          <w:szCs w:val="24"/>
        </w:rPr>
        <w:t>(</w:t>
      </w:r>
      <w:r w:rsidR="001A3A8F" w:rsidRPr="006B33EC">
        <w:rPr>
          <w:rFonts w:ascii="Times New Roman" w:eastAsia="標楷體" w:hAnsi="Times New Roman" w:cs="Times New Roman" w:hint="eastAsia"/>
          <w:color w:val="000000" w:themeColor="text1"/>
          <w:szCs w:val="24"/>
        </w:rPr>
        <w:t>滿分</w:t>
      </w:r>
      <w:r w:rsidR="001A3A8F" w:rsidRPr="006B33EC">
        <w:rPr>
          <w:rFonts w:ascii="Times New Roman" w:eastAsia="標楷體" w:hAnsi="Times New Roman" w:cs="Times New Roman" w:hint="eastAsia"/>
          <w:color w:val="000000" w:themeColor="text1"/>
          <w:szCs w:val="24"/>
        </w:rPr>
        <w:t>100</w:t>
      </w:r>
      <w:r w:rsidR="001A3A8F" w:rsidRPr="006B33EC">
        <w:rPr>
          <w:rFonts w:ascii="Times New Roman" w:eastAsia="標楷體" w:hAnsi="Times New Roman" w:cs="Times New Roman" w:hint="eastAsia"/>
          <w:color w:val="000000" w:themeColor="text1"/>
          <w:szCs w:val="24"/>
        </w:rPr>
        <w:t>分</w:t>
      </w:r>
      <w:r w:rsidR="001A3A8F" w:rsidRPr="006B33EC">
        <w:rPr>
          <w:rFonts w:ascii="Times New Roman" w:eastAsia="標楷體" w:hAnsi="Times New Roman" w:cs="Times New Roman" w:hint="eastAsia"/>
          <w:color w:val="000000" w:themeColor="text1"/>
          <w:szCs w:val="24"/>
        </w:rPr>
        <w:t>)</w:t>
      </w:r>
      <w:r w:rsidR="006F51CD" w:rsidRPr="006B33EC">
        <w:rPr>
          <w:rFonts w:ascii="Times New Roman" w:eastAsia="標楷體" w:hAnsi="Times New Roman" w:cs="Times New Roman"/>
          <w:color w:val="000000" w:themeColor="text1"/>
          <w:szCs w:val="24"/>
        </w:rPr>
        <w:t>：</w:t>
      </w:r>
    </w:p>
    <w:p w14:paraId="77A25DDE" w14:textId="77777777" w:rsidR="007127A3" w:rsidRPr="006B33EC" w:rsidRDefault="00C36888" w:rsidP="00496D78">
      <w:pPr>
        <w:pStyle w:val="a3"/>
        <w:numPr>
          <w:ilvl w:val="0"/>
          <w:numId w:val="5"/>
        </w:numPr>
        <w:spacing w:line="360" w:lineRule="auto"/>
        <w:ind w:leftChars="0"/>
        <w:mirrorIndents/>
        <w:jc w:val="both"/>
        <w:rPr>
          <w:rFonts w:ascii="Times New Roman" w:eastAsia="標楷體" w:hAnsi="Times New Roman" w:cs="Times New Roman"/>
          <w:color w:val="000000" w:themeColor="text1"/>
          <w:szCs w:val="24"/>
        </w:rPr>
      </w:pPr>
      <w:r w:rsidRPr="006B33EC">
        <w:rPr>
          <w:rFonts w:ascii="Times New Roman" w:eastAsia="標楷體" w:hAnsi="Times New Roman" w:cs="Times New Roman" w:hint="eastAsia"/>
          <w:color w:val="000000" w:themeColor="text1"/>
          <w:szCs w:val="24"/>
        </w:rPr>
        <w:t>報告內容</w:t>
      </w:r>
      <w:r w:rsidR="00703B95" w:rsidRPr="006B33EC">
        <w:rPr>
          <w:rFonts w:ascii="Times New Roman" w:eastAsia="標楷體" w:hAnsi="Times New Roman" w:cs="Times New Roman" w:hint="eastAsia"/>
          <w:color w:val="000000" w:themeColor="text1"/>
          <w:szCs w:val="24"/>
        </w:rPr>
        <w:t>(50</w:t>
      </w:r>
      <w:r w:rsidR="00703B95" w:rsidRPr="006B33EC">
        <w:rPr>
          <w:rFonts w:ascii="Times New Roman" w:eastAsia="標楷體" w:hAnsi="Times New Roman" w:cs="Times New Roman"/>
          <w:color w:val="000000" w:themeColor="text1"/>
          <w:szCs w:val="24"/>
        </w:rPr>
        <w:t>%)</w:t>
      </w:r>
      <w:r w:rsidR="001A3A8F" w:rsidRPr="006B33EC">
        <w:rPr>
          <w:rFonts w:ascii="Times New Roman" w:eastAsia="標楷體" w:hAnsi="Times New Roman" w:cs="Times New Roman" w:hint="eastAsia"/>
          <w:color w:val="000000" w:themeColor="text1"/>
          <w:szCs w:val="24"/>
        </w:rPr>
        <w:t>：</w:t>
      </w:r>
      <w:r w:rsidR="00703B95" w:rsidRPr="006B33EC">
        <w:rPr>
          <w:rFonts w:ascii="Times New Roman" w:eastAsia="標楷體" w:hAnsi="Times New Roman" w:cs="Times New Roman" w:hint="eastAsia"/>
          <w:color w:val="000000" w:themeColor="text1"/>
          <w:szCs w:val="24"/>
        </w:rPr>
        <w:t>P</w:t>
      </w:r>
      <w:r w:rsidR="00703B95" w:rsidRPr="006B33EC">
        <w:rPr>
          <w:rFonts w:ascii="Times New Roman" w:eastAsia="標楷體" w:hAnsi="Times New Roman" w:cs="Times New Roman"/>
          <w:color w:val="000000" w:themeColor="text1"/>
          <w:szCs w:val="24"/>
        </w:rPr>
        <w:t>PT</w:t>
      </w:r>
      <w:r w:rsidR="00703B95" w:rsidRPr="006B33EC">
        <w:rPr>
          <w:rFonts w:ascii="Times New Roman" w:eastAsia="標楷體" w:hAnsi="Times New Roman" w:cs="Times New Roman" w:hint="eastAsia"/>
          <w:color w:val="000000" w:themeColor="text1"/>
          <w:szCs w:val="24"/>
        </w:rPr>
        <w:t>製作</w:t>
      </w:r>
      <w:r w:rsidR="001A3A8F" w:rsidRPr="006B33EC">
        <w:rPr>
          <w:rFonts w:ascii="Times New Roman" w:eastAsia="標楷體" w:hAnsi="Times New Roman" w:cs="Times New Roman" w:hint="eastAsia"/>
          <w:color w:val="000000" w:themeColor="text1"/>
          <w:szCs w:val="24"/>
        </w:rPr>
        <w:t>10%</w:t>
      </w:r>
      <w:r w:rsidR="001A3A8F" w:rsidRPr="006B33EC">
        <w:rPr>
          <w:rFonts w:ascii="Times New Roman" w:eastAsia="標楷體" w:hAnsi="Times New Roman" w:cs="Times New Roman" w:hint="eastAsia"/>
          <w:color w:val="000000" w:themeColor="text1"/>
          <w:szCs w:val="24"/>
        </w:rPr>
        <w:t>、研究背景</w:t>
      </w:r>
      <w:r w:rsidR="001A3A8F" w:rsidRPr="006B33EC">
        <w:rPr>
          <w:rFonts w:ascii="Times New Roman" w:eastAsia="標楷體" w:hAnsi="Times New Roman" w:cs="Times New Roman" w:hint="eastAsia"/>
          <w:color w:val="000000" w:themeColor="text1"/>
          <w:szCs w:val="24"/>
        </w:rPr>
        <w:t>10%</w:t>
      </w:r>
      <w:r w:rsidR="001A3A8F" w:rsidRPr="006B33EC">
        <w:rPr>
          <w:rFonts w:ascii="Times New Roman" w:eastAsia="標楷體" w:hAnsi="Times New Roman" w:cs="Times New Roman" w:hint="eastAsia"/>
          <w:color w:val="000000" w:themeColor="text1"/>
          <w:szCs w:val="24"/>
        </w:rPr>
        <w:t>、材料方法</w:t>
      </w:r>
      <w:r w:rsidR="001A3A8F" w:rsidRPr="006B33EC">
        <w:rPr>
          <w:rFonts w:ascii="Times New Roman" w:eastAsia="標楷體" w:hAnsi="Times New Roman" w:cs="Times New Roman" w:hint="eastAsia"/>
          <w:color w:val="000000" w:themeColor="text1"/>
          <w:szCs w:val="24"/>
        </w:rPr>
        <w:t>10%</w:t>
      </w:r>
      <w:r w:rsidR="001A3A8F" w:rsidRPr="006B33EC">
        <w:rPr>
          <w:rFonts w:ascii="Times New Roman" w:eastAsia="標楷體" w:hAnsi="Times New Roman" w:cs="Times New Roman" w:hint="eastAsia"/>
          <w:color w:val="000000" w:themeColor="text1"/>
          <w:szCs w:val="24"/>
        </w:rPr>
        <w:t>、圖表說明</w:t>
      </w:r>
      <w:r w:rsidR="001A3A8F" w:rsidRPr="006B33EC">
        <w:rPr>
          <w:rFonts w:ascii="Times New Roman" w:eastAsia="標楷體" w:hAnsi="Times New Roman" w:cs="Times New Roman" w:hint="eastAsia"/>
          <w:color w:val="000000" w:themeColor="text1"/>
          <w:szCs w:val="24"/>
        </w:rPr>
        <w:t>10%</w:t>
      </w:r>
      <w:r w:rsidR="001A3A8F" w:rsidRPr="006B33EC">
        <w:rPr>
          <w:rFonts w:ascii="Times New Roman" w:eastAsia="標楷體" w:hAnsi="Times New Roman" w:cs="Times New Roman" w:hint="eastAsia"/>
          <w:color w:val="000000" w:themeColor="text1"/>
          <w:szCs w:val="24"/>
        </w:rPr>
        <w:t>、討論與結論</w:t>
      </w:r>
      <w:r w:rsidR="001A3A8F" w:rsidRPr="006B33EC">
        <w:rPr>
          <w:rFonts w:ascii="Times New Roman" w:eastAsia="標楷體" w:hAnsi="Times New Roman" w:cs="Times New Roman" w:hint="eastAsia"/>
          <w:color w:val="000000" w:themeColor="text1"/>
          <w:szCs w:val="24"/>
        </w:rPr>
        <w:t>10%</w:t>
      </w:r>
      <w:r w:rsidR="001A3A8F" w:rsidRPr="006B33EC">
        <w:rPr>
          <w:rFonts w:ascii="Times New Roman" w:eastAsia="標楷體" w:hAnsi="Times New Roman" w:cs="Times New Roman" w:hint="eastAsia"/>
          <w:color w:val="000000" w:themeColor="text1"/>
          <w:szCs w:val="24"/>
        </w:rPr>
        <w:t>。</w:t>
      </w:r>
    </w:p>
    <w:p w14:paraId="3FD86C0B" w14:textId="3A69605B" w:rsidR="001A3A8F" w:rsidRPr="006B33EC" w:rsidRDefault="001A3A8F" w:rsidP="007127A3">
      <w:pPr>
        <w:pStyle w:val="a3"/>
        <w:numPr>
          <w:ilvl w:val="0"/>
          <w:numId w:val="5"/>
        </w:numPr>
        <w:spacing w:line="360" w:lineRule="auto"/>
        <w:ind w:leftChars="0"/>
        <w:mirrorIndents/>
        <w:jc w:val="both"/>
        <w:rPr>
          <w:rFonts w:ascii="Times New Roman" w:eastAsia="標楷體" w:hAnsi="Times New Roman" w:cs="Times New Roman"/>
          <w:color w:val="000000" w:themeColor="text1"/>
          <w:szCs w:val="24"/>
        </w:rPr>
      </w:pPr>
      <w:r w:rsidRPr="006B33EC">
        <w:rPr>
          <w:rFonts w:ascii="Times New Roman" w:eastAsia="標楷體" w:hAnsi="Times New Roman" w:cs="Times New Roman" w:hint="eastAsia"/>
          <w:color w:val="000000" w:themeColor="text1"/>
          <w:szCs w:val="24"/>
        </w:rPr>
        <w:t>報告技巧</w:t>
      </w:r>
      <w:r w:rsidR="00703B95" w:rsidRPr="006B33EC">
        <w:rPr>
          <w:rFonts w:ascii="Times New Roman" w:eastAsia="標楷體" w:hAnsi="Times New Roman" w:cs="Times New Roman" w:hint="eastAsia"/>
          <w:color w:val="000000" w:themeColor="text1"/>
          <w:szCs w:val="24"/>
        </w:rPr>
        <w:t>(</w:t>
      </w:r>
      <w:r w:rsidR="00703B95" w:rsidRPr="006B33EC">
        <w:rPr>
          <w:rFonts w:ascii="Times New Roman" w:eastAsia="標楷體" w:hAnsi="Times New Roman" w:cs="Times New Roman"/>
          <w:color w:val="000000" w:themeColor="text1"/>
          <w:szCs w:val="24"/>
        </w:rPr>
        <w:t>50%)</w:t>
      </w:r>
      <w:r w:rsidRPr="006B33EC">
        <w:rPr>
          <w:rFonts w:ascii="Times New Roman" w:eastAsia="標楷體" w:hAnsi="Times New Roman" w:cs="Times New Roman" w:hint="eastAsia"/>
          <w:color w:val="000000" w:themeColor="text1"/>
          <w:szCs w:val="24"/>
        </w:rPr>
        <w:t>：</w:t>
      </w:r>
      <w:r w:rsidR="00703B95" w:rsidRPr="006B33EC">
        <w:rPr>
          <w:rFonts w:ascii="Times New Roman" w:eastAsia="標楷體" w:hAnsi="Times New Roman" w:cs="Times New Roman" w:hint="eastAsia"/>
          <w:color w:val="000000" w:themeColor="text1"/>
          <w:szCs w:val="24"/>
        </w:rPr>
        <w:t>報告邏輯性</w:t>
      </w:r>
      <w:r w:rsidRPr="006B33EC">
        <w:rPr>
          <w:rFonts w:ascii="Times New Roman" w:eastAsia="標楷體" w:hAnsi="Times New Roman" w:cs="Times New Roman" w:hint="eastAsia"/>
          <w:color w:val="000000" w:themeColor="text1"/>
          <w:szCs w:val="24"/>
        </w:rPr>
        <w:t>10%</w:t>
      </w:r>
      <w:r w:rsidRPr="006B33EC">
        <w:rPr>
          <w:rFonts w:ascii="Times New Roman" w:eastAsia="標楷體" w:hAnsi="Times New Roman" w:cs="Times New Roman" w:hint="eastAsia"/>
          <w:color w:val="000000" w:themeColor="text1"/>
          <w:szCs w:val="24"/>
        </w:rPr>
        <w:t>、互動度</w:t>
      </w:r>
      <w:r w:rsidRPr="006B33EC">
        <w:rPr>
          <w:rFonts w:ascii="Times New Roman" w:eastAsia="標楷體" w:hAnsi="Times New Roman" w:cs="Times New Roman" w:hint="eastAsia"/>
          <w:color w:val="000000" w:themeColor="text1"/>
          <w:szCs w:val="24"/>
        </w:rPr>
        <w:t>10%</w:t>
      </w:r>
      <w:r w:rsidRPr="006B33EC">
        <w:rPr>
          <w:rFonts w:ascii="Times New Roman" w:eastAsia="標楷體" w:hAnsi="Times New Roman" w:cs="Times New Roman" w:hint="eastAsia"/>
          <w:color w:val="000000" w:themeColor="text1"/>
          <w:szCs w:val="24"/>
        </w:rPr>
        <w:t>、報告口條</w:t>
      </w:r>
      <w:r w:rsidRPr="006B33EC">
        <w:rPr>
          <w:rFonts w:ascii="Times New Roman" w:eastAsia="標楷體" w:hAnsi="Times New Roman" w:cs="Times New Roman" w:hint="eastAsia"/>
          <w:color w:val="000000" w:themeColor="text1"/>
          <w:szCs w:val="24"/>
        </w:rPr>
        <w:t>10%</w:t>
      </w:r>
      <w:r w:rsidRPr="006B33EC">
        <w:rPr>
          <w:rFonts w:ascii="Times New Roman" w:eastAsia="標楷體" w:hAnsi="Times New Roman" w:cs="Times New Roman" w:hint="eastAsia"/>
          <w:color w:val="000000" w:themeColor="text1"/>
          <w:szCs w:val="24"/>
        </w:rPr>
        <w:t>、時間掌握度</w:t>
      </w:r>
      <w:r w:rsidRPr="006B33EC">
        <w:rPr>
          <w:rFonts w:ascii="Times New Roman" w:eastAsia="標楷體" w:hAnsi="Times New Roman" w:cs="Times New Roman" w:hint="eastAsia"/>
          <w:color w:val="000000" w:themeColor="text1"/>
          <w:szCs w:val="24"/>
        </w:rPr>
        <w:t>10%</w:t>
      </w:r>
      <w:r w:rsidRPr="006B33EC">
        <w:rPr>
          <w:rFonts w:ascii="Times New Roman" w:eastAsia="標楷體" w:hAnsi="Times New Roman" w:cs="Times New Roman" w:hint="eastAsia"/>
          <w:color w:val="000000" w:themeColor="text1"/>
          <w:szCs w:val="24"/>
        </w:rPr>
        <w:t>、</w:t>
      </w:r>
      <w:r w:rsidRPr="006B33EC">
        <w:rPr>
          <w:rFonts w:ascii="Times New Roman" w:eastAsia="標楷體" w:hAnsi="Times New Roman" w:cs="Times New Roman" w:hint="eastAsia"/>
          <w:color w:val="000000" w:themeColor="text1"/>
          <w:szCs w:val="24"/>
        </w:rPr>
        <w:t>Q&amp;A10%</w:t>
      </w:r>
      <w:r w:rsidRPr="006B33EC">
        <w:rPr>
          <w:rFonts w:ascii="Times New Roman" w:eastAsia="標楷體" w:hAnsi="Times New Roman" w:cs="Times New Roman" w:hint="eastAsia"/>
          <w:color w:val="000000" w:themeColor="text1"/>
          <w:szCs w:val="24"/>
        </w:rPr>
        <w:t>。</w:t>
      </w:r>
    </w:p>
    <w:p w14:paraId="76DE76DF" w14:textId="5030F59B" w:rsidR="006F51CD" w:rsidRPr="006B33EC" w:rsidRDefault="006F51CD" w:rsidP="00CE00EC">
      <w:pPr>
        <w:pStyle w:val="a3"/>
        <w:numPr>
          <w:ilvl w:val="0"/>
          <w:numId w:val="11"/>
        </w:numPr>
        <w:spacing w:line="360" w:lineRule="auto"/>
        <w:ind w:leftChars="0"/>
        <w:jc w:val="both"/>
        <w:rPr>
          <w:rFonts w:ascii="Times New Roman" w:eastAsia="標楷體" w:hAnsi="Times New Roman" w:cs="Times New Roman"/>
          <w:color w:val="000000" w:themeColor="text1"/>
          <w:szCs w:val="24"/>
        </w:rPr>
      </w:pPr>
      <w:r w:rsidRPr="006B33EC">
        <w:rPr>
          <w:rFonts w:ascii="Times New Roman" w:eastAsia="標楷體" w:hAnsi="Times New Roman" w:cs="Times New Roman"/>
          <w:color w:val="000000" w:themeColor="text1"/>
          <w:szCs w:val="24"/>
        </w:rPr>
        <w:t>總分計算：</w:t>
      </w:r>
      <w:r w:rsidR="003D4965" w:rsidRPr="006B33EC">
        <w:rPr>
          <w:rFonts w:ascii="Times New Roman" w:eastAsia="標楷體" w:hAnsi="Times New Roman" w:cs="Times New Roman"/>
          <w:color w:val="000000" w:themeColor="text1"/>
          <w:szCs w:val="24"/>
        </w:rPr>
        <w:t>專家評審分數加總平均。</w:t>
      </w:r>
    </w:p>
    <w:p w14:paraId="4F835218" w14:textId="58B2B587" w:rsidR="003D4965" w:rsidRPr="006B33EC" w:rsidRDefault="005621B6" w:rsidP="005621B6">
      <w:pPr>
        <w:pStyle w:val="a3"/>
        <w:numPr>
          <w:ilvl w:val="0"/>
          <w:numId w:val="4"/>
        </w:numPr>
        <w:spacing w:line="360" w:lineRule="auto"/>
        <w:ind w:leftChars="0"/>
        <w:jc w:val="both"/>
        <w:rPr>
          <w:rFonts w:ascii="Times New Roman" w:eastAsia="標楷體" w:hAnsi="Times New Roman" w:cs="Times New Roman"/>
          <w:color w:val="000000" w:themeColor="text1"/>
          <w:szCs w:val="24"/>
        </w:rPr>
      </w:pPr>
      <w:r w:rsidRPr="006B33EC">
        <w:rPr>
          <w:rFonts w:ascii="Times New Roman" w:eastAsia="標楷體" w:hAnsi="Times New Roman" w:cs="Times New Roman" w:hint="eastAsia"/>
          <w:color w:val="000000" w:themeColor="text1"/>
          <w:szCs w:val="24"/>
        </w:rPr>
        <w:lastRenderedPageBreak/>
        <w:t>參賽或獲獎學生應配合學術倫理、智財權相關規定，切勿盜用、抄襲或模仿等行為以免觸法</w:t>
      </w:r>
      <w:r w:rsidR="003D4965" w:rsidRPr="006B33EC">
        <w:rPr>
          <w:rFonts w:ascii="Times New Roman" w:eastAsia="標楷體" w:hAnsi="Times New Roman" w:cs="Times New Roman"/>
          <w:color w:val="000000" w:themeColor="text1"/>
          <w:szCs w:val="24"/>
        </w:rPr>
        <w:t>。</w:t>
      </w:r>
    </w:p>
    <w:p w14:paraId="7BF1355C" w14:textId="77777777" w:rsidR="003D4965" w:rsidRPr="006B33EC" w:rsidRDefault="003D4965" w:rsidP="0086357E">
      <w:pPr>
        <w:pStyle w:val="a3"/>
        <w:numPr>
          <w:ilvl w:val="0"/>
          <w:numId w:val="4"/>
        </w:numPr>
        <w:spacing w:line="360" w:lineRule="auto"/>
        <w:ind w:leftChars="0" w:hangingChars="200"/>
        <w:jc w:val="both"/>
        <w:rPr>
          <w:rFonts w:ascii="Times New Roman" w:eastAsia="標楷體" w:hAnsi="Times New Roman" w:cs="Times New Roman"/>
          <w:color w:val="000000" w:themeColor="text1"/>
          <w:szCs w:val="24"/>
        </w:rPr>
      </w:pPr>
      <w:r w:rsidRPr="006B33EC">
        <w:rPr>
          <w:rFonts w:ascii="Times New Roman" w:eastAsia="標楷體" w:hAnsi="Times New Roman" w:cs="Times New Roman"/>
          <w:color w:val="000000" w:themeColor="text1"/>
          <w:szCs w:val="24"/>
        </w:rPr>
        <w:t>本原則所需經費由教育部高等教育深耕計畫經費支應，且應依教育部及校內相關規定辦理。</w:t>
      </w:r>
    </w:p>
    <w:p w14:paraId="6F991809" w14:textId="77777777" w:rsidR="003D4965" w:rsidRPr="006B33EC" w:rsidRDefault="003D4965" w:rsidP="0086357E">
      <w:pPr>
        <w:pStyle w:val="a3"/>
        <w:numPr>
          <w:ilvl w:val="0"/>
          <w:numId w:val="4"/>
        </w:numPr>
        <w:spacing w:line="360" w:lineRule="auto"/>
        <w:ind w:leftChars="0" w:hangingChars="200"/>
        <w:jc w:val="both"/>
        <w:rPr>
          <w:rFonts w:ascii="Times New Roman" w:eastAsia="標楷體" w:hAnsi="Times New Roman" w:cs="Times New Roman"/>
          <w:color w:val="000000" w:themeColor="text1"/>
          <w:szCs w:val="24"/>
        </w:rPr>
      </w:pPr>
      <w:r w:rsidRPr="006B33EC">
        <w:rPr>
          <w:rFonts w:ascii="Times New Roman" w:eastAsia="標楷體" w:hAnsi="Times New Roman" w:cs="Times New Roman"/>
          <w:color w:val="000000" w:themeColor="text1"/>
          <w:szCs w:val="24"/>
        </w:rPr>
        <w:t>本原則經高等教育深耕計畫學生競賽與專業證照獎補助審核小組審議通過後，</w:t>
      </w:r>
      <w:r w:rsidR="001A2AAD" w:rsidRPr="006B33EC">
        <w:rPr>
          <w:rFonts w:ascii="Times New Roman" w:eastAsia="標楷體" w:hAnsi="Times New Roman" w:cs="Times New Roman"/>
          <w:color w:val="000000" w:themeColor="text1"/>
          <w:szCs w:val="24"/>
        </w:rPr>
        <w:t>自</w:t>
      </w:r>
      <w:r w:rsidRPr="006B33EC">
        <w:rPr>
          <w:rFonts w:ascii="Times New Roman" w:eastAsia="標楷體" w:hAnsi="Times New Roman" w:cs="Times New Roman"/>
          <w:color w:val="000000" w:themeColor="text1"/>
          <w:szCs w:val="24"/>
        </w:rPr>
        <w:t>公布日起實施，修正時亦同。</w:t>
      </w:r>
    </w:p>
    <w:p w14:paraId="5F3BF6CC" w14:textId="77777777" w:rsidR="006F51CD" w:rsidRPr="006B33EC" w:rsidRDefault="006F51CD" w:rsidP="006F51CD">
      <w:pPr>
        <w:pStyle w:val="a3"/>
        <w:ind w:leftChars="0"/>
        <w:rPr>
          <w:rFonts w:ascii="Times New Roman" w:eastAsia="標楷體" w:hAnsi="Times New Roman" w:cs="Times New Roman"/>
          <w:color w:val="000000" w:themeColor="text1"/>
          <w:sz w:val="22"/>
          <w:szCs w:val="21"/>
        </w:rPr>
      </w:pPr>
    </w:p>
    <w:sectPr w:rsidR="006F51CD" w:rsidRPr="006B33EC" w:rsidSect="00704F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F6D0C" w14:textId="77777777" w:rsidR="00802747" w:rsidRDefault="00802747" w:rsidP="00AE76E2">
      <w:r>
        <w:separator/>
      </w:r>
    </w:p>
  </w:endnote>
  <w:endnote w:type="continuationSeparator" w:id="0">
    <w:p w14:paraId="7E820A65" w14:textId="77777777" w:rsidR="00802747" w:rsidRDefault="00802747" w:rsidP="00AE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9A777" w14:textId="77777777" w:rsidR="00802747" w:rsidRDefault="00802747" w:rsidP="00AE76E2">
      <w:r>
        <w:separator/>
      </w:r>
    </w:p>
  </w:footnote>
  <w:footnote w:type="continuationSeparator" w:id="0">
    <w:p w14:paraId="6DB8BC05" w14:textId="77777777" w:rsidR="00802747" w:rsidRDefault="00802747" w:rsidP="00AE7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4D5D"/>
    <w:multiLevelType w:val="hybridMultilevel"/>
    <w:tmpl w:val="C5C23656"/>
    <w:lvl w:ilvl="0" w:tplc="EC5AB5FC">
      <w:start w:val="1"/>
      <w:numFmt w:val="taiwaneseCountingThousand"/>
      <w:lvlText w:val="%1、"/>
      <w:lvlJc w:val="left"/>
      <w:pPr>
        <w:ind w:left="480" w:hanging="480"/>
      </w:pPr>
      <w:rPr>
        <w:rFonts w:hint="default"/>
        <w:lang w:val="en-US"/>
      </w:rPr>
    </w:lvl>
    <w:lvl w:ilvl="1" w:tplc="C76041F2">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A67364"/>
    <w:multiLevelType w:val="hybridMultilevel"/>
    <w:tmpl w:val="132CEE0A"/>
    <w:lvl w:ilvl="0" w:tplc="2C621DDE">
      <w:start w:val="1"/>
      <w:numFmt w:val="ideographDigital"/>
      <w:lvlText w:val="(%1)"/>
      <w:lvlJc w:val="left"/>
      <w:pPr>
        <w:ind w:left="1920" w:hanging="480"/>
      </w:pPr>
      <w:rPr>
        <w:rFonts w:hint="eastAsia"/>
        <w:b w:val="0"/>
        <w:i w:val="0"/>
      </w:rPr>
    </w:lvl>
    <w:lvl w:ilvl="1" w:tplc="2C621DDE">
      <w:start w:val="1"/>
      <w:numFmt w:val="ideographDigital"/>
      <w:lvlText w:val="(%2)"/>
      <w:lvlJc w:val="left"/>
      <w:pPr>
        <w:ind w:left="960" w:hanging="480"/>
      </w:pPr>
      <w:rPr>
        <w:rFonts w:hint="eastAsia"/>
        <w:b w:val="0"/>
        <w:i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EF4222"/>
    <w:multiLevelType w:val="hybridMultilevel"/>
    <w:tmpl w:val="AE7A16D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E2D6412"/>
    <w:multiLevelType w:val="hybridMultilevel"/>
    <w:tmpl w:val="0C686532"/>
    <w:lvl w:ilvl="0" w:tplc="2C621DDE">
      <w:start w:val="1"/>
      <w:numFmt w:val="ideographDigital"/>
      <w:lvlText w:val="(%1)"/>
      <w:lvlJc w:val="left"/>
      <w:pPr>
        <w:ind w:left="960" w:hanging="480"/>
      </w:pPr>
      <w:rPr>
        <w:rFonts w:hint="eastAsia"/>
        <w:b w:val="0"/>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26E1C55"/>
    <w:multiLevelType w:val="hybridMultilevel"/>
    <w:tmpl w:val="1B02700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DB5A36"/>
    <w:multiLevelType w:val="hybridMultilevel"/>
    <w:tmpl w:val="2E084970"/>
    <w:lvl w:ilvl="0" w:tplc="3B48A8F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555705C"/>
    <w:multiLevelType w:val="hybridMultilevel"/>
    <w:tmpl w:val="F4C0F606"/>
    <w:lvl w:ilvl="0" w:tplc="ECCA9692">
      <w:start w:val="1"/>
      <w:numFmt w:val="decimal"/>
      <w:suff w:val="nothing"/>
      <w:lvlText w:val="%1."/>
      <w:lvlJc w:val="left"/>
      <w:pPr>
        <w:ind w:left="960" w:firstLine="53"/>
      </w:pPr>
      <w:rPr>
        <w:rFonts w:hint="eastAsia"/>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7" w15:restartNumberingAfterBreak="0">
    <w:nsid w:val="299E5022"/>
    <w:multiLevelType w:val="hybridMultilevel"/>
    <w:tmpl w:val="B430274E"/>
    <w:lvl w:ilvl="0" w:tplc="9C5E601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11D527B"/>
    <w:multiLevelType w:val="hybridMultilevel"/>
    <w:tmpl w:val="4128F4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AF76F0"/>
    <w:multiLevelType w:val="hybridMultilevel"/>
    <w:tmpl w:val="B356A1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4505BD"/>
    <w:multiLevelType w:val="hybridMultilevel"/>
    <w:tmpl w:val="8432FAA4"/>
    <w:lvl w:ilvl="0" w:tplc="1B6C62C2">
      <w:start w:val="1"/>
      <w:numFmt w:val="decimal"/>
      <w:lvlText w:val="(%1)"/>
      <w:lvlJc w:val="left"/>
      <w:pPr>
        <w:ind w:left="1920" w:hanging="480"/>
      </w:pPr>
      <w:rPr>
        <w:rFonts w:hint="eastAsia"/>
        <w:b w:val="0"/>
        <w:i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4C7A24C5"/>
    <w:multiLevelType w:val="hybridMultilevel"/>
    <w:tmpl w:val="C92E94D2"/>
    <w:lvl w:ilvl="0" w:tplc="2C621DDE">
      <w:start w:val="1"/>
      <w:numFmt w:val="ideographDigital"/>
      <w:lvlText w:val="(%1)"/>
      <w:lvlJc w:val="left"/>
      <w:pPr>
        <w:ind w:left="960" w:hanging="480"/>
      </w:pPr>
      <w:rPr>
        <w:rFonts w:hint="eastAsia"/>
        <w:b w:val="0"/>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3DB102E"/>
    <w:multiLevelType w:val="hybridMultilevel"/>
    <w:tmpl w:val="FD7C059E"/>
    <w:lvl w:ilvl="0" w:tplc="2C621DDE">
      <w:start w:val="1"/>
      <w:numFmt w:val="ideographDigital"/>
      <w:lvlText w:val="(%1)"/>
      <w:lvlJc w:val="left"/>
      <w:pPr>
        <w:ind w:left="960" w:hanging="480"/>
      </w:pPr>
      <w:rPr>
        <w:rFonts w:hint="eastAsia"/>
        <w:b w:val="0"/>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9"/>
  </w:num>
  <w:num w:numId="3">
    <w:abstractNumId w:val="4"/>
  </w:num>
  <w:num w:numId="4">
    <w:abstractNumId w:val="0"/>
  </w:num>
  <w:num w:numId="5">
    <w:abstractNumId w:val="10"/>
  </w:num>
  <w:num w:numId="6">
    <w:abstractNumId w:val="7"/>
  </w:num>
  <w:num w:numId="7">
    <w:abstractNumId w:val="1"/>
  </w:num>
  <w:num w:numId="8">
    <w:abstractNumId w:val="3"/>
  </w:num>
  <w:num w:numId="9">
    <w:abstractNumId w:val="11"/>
  </w:num>
  <w:num w:numId="10">
    <w:abstractNumId w:val="2"/>
  </w:num>
  <w:num w:numId="11">
    <w:abstractNumId w:val="1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93"/>
    <w:rsid w:val="00062130"/>
    <w:rsid w:val="000A3B8D"/>
    <w:rsid w:val="000D073B"/>
    <w:rsid w:val="000D795C"/>
    <w:rsid w:val="00121A93"/>
    <w:rsid w:val="00175B90"/>
    <w:rsid w:val="00184547"/>
    <w:rsid w:val="001A2AAD"/>
    <w:rsid w:val="001A3A8F"/>
    <w:rsid w:val="001A5C2E"/>
    <w:rsid w:val="001B7D81"/>
    <w:rsid w:val="002627BA"/>
    <w:rsid w:val="002C795D"/>
    <w:rsid w:val="00366187"/>
    <w:rsid w:val="003A3297"/>
    <w:rsid w:val="003B5078"/>
    <w:rsid w:val="003D4965"/>
    <w:rsid w:val="00496D78"/>
    <w:rsid w:val="00517FD4"/>
    <w:rsid w:val="005621B6"/>
    <w:rsid w:val="00581425"/>
    <w:rsid w:val="00595313"/>
    <w:rsid w:val="005B3721"/>
    <w:rsid w:val="005C65F4"/>
    <w:rsid w:val="0061296E"/>
    <w:rsid w:val="00623ABE"/>
    <w:rsid w:val="00642C20"/>
    <w:rsid w:val="006B33EC"/>
    <w:rsid w:val="006D5D77"/>
    <w:rsid w:val="006F51CD"/>
    <w:rsid w:val="00703B95"/>
    <w:rsid w:val="00704F86"/>
    <w:rsid w:val="007127A3"/>
    <w:rsid w:val="00734019"/>
    <w:rsid w:val="00753A39"/>
    <w:rsid w:val="007B49AD"/>
    <w:rsid w:val="007C763A"/>
    <w:rsid w:val="007F2603"/>
    <w:rsid w:val="00802747"/>
    <w:rsid w:val="0086357E"/>
    <w:rsid w:val="008C4072"/>
    <w:rsid w:val="009056D4"/>
    <w:rsid w:val="00935D4A"/>
    <w:rsid w:val="009408EC"/>
    <w:rsid w:val="0094124F"/>
    <w:rsid w:val="00950773"/>
    <w:rsid w:val="00AE76E2"/>
    <w:rsid w:val="00B61855"/>
    <w:rsid w:val="00B85B10"/>
    <w:rsid w:val="00BC09DC"/>
    <w:rsid w:val="00BC4B3A"/>
    <w:rsid w:val="00C27E34"/>
    <w:rsid w:val="00C36888"/>
    <w:rsid w:val="00C36E59"/>
    <w:rsid w:val="00C61755"/>
    <w:rsid w:val="00CE00EC"/>
    <w:rsid w:val="00DB7F72"/>
    <w:rsid w:val="00E00A3D"/>
    <w:rsid w:val="00E1714E"/>
    <w:rsid w:val="00E772F4"/>
    <w:rsid w:val="00EA19EB"/>
    <w:rsid w:val="00EB77AD"/>
    <w:rsid w:val="00EC38BD"/>
    <w:rsid w:val="00F446C0"/>
    <w:rsid w:val="00F73C3B"/>
    <w:rsid w:val="00FD5BB9"/>
    <w:rsid w:val="00FE2140"/>
    <w:rsid w:val="00FE6B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C68B5"/>
  <w15:chartTrackingRefBased/>
  <w15:docId w15:val="{DEED14FC-D2D5-4344-904B-43C77A33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A93"/>
    <w:pPr>
      <w:ind w:leftChars="200" w:left="480"/>
    </w:pPr>
  </w:style>
  <w:style w:type="paragraph" w:styleId="a4">
    <w:name w:val="header"/>
    <w:basedOn w:val="a"/>
    <w:link w:val="a5"/>
    <w:uiPriority w:val="99"/>
    <w:unhideWhenUsed/>
    <w:rsid w:val="00AE76E2"/>
    <w:pPr>
      <w:tabs>
        <w:tab w:val="center" w:pos="4153"/>
        <w:tab w:val="right" w:pos="8306"/>
      </w:tabs>
      <w:snapToGrid w:val="0"/>
    </w:pPr>
    <w:rPr>
      <w:sz w:val="20"/>
      <w:szCs w:val="20"/>
    </w:rPr>
  </w:style>
  <w:style w:type="character" w:customStyle="1" w:styleId="a5">
    <w:name w:val="頁首 字元"/>
    <w:basedOn w:val="a0"/>
    <w:link w:val="a4"/>
    <w:uiPriority w:val="99"/>
    <w:rsid w:val="00AE76E2"/>
    <w:rPr>
      <w:sz w:val="20"/>
      <w:szCs w:val="20"/>
    </w:rPr>
  </w:style>
  <w:style w:type="paragraph" w:styleId="a6">
    <w:name w:val="footer"/>
    <w:basedOn w:val="a"/>
    <w:link w:val="a7"/>
    <w:uiPriority w:val="99"/>
    <w:unhideWhenUsed/>
    <w:rsid w:val="00AE76E2"/>
    <w:pPr>
      <w:tabs>
        <w:tab w:val="center" w:pos="4153"/>
        <w:tab w:val="right" w:pos="8306"/>
      </w:tabs>
      <w:snapToGrid w:val="0"/>
    </w:pPr>
    <w:rPr>
      <w:sz w:val="20"/>
      <w:szCs w:val="20"/>
    </w:rPr>
  </w:style>
  <w:style w:type="character" w:customStyle="1" w:styleId="a7">
    <w:name w:val="頁尾 字元"/>
    <w:basedOn w:val="a0"/>
    <w:link w:val="a6"/>
    <w:uiPriority w:val="99"/>
    <w:rsid w:val="00AE76E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60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2023-10-02T01:51:00Z</cp:lastPrinted>
  <dcterms:created xsi:type="dcterms:W3CDTF">2023-09-08T01:34:00Z</dcterms:created>
  <dcterms:modified xsi:type="dcterms:W3CDTF">2024-04-30T03:34:00Z</dcterms:modified>
</cp:coreProperties>
</file>