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A2C0F" w14:textId="77777777" w:rsidR="006C5A8F" w:rsidRPr="00FC5322" w:rsidRDefault="006C5A8F" w:rsidP="004E6DD0">
      <w:pPr>
        <w:rPr>
          <w:rFonts w:eastAsia="標楷體"/>
          <w:b/>
          <w:noProof/>
          <w:sz w:val="32"/>
          <w:szCs w:val="30"/>
        </w:rPr>
      </w:pPr>
      <w:bookmarkStart w:id="0" w:name="_GoBack"/>
      <w:r w:rsidRPr="00FC5322">
        <w:rPr>
          <w:rFonts w:eastAsia="標楷體" w:hint="eastAsia"/>
          <w:b/>
          <w:noProof/>
          <w:sz w:val="32"/>
          <w:szCs w:val="30"/>
        </w:rPr>
        <w:t>高雄醫學大學與附屬機構合聘</w:t>
      </w:r>
      <w:r w:rsidR="005D59CE" w:rsidRPr="00FC5322">
        <w:rPr>
          <w:rFonts w:eastAsia="標楷體" w:hint="eastAsia"/>
          <w:b/>
          <w:sz w:val="32"/>
          <w:szCs w:val="30"/>
        </w:rPr>
        <w:t>編制外</w:t>
      </w:r>
      <w:r w:rsidRPr="00FC5322">
        <w:rPr>
          <w:rFonts w:eastAsia="標楷體" w:hint="eastAsia"/>
          <w:b/>
          <w:noProof/>
          <w:sz w:val="32"/>
          <w:szCs w:val="30"/>
        </w:rPr>
        <w:t>專任教師退休撫卹資遣辦法</w:t>
      </w:r>
    </w:p>
    <w:p w14:paraId="080A2C10" w14:textId="77777777" w:rsidR="007C582D" w:rsidRPr="00FC5322" w:rsidRDefault="007C582D" w:rsidP="007C582D">
      <w:pPr>
        <w:tabs>
          <w:tab w:val="left" w:pos="6663"/>
        </w:tabs>
        <w:spacing w:line="0" w:lineRule="atLeast"/>
        <w:ind w:leftChars="2362" w:left="5669" w:rightChars="13" w:right="31"/>
        <w:rPr>
          <w:rFonts w:eastAsia="標楷體"/>
          <w:sz w:val="20"/>
        </w:rPr>
      </w:pPr>
    </w:p>
    <w:p w14:paraId="080A2C11" w14:textId="77777777" w:rsidR="007C582D" w:rsidRPr="00FC5322" w:rsidRDefault="007C582D" w:rsidP="007C582D">
      <w:pPr>
        <w:tabs>
          <w:tab w:val="left" w:pos="6663"/>
        </w:tabs>
        <w:spacing w:line="0" w:lineRule="atLeast"/>
        <w:ind w:leftChars="2362" w:left="5669" w:rightChars="13" w:right="31"/>
        <w:rPr>
          <w:rFonts w:eastAsia="標楷體"/>
          <w:sz w:val="20"/>
        </w:rPr>
      </w:pPr>
      <w:r w:rsidRPr="00FC5322">
        <w:rPr>
          <w:rFonts w:eastAsia="標楷體" w:hint="eastAsia"/>
          <w:sz w:val="20"/>
        </w:rPr>
        <w:t>106.11.17</w:t>
      </w:r>
      <w:r w:rsidRPr="00FC5322">
        <w:rPr>
          <w:rFonts w:eastAsia="標楷體"/>
          <w:sz w:val="20"/>
        </w:rPr>
        <w:tab/>
      </w:r>
      <w:r w:rsidRPr="00FC5322">
        <w:rPr>
          <w:rFonts w:eastAsia="標楷體" w:hint="eastAsia"/>
          <w:sz w:val="20"/>
        </w:rPr>
        <w:t>106</w:t>
      </w:r>
      <w:r w:rsidRPr="00FC5322">
        <w:rPr>
          <w:rFonts w:eastAsia="標楷體" w:hint="eastAsia"/>
          <w:sz w:val="20"/>
        </w:rPr>
        <w:t>學年度第</w:t>
      </w:r>
      <w:r w:rsidRPr="00FC5322">
        <w:rPr>
          <w:rFonts w:eastAsia="標楷體" w:hint="eastAsia"/>
          <w:sz w:val="20"/>
        </w:rPr>
        <w:t>3</w:t>
      </w:r>
      <w:r w:rsidRPr="00FC5322">
        <w:rPr>
          <w:rFonts w:eastAsia="標楷體" w:hint="eastAsia"/>
          <w:sz w:val="20"/>
        </w:rPr>
        <w:t>次校務會議通過</w:t>
      </w:r>
    </w:p>
    <w:p w14:paraId="080A2C12" w14:textId="77777777" w:rsidR="007C582D" w:rsidRPr="00FC5322" w:rsidRDefault="007C582D" w:rsidP="007C582D">
      <w:pPr>
        <w:tabs>
          <w:tab w:val="left" w:pos="6663"/>
        </w:tabs>
        <w:spacing w:line="0" w:lineRule="atLeast"/>
        <w:ind w:leftChars="2362" w:left="5669" w:rightChars="13" w:right="31"/>
        <w:rPr>
          <w:rFonts w:eastAsia="標楷體"/>
          <w:sz w:val="30"/>
          <w:szCs w:val="30"/>
        </w:rPr>
      </w:pPr>
    </w:p>
    <w:tbl>
      <w:tblPr>
        <w:tblStyle w:val="ab"/>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347"/>
      </w:tblGrid>
      <w:tr w:rsidR="00FC5322" w:rsidRPr="00FC5322" w14:paraId="080A2C15" w14:textId="77777777" w:rsidTr="00071E31">
        <w:tc>
          <w:tcPr>
            <w:tcW w:w="1560" w:type="dxa"/>
          </w:tcPr>
          <w:p w14:paraId="080A2C13"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第一章</w:t>
            </w:r>
          </w:p>
        </w:tc>
        <w:tc>
          <w:tcPr>
            <w:tcW w:w="8347" w:type="dxa"/>
          </w:tcPr>
          <w:p w14:paraId="080A2C14"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總則</w:t>
            </w:r>
          </w:p>
        </w:tc>
      </w:tr>
      <w:tr w:rsidR="00FC5322" w:rsidRPr="00FC5322" w14:paraId="080A2C18" w14:textId="77777777" w:rsidTr="00071E31">
        <w:tc>
          <w:tcPr>
            <w:tcW w:w="1560" w:type="dxa"/>
          </w:tcPr>
          <w:p w14:paraId="080A2C16"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第一條</w:t>
            </w:r>
          </w:p>
        </w:tc>
        <w:tc>
          <w:tcPr>
            <w:tcW w:w="8347" w:type="dxa"/>
          </w:tcPr>
          <w:p w14:paraId="080A2C17"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為保障本校與附屬機構合聘編制外專任教師之退休、撫</w:t>
            </w:r>
            <w:proofErr w:type="gramStart"/>
            <w:r w:rsidRPr="00FC5322">
              <w:rPr>
                <w:rFonts w:asciiTheme="minorHAnsi" w:eastAsia="標楷體" w:hAnsiTheme="minorHAnsi" w:cstheme="minorHAnsi"/>
                <w:szCs w:val="24"/>
              </w:rPr>
              <w:t>卹</w:t>
            </w:r>
            <w:proofErr w:type="gramEnd"/>
            <w:r w:rsidRPr="00FC5322">
              <w:rPr>
                <w:rFonts w:asciiTheme="minorHAnsi" w:eastAsia="標楷體" w:hAnsiTheme="minorHAnsi" w:cstheme="minorHAnsi"/>
                <w:szCs w:val="24"/>
              </w:rPr>
              <w:t>與資遣權益，特訂定本辦法。</w:t>
            </w:r>
          </w:p>
        </w:tc>
      </w:tr>
      <w:tr w:rsidR="00FC5322" w:rsidRPr="00FC5322" w14:paraId="080A2C1B" w14:textId="77777777" w:rsidTr="00071E31">
        <w:tc>
          <w:tcPr>
            <w:tcW w:w="1560" w:type="dxa"/>
          </w:tcPr>
          <w:p w14:paraId="080A2C19"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第二條</w:t>
            </w:r>
          </w:p>
        </w:tc>
        <w:tc>
          <w:tcPr>
            <w:tcW w:w="8347" w:type="dxa"/>
          </w:tcPr>
          <w:p w14:paraId="080A2C1A"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本辦法所稱與附屬機構合聘編制外專任教師</w:t>
            </w:r>
            <w:r w:rsidRPr="00FC5322">
              <w:rPr>
                <w:rFonts w:asciiTheme="minorHAnsi" w:eastAsia="標楷體" w:hAnsiTheme="minorHAnsi" w:cstheme="minorHAnsi"/>
                <w:szCs w:val="24"/>
              </w:rPr>
              <w:t>(</w:t>
            </w:r>
            <w:r w:rsidRPr="00FC5322">
              <w:rPr>
                <w:rFonts w:asciiTheme="minorHAnsi" w:eastAsia="標楷體" w:hAnsiTheme="minorHAnsi" w:cstheme="minorHAnsi"/>
                <w:szCs w:val="24"/>
              </w:rPr>
              <w:t>以下簡稱教師</w:t>
            </w:r>
            <w:r w:rsidRPr="00FC5322">
              <w:rPr>
                <w:rFonts w:asciiTheme="minorHAnsi" w:eastAsia="標楷體" w:hAnsiTheme="minorHAnsi" w:cstheme="minorHAnsi"/>
                <w:szCs w:val="24"/>
              </w:rPr>
              <w:t>)</w:t>
            </w:r>
            <w:r w:rsidRPr="00FC5322">
              <w:rPr>
                <w:rFonts w:asciiTheme="minorHAnsi" w:eastAsia="標楷體" w:hAnsiTheme="minorHAnsi" w:cstheme="minorHAnsi"/>
                <w:szCs w:val="24"/>
              </w:rPr>
              <w:t>係指本校與附屬機構合聘之編制外專任有給教師，其領有本校專任教師聘書，權利義務與編制內專任教師相當，且不適用「學校法人及其所屬私立學校教職員退休撫</w:t>
            </w:r>
            <w:proofErr w:type="gramStart"/>
            <w:r w:rsidRPr="00FC5322">
              <w:rPr>
                <w:rFonts w:asciiTheme="minorHAnsi" w:eastAsia="標楷體" w:hAnsiTheme="minorHAnsi" w:cstheme="minorHAnsi"/>
                <w:szCs w:val="24"/>
              </w:rPr>
              <w:t>卹</w:t>
            </w:r>
            <w:proofErr w:type="gramEnd"/>
            <w:r w:rsidRPr="00FC5322">
              <w:rPr>
                <w:rFonts w:asciiTheme="minorHAnsi" w:eastAsia="標楷體" w:hAnsiTheme="minorHAnsi" w:cstheme="minorHAnsi"/>
                <w:szCs w:val="24"/>
              </w:rPr>
              <w:t>離職資遣條例」辦理退休、撫</w:t>
            </w:r>
            <w:proofErr w:type="gramStart"/>
            <w:r w:rsidRPr="00FC5322">
              <w:rPr>
                <w:rFonts w:asciiTheme="minorHAnsi" w:eastAsia="標楷體" w:hAnsiTheme="minorHAnsi" w:cstheme="minorHAnsi"/>
                <w:szCs w:val="24"/>
              </w:rPr>
              <w:t>卹</w:t>
            </w:r>
            <w:proofErr w:type="gramEnd"/>
            <w:r w:rsidRPr="00FC5322">
              <w:rPr>
                <w:rFonts w:asciiTheme="minorHAnsi" w:eastAsia="標楷體" w:hAnsiTheme="minorHAnsi" w:cstheme="minorHAnsi"/>
                <w:szCs w:val="24"/>
              </w:rPr>
              <w:t>及資遣者，不含臨床教師及各單位自籌經費、政府獎補助款或建教合作計畫等聘任之專案教師。</w:t>
            </w:r>
          </w:p>
        </w:tc>
      </w:tr>
      <w:tr w:rsidR="00FC5322" w:rsidRPr="00FC5322" w14:paraId="080A2C1E" w14:textId="77777777" w:rsidTr="00071E31">
        <w:tc>
          <w:tcPr>
            <w:tcW w:w="1560" w:type="dxa"/>
          </w:tcPr>
          <w:p w14:paraId="080A2C1C"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第三條</w:t>
            </w:r>
          </w:p>
        </w:tc>
        <w:tc>
          <w:tcPr>
            <w:tcW w:w="8347" w:type="dxa"/>
          </w:tcPr>
          <w:p w14:paraId="080A2C1D" w14:textId="58F28BA5"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本辦法退休年齡之認定依戶籍記載，自出生之月起計算。</w:t>
            </w:r>
          </w:p>
        </w:tc>
      </w:tr>
      <w:tr w:rsidR="00FC5322" w:rsidRPr="00FC5322" w14:paraId="080A2C21" w14:textId="77777777" w:rsidTr="00071E31">
        <w:tc>
          <w:tcPr>
            <w:tcW w:w="1560" w:type="dxa"/>
          </w:tcPr>
          <w:p w14:paraId="080A2C1F"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第四條</w:t>
            </w:r>
          </w:p>
        </w:tc>
        <w:tc>
          <w:tcPr>
            <w:tcW w:w="8347" w:type="dxa"/>
          </w:tcPr>
          <w:p w14:paraId="080A2C20" w14:textId="77777777" w:rsidR="007C582D" w:rsidRPr="00FC5322" w:rsidRDefault="007C582D" w:rsidP="00071E31">
            <w:pPr>
              <w:spacing w:afterLines="20" w:after="72" w:line="240" w:lineRule="auto"/>
              <w:rPr>
                <w:rFonts w:asciiTheme="minorHAnsi" w:eastAsia="標楷體" w:hAnsiTheme="minorHAnsi" w:cstheme="minorHAnsi"/>
                <w:szCs w:val="24"/>
              </w:rPr>
            </w:pPr>
            <w:proofErr w:type="gramStart"/>
            <w:r w:rsidRPr="00FC5322">
              <w:rPr>
                <w:rFonts w:asciiTheme="minorHAnsi" w:eastAsia="標楷體" w:hAnsiTheme="minorHAnsi" w:cstheme="minorHAnsi"/>
                <w:szCs w:val="24"/>
              </w:rPr>
              <w:t>教師屆齡退休</w:t>
            </w:r>
            <w:proofErr w:type="gramEnd"/>
            <w:r w:rsidRPr="00FC5322">
              <w:rPr>
                <w:rFonts w:asciiTheme="minorHAnsi" w:eastAsia="標楷體" w:hAnsiTheme="minorHAnsi" w:cstheme="minorHAnsi"/>
                <w:szCs w:val="24"/>
              </w:rPr>
              <w:t>者，其於八月一日至次年元月三十一日期間出生者，至遲以次年</w:t>
            </w:r>
            <w:smartTag w:uri="urn:schemas-microsoft-com:office:smarttags" w:element="chsdate">
              <w:smartTagPr>
                <w:attr w:name="Year" w:val="2006"/>
                <w:attr w:name="Month" w:val="2"/>
                <w:attr w:name="Day" w:val="1"/>
                <w:attr w:name="IsLunarDate" w:val="False"/>
                <w:attr w:name="IsROCDate" w:val="False"/>
              </w:smartTagPr>
              <w:r w:rsidRPr="00FC5322">
                <w:rPr>
                  <w:rFonts w:asciiTheme="minorHAnsi" w:eastAsia="標楷體" w:hAnsiTheme="minorHAnsi" w:cstheme="minorHAnsi"/>
                  <w:szCs w:val="24"/>
                </w:rPr>
                <w:t>二月一日</w:t>
              </w:r>
            </w:smartTag>
            <w:r w:rsidRPr="00FC5322">
              <w:rPr>
                <w:rFonts w:asciiTheme="minorHAnsi" w:eastAsia="標楷體" w:hAnsiTheme="minorHAnsi" w:cstheme="minorHAnsi"/>
                <w:szCs w:val="24"/>
              </w:rPr>
              <w:t>為退休生效日期；於</w:t>
            </w:r>
            <w:smartTag w:uri="urn:schemas-microsoft-com:office:smarttags" w:element="chsdate">
              <w:smartTagPr>
                <w:attr w:name="Year" w:val="2006"/>
                <w:attr w:name="Month" w:val="2"/>
                <w:attr w:name="Day" w:val="1"/>
                <w:attr w:name="IsLunarDate" w:val="False"/>
                <w:attr w:name="IsROCDate" w:val="False"/>
              </w:smartTagPr>
              <w:r w:rsidRPr="00FC5322">
                <w:rPr>
                  <w:rFonts w:asciiTheme="minorHAnsi" w:eastAsia="標楷體" w:hAnsiTheme="minorHAnsi" w:cstheme="minorHAnsi"/>
                  <w:szCs w:val="24"/>
                </w:rPr>
                <w:t>二月一日</w:t>
              </w:r>
            </w:smartTag>
            <w:r w:rsidRPr="00FC5322">
              <w:rPr>
                <w:rFonts w:asciiTheme="minorHAnsi" w:eastAsia="標楷體" w:hAnsiTheme="minorHAnsi" w:cstheme="minorHAnsi"/>
                <w:szCs w:val="24"/>
              </w:rPr>
              <w:t>至</w:t>
            </w:r>
            <w:smartTag w:uri="urn:schemas-microsoft-com:office:smarttags" w:element="chsdate">
              <w:smartTagPr>
                <w:attr w:name="Year" w:val="2006"/>
                <w:attr w:name="Month" w:val="7"/>
                <w:attr w:name="Day" w:val="31"/>
                <w:attr w:name="IsLunarDate" w:val="False"/>
                <w:attr w:name="IsROCDate" w:val="False"/>
              </w:smartTagPr>
              <w:r w:rsidRPr="00FC5322">
                <w:rPr>
                  <w:rFonts w:asciiTheme="minorHAnsi" w:eastAsia="標楷體" w:hAnsiTheme="minorHAnsi" w:cstheme="minorHAnsi"/>
                  <w:szCs w:val="24"/>
                </w:rPr>
                <w:t>七月三十一日</w:t>
              </w:r>
            </w:smartTag>
            <w:r w:rsidRPr="00FC5322">
              <w:rPr>
                <w:rFonts w:asciiTheme="minorHAnsi" w:eastAsia="標楷體" w:hAnsiTheme="minorHAnsi" w:cstheme="minorHAnsi"/>
                <w:szCs w:val="24"/>
              </w:rPr>
              <w:t>期間出生者，至遲以</w:t>
            </w:r>
            <w:smartTag w:uri="urn:schemas-microsoft-com:office:smarttags" w:element="chsdate">
              <w:smartTagPr>
                <w:attr w:name="Year" w:val="2006"/>
                <w:attr w:name="Month" w:val="8"/>
                <w:attr w:name="Day" w:val="1"/>
                <w:attr w:name="IsLunarDate" w:val="False"/>
                <w:attr w:name="IsROCDate" w:val="False"/>
              </w:smartTagPr>
              <w:r w:rsidRPr="00FC5322">
                <w:rPr>
                  <w:rFonts w:asciiTheme="minorHAnsi" w:eastAsia="標楷體" w:hAnsiTheme="minorHAnsi" w:cstheme="minorHAnsi"/>
                  <w:szCs w:val="24"/>
                </w:rPr>
                <w:t>八月一日</w:t>
              </w:r>
            </w:smartTag>
            <w:r w:rsidRPr="00FC5322">
              <w:rPr>
                <w:rFonts w:asciiTheme="minorHAnsi" w:eastAsia="標楷體" w:hAnsiTheme="minorHAnsi" w:cstheme="minorHAnsi"/>
                <w:szCs w:val="24"/>
              </w:rPr>
              <w:t>為退休生效日期。</w:t>
            </w:r>
          </w:p>
        </w:tc>
      </w:tr>
      <w:tr w:rsidR="00FC5322" w:rsidRPr="00FC5322" w14:paraId="080A2C24" w14:textId="77777777" w:rsidTr="00071E31">
        <w:tc>
          <w:tcPr>
            <w:tcW w:w="1560" w:type="dxa"/>
          </w:tcPr>
          <w:p w14:paraId="080A2C22"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第二章</w:t>
            </w:r>
          </w:p>
        </w:tc>
        <w:tc>
          <w:tcPr>
            <w:tcW w:w="8347" w:type="dxa"/>
          </w:tcPr>
          <w:p w14:paraId="080A2C23"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退休撫卹資遣要件及給與標準</w:t>
            </w:r>
          </w:p>
        </w:tc>
      </w:tr>
      <w:tr w:rsidR="00FC5322" w:rsidRPr="00FC5322" w14:paraId="080A2C2A" w14:textId="77777777" w:rsidTr="00071E31">
        <w:tc>
          <w:tcPr>
            <w:tcW w:w="1560" w:type="dxa"/>
          </w:tcPr>
          <w:p w14:paraId="080A2C25" w14:textId="77777777" w:rsidR="007C582D" w:rsidRPr="00FC5322" w:rsidRDefault="007C582D" w:rsidP="00071E31">
            <w:pPr>
              <w:spacing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第五條</w:t>
            </w:r>
          </w:p>
        </w:tc>
        <w:tc>
          <w:tcPr>
            <w:tcW w:w="8347" w:type="dxa"/>
          </w:tcPr>
          <w:p w14:paraId="080A2C26"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教師有下列情形之一者，得申請退休︰</w:t>
            </w:r>
          </w:p>
          <w:p w14:paraId="080A2C27" w14:textId="77777777" w:rsidR="007C582D" w:rsidRPr="00FC5322" w:rsidRDefault="007C582D" w:rsidP="00071E31">
            <w:pPr>
              <w:spacing w:line="240" w:lineRule="auto"/>
              <w:ind w:leftChars="-16" w:left="440" w:hangingChars="199" w:hanging="478"/>
              <w:rPr>
                <w:rFonts w:asciiTheme="minorHAnsi" w:eastAsia="標楷體" w:hAnsiTheme="minorHAnsi" w:cstheme="minorHAnsi"/>
                <w:szCs w:val="24"/>
              </w:rPr>
            </w:pPr>
            <w:r w:rsidRPr="00FC5322">
              <w:rPr>
                <w:rFonts w:asciiTheme="minorHAnsi" w:eastAsia="標楷體" w:hAnsiTheme="minorHAnsi" w:cstheme="minorHAnsi"/>
                <w:szCs w:val="24"/>
              </w:rPr>
              <w:t>一、年滿六十歲。</w:t>
            </w:r>
          </w:p>
          <w:p w14:paraId="080A2C28" w14:textId="77777777" w:rsidR="007C582D" w:rsidRPr="00FC5322" w:rsidRDefault="007C582D" w:rsidP="00071E31">
            <w:pPr>
              <w:spacing w:line="240" w:lineRule="auto"/>
              <w:ind w:leftChars="-16" w:left="440" w:hangingChars="199" w:hanging="478"/>
              <w:rPr>
                <w:rFonts w:asciiTheme="minorHAnsi" w:eastAsia="標楷體" w:hAnsiTheme="minorHAnsi" w:cstheme="minorHAnsi"/>
                <w:szCs w:val="24"/>
              </w:rPr>
            </w:pPr>
            <w:r w:rsidRPr="00FC5322">
              <w:rPr>
                <w:rFonts w:asciiTheme="minorHAnsi" w:eastAsia="標楷體" w:hAnsiTheme="minorHAnsi" w:cstheme="minorHAnsi"/>
                <w:szCs w:val="24"/>
              </w:rPr>
              <w:t>二、任職滿二十五年。</w:t>
            </w:r>
          </w:p>
          <w:p w14:paraId="080A2C29"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教師年滿六十五歲，本校應主動辦理其屆齡退休，不得延長服務。</w:t>
            </w:r>
          </w:p>
        </w:tc>
      </w:tr>
      <w:tr w:rsidR="00FC5322" w:rsidRPr="00FC5322" w14:paraId="080A2C35" w14:textId="77777777" w:rsidTr="00071E31">
        <w:tc>
          <w:tcPr>
            <w:tcW w:w="1560" w:type="dxa"/>
          </w:tcPr>
          <w:p w14:paraId="080A2C2B" w14:textId="77777777" w:rsidR="007C582D" w:rsidRPr="00FC5322" w:rsidRDefault="007C582D" w:rsidP="00071E31">
            <w:pPr>
              <w:spacing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第六條</w:t>
            </w:r>
          </w:p>
        </w:tc>
        <w:tc>
          <w:tcPr>
            <w:tcW w:w="8347" w:type="dxa"/>
          </w:tcPr>
          <w:p w14:paraId="080A2C2C"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教師在職期間有下列情形之一者，給予遺族撫卹金︰</w:t>
            </w:r>
          </w:p>
          <w:p w14:paraId="080A2C2D"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一、病故或意外死亡。</w:t>
            </w:r>
          </w:p>
          <w:p w14:paraId="080A2C2E"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二、因公死亡。</w:t>
            </w:r>
          </w:p>
          <w:p w14:paraId="080A2C2F"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教師除因犯罪自殺死亡者外，比照病故者給與遺族撫卹金。</w:t>
            </w:r>
          </w:p>
          <w:p w14:paraId="080A2C30"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第一項第二款所稱因公死亡，係指經證實有下列情事之一以致死亡者︰</w:t>
            </w:r>
          </w:p>
          <w:p w14:paraId="080A2C31" w14:textId="77777777" w:rsidR="007C582D" w:rsidRPr="00FC5322" w:rsidRDefault="007C582D" w:rsidP="00071E31">
            <w:pPr>
              <w:spacing w:line="240" w:lineRule="auto"/>
              <w:ind w:left="480" w:hangingChars="200" w:hanging="480"/>
              <w:rPr>
                <w:rFonts w:asciiTheme="minorHAnsi" w:eastAsia="標楷體" w:hAnsiTheme="minorHAnsi" w:cstheme="minorHAnsi"/>
                <w:szCs w:val="24"/>
              </w:rPr>
            </w:pPr>
            <w:r w:rsidRPr="00FC5322">
              <w:rPr>
                <w:rFonts w:asciiTheme="minorHAnsi" w:eastAsia="標楷體" w:hAnsiTheme="minorHAnsi" w:cstheme="minorHAnsi"/>
                <w:szCs w:val="24"/>
              </w:rPr>
              <w:t>一、執行職務發生危險。</w:t>
            </w:r>
          </w:p>
          <w:p w14:paraId="080A2C32"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二、在辦公場所發生意外。</w:t>
            </w:r>
          </w:p>
          <w:p w14:paraId="080A2C33"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三、於辦公往返途中遇意外危險。</w:t>
            </w:r>
          </w:p>
          <w:p w14:paraId="080A2C34"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四、盡力職務，積勞過度。</w:t>
            </w:r>
          </w:p>
        </w:tc>
      </w:tr>
      <w:tr w:rsidR="00FC5322" w:rsidRPr="00FC5322" w14:paraId="080A2C3C" w14:textId="77777777" w:rsidTr="00071E31">
        <w:tc>
          <w:tcPr>
            <w:tcW w:w="1560" w:type="dxa"/>
          </w:tcPr>
          <w:p w14:paraId="080A2C36" w14:textId="77777777" w:rsidR="007C582D" w:rsidRPr="00FC5322" w:rsidRDefault="007C582D" w:rsidP="00071E31">
            <w:pPr>
              <w:spacing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第七條</w:t>
            </w:r>
          </w:p>
        </w:tc>
        <w:tc>
          <w:tcPr>
            <w:tcW w:w="8347" w:type="dxa"/>
          </w:tcPr>
          <w:p w14:paraId="080A2C37"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教師具有下列情形之一，且未符合退休條件者，本校得依下列規定檢討予以資遣︰</w:t>
            </w:r>
          </w:p>
          <w:p w14:paraId="080A2C38" w14:textId="77777777" w:rsidR="007C582D" w:rsidRPr="00FC5322" w:rsidRDefault="007C582D" w:rsidP="00071E31">
            <w:pPr>
              <w:spacing w:line="240" w:lineRule="auto"/>
              <w:ind w:left="480" w:hangingChars="200" w:hanging="480"/>
              <w:rPr>
                <w:rFonts w:asciiTheme="minorHAnsi" w:eastAsia="標楷體" w:hAnsiTheme="minorHAnsi" w:cstheme="minorHAnsi"/>
                <w:szCs w:val="24"/>
              </w:rPr>
            </w:pPr>
            <w:r w:rsidRPr="00FC5322">
              <w:rPr>
                <w:rFonts w:asciiTheme="minorHAnsi" w:eastAsia="標楷體" w:hAnsiTheme="minorHAnsi" w:cstheme="minorHAnsi"/>
                <w:szCs w:val="24"/>
              </w:rPr>
              <w:t>一、因系、所、科、組課調整或學校減班、停辦、解散，現職已無工作且無其他適當工作可擔任。</w:t>
            </w:r>
          </w:p>
          <w:p w14:paraId="080A2C39" w14:textId="77777777" w:rsidR="007C582D" w:rsidRPr="00FC5322" w:rsidRDefault="007C582D" w:rsidP="00071E31">
            <w:pPr>
              <w:spacing w:line="240" w:lineRule="auto"/>
              <w:ind w:left="480" w:hangingChars="200" w:hanging="480"/>
              <w:rPr>
                <w:rFonts w:asciiTheme="minorHAnsi" w:eastAsia="標楷體" w:hAnsiTheme="minorHAnsi" w:cstheme="minorHAnsi"/>
                <w:szCs w:val="24"/>
              </w:rPr>
            </w:pPr>
            <w:r w:rsidRPr="00FC5322">
              <w:rPr>
                <w:rFonts w:asciiTheme="minorHAnsi" w:eastAsia="標楷體" w:hAnsiTheme="minorHAnsi" w:cstheme="minorHAnsi"/>
                <w:szCs w:val="24"/>
              </w:rPr>
              <w:t>二、因身心障礙不能勝任工作，經中央衛生主管機關醫院評鑑合格以上之醫院發給證明。</w:t>
            </w:r>
          </w:p>
          <w:p w14:paraId="080A2C3A" w14:textId="77777777" w:rsidR="007C582D" w:rsidRPr="00FC5322" w:rsidRDefault="007C582D" w:rsidP="00071E31">
            <w:pPr>
              <w:spacing w:line="240" w:lineRule="auto"/>
              <w:ind w:left="480" w:hangingChars="200" w:hanging="480"/>
              <w:rPr>
                <w:rFonts w:asciiTheme="minorHAnsi" w:eastAsia="標楷體" w:hAnsiTheme="minorHAnsi" w:cstheme="minorHAnsi"/>
                <w:szCs w:val="24"/>
              </w:rPr>
            </w:pPr>
            <w:r w:rsidRPr="00FC5322">
              <w:rPr>
                <w:rFonts w:asciiTheme="minorHAnsi" w:eastAsia="標楷體" w:hAnsiTheme="minorHAnsi" w:cstheme="minorHAnsi"/>
                <w:szCs w:val="24"/>
              </w:rPr>
              <w:t>三、現職工作質量均未達教學基準，經學校教師評審委員會審議認定屬實。</w:t>
            </w:r>
          </w:p>
          <w:p w14:paraId="080A2C3B" w14:textId="6BE427C2" w:rsidR="007C582D" w:rsidRPr="00FC5322" w:rsidRDefault="007C582D" w:rsidP="00071E31">
            <w:pPr>
              <w:spacing w:afterLines="20" w:after="72" w:line="240" w:lineRule="auto"/>
              <w:ind w:left="480" w:hangingChars="200" w:hanging="480"/>
              <w:rPr>
                <w:rFonts w:asciiTheme="minorHAnsi" w:eastAsia="標楷體" w:hAnsiTheme="minorHAnsi" w:cstheme="minorHAnsi"/>
                <w:szCs w:val="24"/>
              </w:rPr>
            </w:pPr>
            <w:r w:rsidRPr="00FC5322">
              <w:rPr>
                <w:rFonts w:asciiTheme="minorHAnsi" w:eastAsia="標楷體" w:hAnsiTheme="minorHAnsi" w:cstheme="minorHAnsi"/>
                <w:szCs w:val="24"/>
              </w:rPr>
              <w:t>四、受監護宣告或輔助宣告，尚未撤銷。</w:t>
            </w:r>
          </w:p>
        </w:tc>
      </w:tr>
      <w:tr w:rsidR="00FC5322" w:rsidRPr="00FC5322" w14:paraId="080A2C47" w14:textId="77777777" w:rsidTr="00071E31">
        <w:tc>
          <w:tcPr>
            <w:tcW w:w="1560" w:type="dxa"/>
          </w:tcPr>
          <w:p w14:paraId="080A2C3D" w14:textId="77777777" w:rsidR="007C582D" w:rsidRPr="00FC5322" w:rsidRDefault="007C582D" w:rsidP="00071E31">
            <w:pPr>
              <w:spacing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第八條</w:t>
            </w:r>
          </w:p>
        </w:tc>
        <w:tc>
          <w:tcPr>
            <w:tcW w:w="8347" w:type="dxa"/>
          </w:tcPr>
          <w:p w14:paraId="080A2C3E" w14:textId="77777777" w:rsidR="007C582D" w:rsidRPr="00FC5322" w:rsidRDefault="007C582D" w:rsidP="00071E31">
            <w:pPr>
              <w:tabs>
                <w:tab w:val="left" w:pos="3957"/>
              </w:tabs>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教師退休、撫卹、資遣金，給與一次給付，以其最後在職之薪級，按其生效</w:t>
            </w:r>
            <w:r w:rsidRPr="00FC5322">
              <w:rPr>
                <w:rFonts w:asciiTheme="minorHAnsi" w:eastAsia="標楷體" w:hAnsiTheme="minorHAnsi" w:cstheme="minorHAnsi"/>
                <w:szCs w:val="24"/>
              </w:rPr>
              <w:lastRenderedPageBreak/>
              <w:t>日在職之同等級編制內專任教師本（年功）薪加本人實物代金（新臺幣九百三十元）為基準一次發給。</w:t>
            </w:r>
          </w:p>
          <w:p w14:paraId="080A2C3F" w14:textId="77777777" w:rsidR="007C582D" w:rsidRPr="00FC5322" w:rsidRDefault="007C582D" w:rsidP="00071E31">
            <w:pPr>
              <w:tabs>
                <w:tab w:val="left" w:pos="3957"/>
              </w:tabs>
              <w:spacing w:line="240" w:lineRule="auto"/>
              <w:ind w:rightChars="-50" w:right="-120"/>
              <w:rPr>
                <w:rFonts w:asciiTheme="minorHAnsi" w:eastAsia="標楷體" w:hAnsiTheme="minorHAnsi" w:cstheme="minorHAnsi"/>
                <w:szCs w:val="24"/>
              </w:rPr>
            </w:pPr>
            <w:r w:rsidRPr="00FC5322">
              <w:rPr>
                <w:rFonts w:asciiTheme="minorHAnsi" w:eastAsia="標楷體" w:hAnsiTheme="minorHAnsi" w:cstheme="minorHAnsi"/>
                <w:szCs w:val="24"/>
              </w:rPr>
              <w:t>其基數計算如下：</w:t>
            </w:r>
          </w:p>
          <w:p w14:paraId="080A2C40"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一、退休金</w:t>
            </w:r>
          </w:p>
          <w:p w14:paraId="080A2C41" w14:textId="77777777" w:rsidR="007C582D" w:rsidRPr="00FC5322" w:rsidRDefault="007C582D" w:rsidP="004A6BB6">
            <w:pPr>
              <w:spacing w:line="240" w:lineRule="auto"/>
              <w:ind w:leftChars="200" w:left="864" w:hangingChars="160" w:hanging="384"/>
              <w:rPr>
                <w:rFonts w:asciiTheme="minorHAnsi" w:eastAsia="標楷體" w:hAnsiTheme="minorHAnsi" w:cstheme="minorHAnsi"/>
                <w:szCs w:val="24"/>
              </w:rPr>
            </w:pPr>
            <w:r w:rsidRPr="00FC5322">
              <w:rPr>
                <w:rFonts w:asciiTheme="minorHAnsi" w:eastAsia="標楷體" w:hAnsiTheme="minorHAnsi" w:cstheme="minorHAnsi"/>
                <w:szCs w:val="24"/>
              </w:rPr>
              <w:t>(</w:t>
            </w:r>
            <w:r w:rsidRPr="00FC5322">
              <w:rPr>
                <w:rFonts w:asciiTheme="minorHAnsi" w:eastAsia="標楷體" w:hAnsiTheme="minorHAnsi" w:cstheme="minorHAnsi"/>
                <w:szCs w:val="24"/>
              </w:rPr>
              <w:t>一</w:t>
            </w:r>
            <w:r w:rsidRPr="00FC5322">
              <w:rPr>
                <w:rFonts w:asciiTheme="minorHAnsi" w:eastAsia="標楷體" w:hAnsiTheme="minorHAnsi" w:cstheme="minorHAnsi"/>
                <w:szCs w:val="24"/>
              </w:rPr>
              <w:t>)</w:t>
            </w:r>
            <w:r w:rsidRPr="00FC5322">
              <w:rPr>
                <w:rFonts w:asciiTheme="minorHAnsi" w:eastAsia="標楷體" w:hAnsiTheme="minorHAnsi" w:cstheme="minorHAnsi"/>
                <w:szCs w:val="24"/>
              </w:rPr>
              <w:t>任職滿五年，給與九個基數，每增加半年加給一個基數；滿十五年後，另行一次加發二個基數；但最高總數以六十一個基數為限；未滿半年者以半年計。</w:t>
            </w:r>
          </w:p>
          <w:p w14:paraId="080A2C42" w14:textId="77777777" w:rsidR="007C582D" w:rsidRPr="00FC5322" w:rsidRDefault="007C582D" w:rsidP="004A6BB6">
            <w:pPr>
              <w:spacing w:line="240" w:lineRule="auto"/>
              <w:ind w:leftChars="200" w:left="864" w:hangingChars="160" w:hanging="384"/>
              <w:rPr>
                <w:rFonts w:asciiTheme="minorHAnsi" w:eastAsia="標楷體" w:hAnsiTheme="minorHAnsi" w:cstheme="minorHAnsi"/>
                <w:szCs w:val="24"/>
              </w:rPr>
            </w:pPr>
            <w:r w:rsidRPr="00FC5322">
              <w:rPr>
                <w:rFonts w:asciiTheme="minorHAnsi" w:eastAsia="標楷體" w:hAnsiTheme="minorHAnsi" w:cstheme="minorHAnsi"/>
                <w:szCs w:val="24"/>
              </w:rPr>
              <w:t>(</w:t>
            </w:r>
            <w:r w:rsidRPr="00FC5322">
              <w:rPr>
                <w:rFonts w:asciiTheme="minorHAnsi" w:eastAsia="標楷體" w:hAnsiTheme="minorHAnsi" w:cstheme="minorHAnsi"/>
                <w:szCs w:val="24"/>
              </w:rPr>
              <w:t>二</w:t>
            </w:r>
            <w:r w:rsidRPr="00FC5322">
              <w:rPr>
                <w:rFonts w:asciiTheme="minorHAnsi" w:eastAsia="標楷體" w:hAnsiTheme="minorHAnsi" w:cstheme="minorHAnsi"/>
                <w:szCs w:val="24"/>
              </w:rPr>
              <w:t>)</w:t>
            </w:r>
            <w:r w:rsidRPr="00FC5322">
              <w:rPr>
                <w:rFonts w:asciiTheme="minorHAnsi" w:eastAsia="標楷體" w:hAnsiTheme="minorHAnsi" w:cstheme="minorHAnsi"/>
                <w:szCs w:val="24"/>
              </w:rPr>
              <w:t>服務年資滿三十年，並有連續任教公私立學校二十年之資歷，成績優異者，依前目規定增加其基數，但最高總數以八十一個基數為限。</w:t>
            </w:r>
          </w:p>
          <w:p w14:paraId="080A2C43"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二、撫卹金</w:t>
            </w:r>
          </w:p>
          <w:p w14:paraId="080A2C44" w14:textId="77777777" w:rsidR="007C582D" w:rsidRPr="00FC5322" w:rsidRDefault="007C582D" w:rsidP="004A6BB6">
            <w:pPr>
              <w:spacing w:line="240" w:lineRule="auto"/>
              <w:ind w:leftChars="200" w:left="480"/>
              <w:rPr>
                <w:rFonts w:asciiTheme="minorHAnsi" w:eastAsia="標楷體" w:hAnsiTheme="minorHAnsi" w:cstheme="minorHAnsi"/>
                <w:szCs w:val="24"/>
              </w:rPr>
            </w:pPr>
            <w:r w:rsidRPr="00FC5322">
              <w:rPr>
                <w:rFonts w:asciiTheme="minorHAnsi" w:eastAsia="標楷體" w:hAnsiTheme="minorHAnsi" w:cstheme="minorHAnsi"/>
                <w:szCs w:val="24"/>
              </w:rPr>
              <w:t>教師病故或意外死亡，遺族撫卹金之發給標準為在職滿一年者，給與一個基數，未滿一年以一年計，以後每增半年，加給一個基數，未滿半年以半年計。在職滿五年以上者，準用上款規定。</w:t>
            </w:r>
          </w:p>
          <w:p w14:paraId="080A2C45"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三、資遣金</w:t>
            </w:r>
          </w:p>
          <w:p w14:paraId="080A2C46" w14:textId="77777777" w:rsidR="007C582D" w:rsidRPr="00FC5322" w:rsidRDefault="007C582D" w:rsidP="004A6BB6">
            <w:pPr>
              <w:spacing w:afterLines="20" w:after="72" w:line="240" w:lineRule="auto"/>
              <w:ind w:leftChars="200" w:left="480"/>
              <w:rPr>
                <w:rFonts w:asciiTheme="minorHAnsi" w:eastAsia="標楷體" w:hAnsiTheme="minorHAnsi" w:cstheme="minorHAnsi"/>
                <w:szCs w:val="24"/>
              </w:rPr>
            </w:pPr>
            <w:r w:rsidRPr="00FC5322">
              <w:rPr>
                <w:rFonts w:asciiTheme="minorHAnsi" w:eastAsia="標楷體" w:hAnsiTheme="minorHAnsi" w:cstheme="minorHAnsi"/>
                <w:szCs w:val="24"/>
              </w:rPr>
              <w:t>任職滿一年，給與一個基數，未滿一年以一年計，以後每增半年加給一個基數，未滿半年以半年計，滿十五年後，另行一次加發二個基數。</w:t>
            </w:r>
          </w:p>
        </w:tc>
      </w:tr>
      <w:tr w:rsidR="00FC5322" w:rsidRPr="00FC5322" w14:paraId="080A2C4F" w14:textId="77777777" w:rsidTr="00071E31">
        <w:tc>
          <w:tcPr>
            <w:tcW w:w="1560" w:type="dxa"/>
          </w:tcPr>
          <w:p w14:paraId="080A2C48" w14:textId="77777777" w:rsidR="007C582D" w:rsidRPr="00FC5322" w:rsidRDefault="007C582D" w:rsidP="00071E31">
            <w:pPr>
              <w:spacing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lastRenderedPageBreak/>
              <w:t>第九條</w:t>
            </w:r>
          </w:p>
        </w:tc>
        <w:tc>
          <w:tcPr>
            <w:tcW w:w="8347" w:type="dxa"/>
          </w:tcPr>
          <w:p w14:paraId="080A2C49"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教師因公傷病退休，依退休金給付標準另行加發百分之二十。</w:t>
            </w:r>
          </w:p>
          <w:p w14:paraId="080A2C4A"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前項所稱因公傷病，指經證實有下列情形之一以致傷病，並繳驗經中央衛生主管機關評鑑合格以上之醫院醫療證明者：</w:t>
            </w:r>
          </w:p>
          <w:p w14:paraId="080A2C4B" w14:textId="77777777" w:rsidR="007C582D" w:rsidRPr="00FC5322" w:rsidRDefault="007C582D" w:rsidP="00071E31">
            <w:pPr>
              <w:pStyle w:val="aa"/>
              <w:numPr>
                <w:ilvl w:val="0"/>
                <w:numId w:val="85"/>
              </w:numPr>
              <w:adjustRightInd/>
              <w:spacing w:line="240" w:lineRule="auto"/>
              <w:ind w:leftChars="0"/>
              <w:textAlignment w:val="auto"/>
              <w:rPr>
                <w:rFonts w:asciiTheme="minorHAnsi" w:eastAsia="標楷體" w:hAnsiTheme="minorHAnsi" w:cstheme="minorHAnsi"/>
                <w:szCs w:val="24"/>
              </w:rPr>
            </w:pPr>
            <w:r w:rsidRPr="00FC5322">
              <w:rPr>
                <w:rFonts w:asciiTheme="minorHAnsi" w:eastAsia="標楷體" w:hAnsiTheme="minorHAnsi" w:cstheme="minorHAnsi"/>
                <w:szCs w:val="24"/>
              </w:rPr>
              <w:t>執行職務發生危險。</w:t>
            </w:r>
          </w:p>
          <w:p w14:paraId="080A2C4C"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二、於辦公場所發生意外。</w:t>
            </w:r>
          </w:p>
          <w:p w14:paraId="080A2C4D" w14:textId="77777777" w:rsidR="007C582D" w:rsidRPr="00FC5322" w:rsidRDefault="007C582D" w:rsidP="00071E31">
            <w:pPr>
              <w:spacing w:line="240" w:lineRule="auto"/>
              <w:ind w:left="360" w:hangingChars="150" w:hanging="360"/>
              <w:rPr>
                <w:rFonts w:asciiTheme="minorHAnsi" w:eastAsia="標楷體" w:hAnsiTheme="minorHAnsi" w:cstheme="minorHAnsi"/>
                <w:szCs w:val="24"/>
              </w:rPr>
            </w:pPr>
            <w:r w:rsidRPr="00FC5322">
              <w:rPr>
                <w:rFonts w:asciiTheme="minorHAnsi" w:eastAsia="標楷體" w:hAnsiTheme="minorHAnsi" w:cstheme="minorHAnsi"/>
                <w:szCs w:val="24"/>
              </w:rPr>
              <w:t>三、於辦公往返途中遇意外危險。</w:t>
            </w:r>
          </w:p>
          <w:p w14:paraId="080A2C4E"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四、盡力職務，積勞過度。</w:t>
            </w:r>
          </w:p>
        </w:tc>
      </w:tr>
      <w:tr w:rsidR="00FC5322" w:rsidRPr="00FC5322" w14:paraId="080A2C54" w14:textId="77777777" w:rsidTr="00071E31">
        <w:tc>
          <w:tcPr>
            <w:tcW w:w="1560" w:type="dxa"/>
          </w:tcPr>
          <w:p w14:paraId="080A2C50"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第十條</w:t>
            </w:r>
          </w:p>
        </w:tc>
        <w:tc>
          <w:tcPr>
            <w:tcW w:w="8347" w:type="dxa"/>
          </w:tcPr>
          <w:p w14:paraId="080A2C51"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因公死亡之教師，除按第八條規定給卹外，並增給一次撫卹金百分之二十五。其係因執行職務發生危險以致死亡者，增給百分之五十。</w:t>
            </w:r>
          </w:p>
          <w:p w14:paraId="080A2C52"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前項因公死亡人員，在職未滿十五年者，以十五年論；因執行職務發生危險以致死亡者，在職十五年以上未滿三十年者，以三十年計。</w:t>
            </w:r>
          </w:p>
          <w:p w14:paraId="080A2C53"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教師在職死亡，應由學校給與殮葬補助，如對本校有特殊功績者，經教師評審委員會審議通過，得由學校加給一次撫卹金。</w:t>
            </w:r>
          </w:p>
        </w:tc>
      </w:tr>
      <w:tr w:rsidR="00FC5322" w:rsidRPr="00FC5322" w14:paraId="080A2C57" w14:textId="77777777" w:rsidTr="00071E31">
        <w:tc>
          <w:tcPr>
            <w:tcW w:w="1560" w:type="dxa"/>
          </w:tcPr>
          <w:p w14:paraId="080A2C55"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第三章</w:t>
            </w:r>
          </w:p>
        </w:tc>
        <w:tc>
          <w:tcPr>
            <w:tcW w:w="8347" w:type="dxa"/>
          </w:tcPr>
          <w:p w14:paraId="080A2C56"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辦理退休撫卹資遣之程序</w:t>
            </w:r>
          </w:p>
        </w:tc>
      </w:tr>
      <w:tr w:rsidR="00FC5322" w:rsidRPr="00FC5322" w14:paraId="080A2C5A" w14:textId="77777777" w:rsidTr="00071E31">
        <w:tc>
          <w:tcPr>
            <w:tcW w:w="1560" w:type="dxa"/>
          </w:tcPr>
          <w:p w14:paraId="080A2C58"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第十一條</w:t>
            </w:r>
          </w:p>
        </w:tc>
        <w:tc>
          <w:tcPr>
            <w:tcW w:w="8347" w:type="dxa"/>
          </w:tcPr>
          <w:p w14:paraId="080A2C59" w14:textId="2AD6301E" w:rsidR="007C582D" w:rsidRPr="00FC5322" w:rsidRDefault="007C582D" w:rsidP="00227FBF">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教師申請退休，應於三個月前填具本校教職員退休辭職申請書，經校長核定。如因有符合民法第十四條</w:t>
            </w:r>
            <w:r w:rsidR="00832668" w:rsidRPr="00FC5322">
              <w:rPr>
                <w:rFonts w:asciiTheme="minorHAnsi" w:eastAsia="標楷體" w:hAnsiTheme="minorHAnsi" w:cstheme="minorHAnsi" w:hint="eastAsia"/>
                <w:szCs w:val="24"/>
              </w:rPr>
              <w:t>之情形</w:t>
            </w:r>
            <w:r w:rsidRPr="00FC5322">
              <w:rPr>
                <w:rFonts w:asciiTheme="minorHAnsi" w:eastAsia="標楷體" w:hAnsiTheme="minorHAnsi" w:cstheme="minorHAnsi"/>
                <w:szCs w:val="24"/>
              </w:rPr>
              <w:t>或</w:t>
            </w:r>
            <w:r w:rsidR="00227FBF" w:rsidRPr="00FC5322">
              <w:rPr>
                <w:rFonts w:asciiTheme="minorHAnsi" w:eastAsia="標楷體" w:hAnsiTheme="minorHAnsi" w:cstheme="minorHAnsi"/>
                <w:szCs w:val="24"/>
              </w:rPr>
              <w:t>身體</w:t>
            </w:r>
            <w:r w:rsidRPr="00FC5322">
              <w:rPr>
                <w:rFonts w:asciiTheme="minorHAnsi" w:eastAsia="標楷體" w:hAnsiTheme="minorHAnsi" w:cstheme="minorHAnsi"/>
                <w:szCs w:val="24"/>
              </w:rPr>
              <w:t>殘廢應即退休</w:t>
            </w:r>
            <w:r w:rsidRPr="00FC5322">
              <w:rPr>
                <w:rFonts w:asciiTheme="minorHAnsi" w:eastAsia="標楷體" w:hAnsiTheme="minorHAnsi" w:cstheme="minorHAnsi"/>
                <w:szCs w:val="24"/>
              </w:rPr>
              <w:t>(</w:t>
            </w:r>
            <w:r w:rsidRPr="00FC5322">
              <w:rPr>
                <w:rFonts w:asciiTheme="minorHAnsi" w:eastAsia="標楷體" w:hAnsiTheme="minorHAnsi" w:cstheme="minorHAnsi"/>
                <w:szCs w:val="24"/>
              </w:rPr>
              <w:t>職</w:t>
            </w:r>
            <w:r w:rsidRPr="00FC5322">
              <w:rPr>
                <w:rFonts w:asciiTheme="minorHAnsi" w:eastAsia="標楷體" w:hAnsiTheme="minorHAnsi" w:cstheme="minorHAnsi"/>
                <w:szCs w:val="24"/>
              </w:rPr>
              <w:t>)</w:t>
            </w:r>
            <w:r w:rsidRPr="00FC5322">
              <w:rPr>
                <w:rFonts w:asciiTheme="minorHAnsi" w:eastAsia="標楷體" w:hAnsiTheme="minorHAnsi" w:cstheme="minorHAnsi"/>
                <w:szCs w:val="24"/>
              </w:rPr>
              <w:t>者，並應附繳經中央衛生主管機關評鑑合格以上醫院之殘廢證明書。退休金由人事室核算，並經校長核定。</w:t>
            </w:r>
          </w:p>
        </w:tc>
      </w:tr>
      <w:tr w:rsidR="00FC5322" w:rsidRPr="00FC5322" w14:paraId="080A2C5D" w14:textId="77777777" w:rsidTr="00071E31">
        <w:tc>
          <w:tcPr>
            <w:tcW w:w="1560" w:type="dxa"/>
          </w:tcPr>
          <w:p w14:paraId="080A2C5B"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第十二條</w:t>
            </w:r>
          </w:p>
        </w:tc>
        <w:tc>
          <w:tcPr>
            <w:tcW w:w="8347" w:type="dxa"/>
          </w:tcPr>
          <w:p w14:paraId="080A2C5C" w14:textId="77777777" w:rsidR="007C582D" w:rsidRPr="00FC5322" w:rsidRDefault="007C582D" w:rsidP="00071E31">
            <w:pPr>
              <w:spacing w:afterLines="20" w:after="72" w:line="240" w:lineRule="auto"/>
              <w:rPr>
                <w:rFonts w:asciiTheme="minorHAnsi" w:eastAsia="標楷體" w:hAnsiTheme="minorHAnsi" w:cstheme="minorHAnsi"/>
                <w:strike/>
                <w:szCs w:val="24"/>
              </w:rPr>
            </w:pPr>
            <w:r w:rsidRPr="00FC5322">
              <w:rPr>
                <w:rFonts w:asciiTheme="minorHAnsi" w:eastAsia="標楷體" w:hAnsiTheme="minorHAnsi" w:cstheme="minorHAnsi"/>
                <w:szCs w:val="24"/>
              </w:rPr>
              <w:t>教師遺族申請撫卹金，應附繳死亡證明書及全戶戶籍謄本，由人事室核算撫卹金，並經校長核定。</w:t>
            </w:r>
          </w:p>
        </w:tc>
      </w:tr>
      <w:tr w:rsidR="00FC5322" w:rsidRPr="00FC5322" w14:paraId="080A2C60" w14:textId="77777777" w:rsidTr="00071E31">
        <w:tc>
          <w:tcPr>
            <w:tcW w:w="1560" w:type="dxa"/>
          </w:tcPr>
          <w:p w14:paraId="080A2C5E"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第十三條</w:t>
            </w:r>
          </w:p>
        </w:tc>
        <w:tc>
          <w:tcPr>
            <w:tcW w:w="8347" w:type="dxa"/>
          </w:tcPr>
          <w:p w14:paraId="080A2C5F"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教師應即退休而拒不辦理退休者，由本校逕行代為填報，並自退休生效日起停支薪津。</w:t>
            </w:r>
          </w:p>
        </w:tc>
      </w:tr>
      <w:tr w:rsidR="00FC5322" w:rsidRPr="00FC5322" w14:paraId="080A2C63" w14:textId="77777777" w:rsidTr="00071E31">
        <w:tc>
          <w:tcPr>
            <w:tcW w:w="1560" w:type="dxa"/>
          </w:tcPr>
          <w:p w14:paraId="080A2C61"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第十四條</w:t>
            </w:r>
          </w:p>
        </w:tc>
        <w:tc>
          <w:tcPr>
            <w:tcW w:w="8347" w:type="dxa"/>
          </w:tcPr>
          <w:p w14:paraId="080A2C62"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資遣人員於接到資遣通知後，應填具本校教職員資遣金申請書，由人事室核算資遣金，並經校長核定。</w:t>
            </w:r>
          </w:p>
        </w:tc>
      </w:tr>
      <w:tr w:rsidR="00FC5322" w:rsidRPr="00FC5322" w14:paraId="080A2C66" w14:textId="77777777" w:rsidTr="00071E31">
        <w:tc>
          <w:tcPr>
            <w:tcW w:w="1560" w:type="dxa"/>
          </w:tcPr>
          <w:p w14:paraId="080A2C64"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lastRenderedPageBreak/>
              <w:t>第四章</w:t>
            </w:r>
          </w:p>
        </w:tc>
        <w:tc>
          <w:tcPr>
            <w:tcW w:w="8347" w:type="dxa"/>
          </w:tcPr>
          <w:p w14:paraId="080A2C65"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附則</w:t>
            </w:r>
          </w:p>
        </w:tc>
      </w:tr>
      <w:tr w:rsidR="00FC5322" w:rsidRPr="00FC5322" w14:paraId="080A2C6D" w14:textId="77777777" w:rsidTr="00071E31">
        <w:tc>
          <w:tcPr>
            <w:tcW w:w="1560" w:type="dxa"/>
          </w:tcPr>
          <w:p w14:paraId="080A2C67" w14:textId="77777777" w:rsidR="007C582D" w:rsidRPr="00FC5322" w:rsidRDefault="007C582D" w:rsidP="00071E31">
            <w:pPr>
              <w:spacing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第十五條</w:t>
            </w:r>
          </w:p>
        </w:tc>
        <w:tc>
          <w:tcPr>
            <w:tcW w:w="8347" w:type="dxa"/>
          </w:tcPr>
          <w:p w14:paraId="080A2C68"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教師遺族，應由未再婚配偶領受二分之一；其餘由下列順序之遺族平均領受之：</w:t>
            </w:r>
          </w:p>
          <w:p w14:paraId="080A2C69"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一、子女、教師為獨生子女之父母。</w:t>
            </w:r>
          </w:p>
          <w:p w14:paraId="080A2C6A"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二、父母。</w:t>
            </w:r>
          </w:p>
          <w:p w14:paraId="080A2C6B"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前項遺族同一順序有數人時，如有死亡、拋棄撫卹金領受權者，其撫卹金應平均分給同一順序其餘有領受權之遺族；無第一順序遺族領受人時，由次一順序遺族平均領受。</w:t>
            </w:r>
          </w:p>
          <w:p w14:paraId="080A2C6C" w14:textId="77777777" w:rsidR="007C582D" w:rsidRPr="00FC5322" w:rsidRDefault="007C582D" w:rsidP="00071E31">
            <w:pPr>
              <w:spacing w:afterLines="20" w:after="72" w:line="240" w:lineRule="auto"/>
              <w:rPr>
                <w:rFonts w:asciiTheme="minorHAnsi" w:eastAsia="標楷體" w:hAnsiTheme="minorHAnsi" w:cstheme="minorHAnsi"/>
                <w:szCs w:val="24"/>
              </w:rPr>
            </w:pPr>
            <w:r w:rsidRPr="00FC5322">
              <w:rPr>
                <w:rFonts w:asciiTheme="minorHAnsi" w:eastAsia="標楷體" w:hAnsiTheme="minorHAnsi" w:cstheme="minorHAnsi"/>
                <w:szCs w:val="24"/>
              </w:rPr>
              <w:t>第一項遺族領受撫卹金順序經教師生前預立遺囑指定者，從其遺囑。</w:t>
            </w:r>
          </w:p>
        </w:tc>
      </w:tr>
      <w:tr w:rsidR="00FC5322" w:rsidRPr="00FC5322" w14:paraId="080A2C70" w14:textId="77777777" w:rsidTr="00071E31">
        <w:tc>
          <w:tcPr>
            <w:tcW w:w="1560" w:type="dxa"/>
          </w:tcPr>
          <w:p w14:paraId="080A2C6E" w14:textId="77777777" w:rsidR="007C582D" w:rsidRPr="00FC5322" w:rsidRDefault="007C582D" w:rsidP="00071E31">
            <w:pPr>
              <w:spacing w:afterLines="20" w:after="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第十六條</w:t>
            </w:r>
          </w:p>
        </w:tc>
        <w:tc>
          <w:tcPr>
            <w:tcW w:w="8347" w:type="dxa"/>
          </w:tcPr>
          <w:p w14:paraId="080A2C6F" w14:textId="77777777" w:rsidR="007C582D" w:rsidRPr="00FC5322" w:rsidRDefault="007C582D" w:rsidP="00071E31">
            <w:pPr>
              <w:pStyle w:val="HTML"/>
              <w:shd w:val="clear" w:color="auto" w:fill="FFFFFF"/>
              <w:spacing w:afterLines="20" w:after="72"/>
              <w:rPr>
                <w:rFonts w:asciiTheme="minorHAnsi" w:eastAsia="標楷體" w:hAnsiTheme="minorHAnsi" w:cstheme="minorHAnsi"/>
                <w:sz w:val="24"/>
                <w:szCs w:val="24"/>
              </w:rPr>
            </w:pPr>
            <w:r w:rsidRPr="00FC5322">
              <w:rPr>
                <w:rFonts w:asciiTheme="minorHAnsi" w:eastAsia="標楷體" w:hAnsiTheme="minorHAnsi" w:cstheme="minorHAnsi"/>
                <w:sz w:val="24"/>
                <w:szCs w:val="24"/>
                <w:lang w:val="en-US" w:eastAsia="zh-TW"/>
              </w:rPr>
              <w:t>教師辦理退休、資遣後再任本校教職員工時，無庸繳回已領之退休、資遣給與；其重行退休、撫卹、離職及資遣時，應自再任之月起計算其任職年資。</w:t>
            </w:r>
          </w:p>
        </w:tc>
      </w:tr>
      <w:tr w:rsidR="00FC5322" w:rsidRPr="00FC5322" w14:paraId="080A2C76" w14:textId="77777777" w:rsidTr="00071E31">
        <w:tc>
          <w:tcPr>
            <w:tcW w:w="1560" w:type="dxa"/>
          </w:tcPr>
          <w:p w14:paraId="080A2C71" w14:textId="77777777" w:rsidR="007C582D" w:rsidRPr="00FC5322" w:rsidRDefault="007C582D" w:rsidP="00071E31">
            <w:pPr>
              <w:spacing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第十七條</w:t>
            </w:r>
          </w:p>
        </w:tc>
        <w:tc>
          <w:tcPr>
            <w:tcW w:w="8347" w:type="dxa"/>
          </w:tcPr>
          <w:p w14:paraId="080A2C72" w14:textId="77777777" w:rsidR="007C582D" w:rsidRPr="00FC5322" w:rsidRDefault="007C582D" w:rsidP="00071E31">
            <w:pPr>
              <w:spacing w:line="240" w:lineRule="auto"/>
              <w:rPr>
                <w:rFonts w:asciiTheme="minorHAnsi" w:eastAsia="標楷體" w:hAnsiTheme="minorHAnsi" w:cstheme="minorHAnsi"/>
                <w:szCs w:val="24"/>
              </w:rPr>
            </w:pPr>
            <w:r w:rsidRPr="00FC5322">
              <w:rPr>
                <w:rFonts w:asciiTheme="minorHAnsi" w:eastAsia="標楷體" w:hAnsiTheme="minorHAnsi" w:cstheme="minorHAnsi"/>
                <w:szCs w:val="24"/>
              </w:rPr>
              <w:t>有關年資認定及經費來源依下列規定辦理：</w:t>
            </w:r>
          </w:p>
          <w:p w14:paraId="080A2C73" w14:textId="77777777" w:rsidR="007C582D" w:rsidRPr="00FC5322" w:rsidRDefault="007C582D" w:rsidP="00071E31">
            <w:pPr>
              <w:spacing w:line="240" w:lineRule="auto"/>
              <w:ind w:left="480" w:hangingChars="200" w:hanging="480"/>
              <w:rPr>
                <w:rFonts w:asciiTheme="minorHAnsi" w:eastAsia="標楷體" w:hAnsiTheme="minorHAnsi" w:cstheme="minorHAnsi"/>
                <w:szCs w:val="24"/>
              </w:rPr>
            </w:pPr>
            <w:r w:rsidRPr="00FC5322">
              <w:rPr>
                <w:rFonts w:asciiTheme="minorHAnsi" w:eastAsia="標楷體" w:hAnsiTheme="minorHAnsi" w:cstheme="minorHAnsi"/>
                <w:szCs w:val="24"/>
              </w:rPr>
              <w:t>一、任職年資以擔任本校暨附屬機構教職員工之年資為限，其他機關、學校任職之年資不得合併計算。</w:t>
            </w:r>
          </w:p>
          <w:p w14:paraId="080A2C74" w14:textId="77777777" w:rsidR="007C582D" w:rsidRPr="00FC5322" w:rsidRDefault="007C582D" w:rsidP="00071E31">
            <w:pPr>
              <w:spacing w:line="240" w:lineRule="auto"/>
              <w:ind w:left="480" w:hangingChars="200" w:hanging="480"/>
              <w:rPr>
                <w:rFonts w:asciiTheme="minorHAnsi" w:eastAsia="標楷體" w:hAnsiTheme="minorHAnsi" w:cstheme="minorHAnsi"/>
                <w:szCs w:val="24"/>
              </w:rPr>
            </w:pPr>
            <w:r w:rsidRPr="00FC5322">
              <w:rPr>
                <w:rFonts w:asciiTheme="minorHAnsi" w:eastAsia="標楷體" w:hAnsiTheme="minorHAnsi" w:cstheme="minorHAnsi"/>
                <w:szCs w:val="24"/>
              </w:rPr>
              <w:t>二、退休、撫卹、資遣金均採一次給與，所需退休、撫卹、資遣金由本校暨附屬機構自行籌措經費支給。</w:t>
            </w:r>
          </w:p>
          <w:p w14:paraId="080A2C75" w14:textId="77777777" w:rsidR="007C582D" w:rsidRPr="00FC5322" w:rsidRDefault="007C582D" w:rsidP="00071E31">
            <w:pPr>
              <w:spacing w:afterLines="20" w:after="72" w:line="240" w:lineRule="auto"/>
              <w:ind w:left="480" w:rightChars="20" w:right="48" w:hangingChars="200" w:hanging="480"/>
              <w:rPr>
                <w:rFonts w:asciiTheme="minorHAnsi" w:eastAsia="標楷體" w:hAnsiTheme="minorHAnsi" w:cstheme="minorHAnsi"/>
                <w:szCs w:val="24"/>
              </w:rPr>
            </w:pPr>
            <w:r w:rsidRPr="00FC5322">
              <w:rPr>
                <w:rFonts w:asciiTheme="minorHAnsi" w:eastAsia="標楷體" w:hAnsiTheme="minorHAnsi" w:cstheme="minorHAnsi"/>
                <w:szCs w:val="24"/>
              </w:rPr>
              <w:t>三、教師於在職期間轉編制內公保教師者，自轉為公保後之退休金、撫卹金、資遣金依學校法人及其所屬私立學校教職員退休撫卹離職資遣條例辦理，於本校暨附屬機構投保勞保期間之退休金、撫卹金、資遣金則適用本辦法。</w:t>
            </w:r>
          </w:p>
        </w:tc>
      </w:tr>
      <w:tr w:rsidR="00FC5322" w:rsidRPr="00FC5322" w14:paraId="080A2C79" w14:textId="77777777" w:rsidTr="00071E31">
        <w:tc>
          <w:tcPr>
            <w:tcW w:w="1560" w:type="dxa"/>
          </w:tcPr>
          <w:p w14:paraId="080A2C77" w14:textId="77777777" w:rsidR="007C582D" w:rsidRPr="00FC5322" w:rsidRDefault="007C582D" w:rsidP="00071E31">
            <w:pPr>
              <w:spacing w:beforeLines="20" w:before="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第十八條</w:t>
            </w:r>
          </w:p>
        </w:tc>
        <w:tc>
          <w:tcPr>
            <w:tcW w:w="8347" w:type="dxa"/>
          </w:tcPr>
          <w:p w14:paraId="080A2C78" w14:textId="2B175CF4" w:rsidR="007C582D" w:rsidRPr="00FC5322" w:rsidRDefault="007C582D" w:rsidP="004D6F83">
            <w:pPr>
              <w:spacing w:beforeLines="20" w:before="72" w:line="240" w:lineRule="auto"/>
              <w:rPr>
                <w:rFonts w:asciiTheme="minorHAnsi" w:eastAsia="標楷體" w:hAnsiTheme="minorHAnsi" w:cstheme="minorHAnsi"/>
                <w:szCs w:val="24"/>
              </w:rPr>
            </w:pPr>
            <w:r w:rsidRPr="00FC5322">
              <w:rPr>
                <w:rFonts w:asciiTheme="minorHAnsi" w:eastAsia="標楷體" w:hAnsiTheme="minorHAnsi" w:cstheme="minorHAnsi"/>
                <w:szCs w:val="24"/>
              </w:rPr>
              <w:t>請領退休、撫卹、資遣金之權利，自請領事由發生之次月起，經過五年不行使而消滅；但因不可抗力之事由，致不能行使者，其時效中斷，時效中斷者，自中斷之事由終止時</w:t>
            </w:r>
            <w:r w:rsidR="000123B3" w:rsidRPr="00FC5322">
              <w:rPr>
                <w:rFonts w:asciiTheme="minorHAnsi" w:eastAsia="標楷體" w:hAnsiTheme="minorHAnsi" w:cstheme="minorHAnsi" w:hint="eastAsia"/>
                <w:szCs w:val="24"/>
              </w:rPr>
              <w:t>重行</w:t>
            </w:r>
            <w:r w:rsidRPr="00FC5322">
              <w:rPr>
                <w:rFonts w:asciiTheme="minorHAnsi" w:eastAsia="標楷體" w:hAnsiTheme="minorHAnsi" w:cstheme="minorHAnsi"/>
                <w:szCs w:val="24"/>
              </w:rPr>
              <w:t>起</w:t>
            </w:r>
            <w:r w:rsidR="004D6F83" w:rsidRPr="00FC5322">
              <w:rPr>
                <w:rFonts w:asciiTheme="minorHAnsi" w:eastAsia="標楷體" w:hAnsiTheme="minorHAnsi" w:cstheme="minorHAnsi"/>
                <w:szCs w:val="24"/>
              </w:rPr>
              <w:t>算</w:t>
            </w:r>
            <w:r w:rsidRPr="00FC5322">
              <w:rPr>
                <w:rFonts w:asciiTheme="minorHAnsi" w:eastAsia="標楷體" w:hAnsiTheme="minorHAnsi" w:cstheme="minorHAnsi"/>
                <w:szCs w:val="24"/>
              </w:rPr>
              <w:t>。</w:t>
            </w:r>
          </w:p>
        </w:tc>
      </w:tr>
      <w:tr w:rsidR="00FC5322" w:rsidRPr="00FC5322" w14:paraId="080A2C7C" w14:textId="77777777" w:rsidTr="00071E31">
        <w:tc>
          <w:tcPr>
            <w:tcW w:w="1560" w:type="dxa"/>
          </w:tcPr>
          <w:p w14:paraId="080A2C7A" w14:textId="77777777" w:rsidR="007C582D" w:rsidRPr="00FC5322" w:rsidRDefault="007C582D" w:rsidP="00071E31">
            <w:pPr>
              <w:spacing w:beforeLines="20" w:before="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第十九條</w:t>
            </w:r>
          </w:p>
        </w:tc>
        <w:tc>
          <w:tcPr>
            <w:tcW w:w="8347" w:type="dxa"/>
          </w:tcPr>
          <w:p w14:paraId="080A2C7B" w14:textId="77777777" w:rsidR="007C582D" w:rsidRPr="00FC5322" w:rsidRDefault="007C582D" w:rsidP="00071E31">
            <w:pPr>
              <w:spacing w:beforeLines="20" w:before="72" w:line="240" w:lineRule="auto"/>
              <w:rPr>
                <w:rFonts w:asciiTheme="minorHAnsi" w:eastAsia="標楷體" w:hAnsiTheme="minorHAnsi" w:cstheme="minorHAnsi"/>
                <w:szCs w:val="24"/>
              </w:rPr>
            </w:pPr>
            <w:r w:rsidRPr="00FC5322">
              <w:rPr>
                <w:rFonts w:asciiTheme="minorHAnsi" w:eastAsia="標楷體" w:hAnsiTheme="minorHAnsi" w:cstheme="minorHAnsi"/>
                <w:szCs w:val="24"/>
              </w:rPr>
              <w:t>請領退休、資遣、撫卹金之權利，不得作為扣押、讓與或供擔保之標的。</w:t>
            </w:r>
          </w:p>
        </w:tc>
      </w:tr>
      <w:tr w:rsidR="00FC5322" w:rsidRPr="00FC5322" w14:paraId="080A2C7F" w14:textId="77777777" w:rsidTr="00071E31">
        <w:tc>
          <w:tcPr>
            <w:tcW w:w="1560" w:type="dxa"/>
          </w:tcPr>
          <w:p w14:paraId="080A2C7D" w14:textId="77777777" w:rsidR="007C582D" w:rsidRPr="00FC5322" w:rsidRDefault="007C582D" w:rsidP="00071E31">
            <w:pPr>
              <w:spacing w:beforeLines="20" w:before="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第二十條</w:t>
            </w:r>
          </w:p>
        </w:tc>
        <w:tc>
          <w:tcPr>
            <w:tcW w:w="8347" w:type="dxa"/>
          </w:tcPr>
          <w:p w14:paraId="080A2C7E" w14:textId="77777777" w:rsidR="007C582D" w:rsidRPr="00FC5322" w:rsidRDefault="007C582D" w:rsidP="00071E31">
            <w:pPr>
              <w:spacing w:beforeLines="20" w:before="72" w:line="240" w:lineRule="auto"/>
              <w:rPr>
                <w:rFonts w:asciiTheme="minorHAnsi" w:eastAsia="標楷體" w:hAnsiTheme="minorHAnsi" w:cstheme="minorHAnsi"/>
                <w:szCs w:val="24"/>
              </w:rPr>
            </w:pPr>
            <w:r w:rsidRPr="00FC5322">
              <w:rPr>
                <w:rFonts w:asciiTheme="minorHAnsi" w:eastAsia="標楷體" w:hAnsiTheme="minorHAnsi" w:cstheme="minorHAnsi"/>
                <w:szCs w:val="24"/>
              </w:rPr>
              <w:t>退休教師之姓名應附列本校教職員名冊，遇有慶典時得由校長邀請其參加。</w:t>
            </w:r>
          </w:p>
        </w:tc>
      </w:tr>
      <w:tr w:rsidR="00FC5322" w:rsidRPr="00FC5322" w14:paraId="080A2C82" w14:textId="77777777" w:rsidTr="00071E31">
        <w:tc>
          <w:tcPr>
            <w:tcW w:w="1560" w:type="dxa"/>
          </w:tcPr>
          <w:p w14:paraId="080A2C80" w14:textId="77777777" w:rsidR="007C582D" w:rsidRPr="00FC5322" w:rsidRDefault="007C582D" w:rsidP="00071E31">
            <w:pPr>
              <w:spacing w:beforeLines="20" w:before="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第二十一條</w:t>
            </w:r>
          </w:p>
        </w:tc>
        <w:tc>
          <w:tcPr>
            <w:tcW w:w="8347" w:type="dxa"/>
          </w:tcPr>
          <w:p w14:paraId="080A2C81" w14:textId="77777777" w:rsidR="007C582D" w:rsidRPr="00FC5322" w:rsidRDefault="007C582D" w:rsidP="00071E31">
            <w:pPr>
              <w:spacing w:beforeLines="20" w:before="72" w:line="240" w:lineRule="auto"/>
              <w:rPr>
                <w:rFonts w:asciiTheme="minorHAnsi" w:eastAsia="標楷體" w:hAnsiTheme="minorHAnsi" w:cstheme="minorHAnsi"/>
                <w:szCs w:val="24"/>
              </w:rPr>
            </w:pPr>
            <w:r w:rsidRPr="00FC5322">
              <w:rPr>
                <w:rFonts w:asciiTheme="minorHAnsi" w:eastAsia="標楷體" w:hAnsiTheme="minorHAnsi" w:cstheme="minorHAnsi"/>
                <w:szCs w:val="24"/>
              </w:rPr>
              <w:t>退休教師及其眷屬如有破壞本校暨附屬機構及相關事業信譽者，不得享受本校就醫優待辦法所規定之優待及前條之禮遇。</w:t>
            </w:r>
          </w:p>
        </w:tc>
      </w:tr>
      <w:tr w:rsidR="00FC5322" w:rsidRPr="00FC5322" w14:paraId="080A2C85" w14:textId="77777777" w:rsidTr="00071E31">
        <w:tc>
          <w:tcPr>
            <w:tcW w:w="1560" w:type="dxa"/>
          </w:tcPr>
          <w:p w14:paraId="080A2C83" w14:textId="77777777" w:rsidR="007C582D" w:rsidRPr="00FC5322" w:rsidRDefault="007C582D" w:rsidP="00071E31">
            <w:pPr>
              <w:spacing w:beforeLines="20" w:before="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第二十二條</w:t>
            </w:r>
          </w:p>
        </w:tc>
        <w:tc>
          <w:tcPr>
            <w:tcW w:w="8347" w:type="dxa"/>
          </w:tcPr>
          <w:p w14:paraId="080A2C84" w14:textId="77777777" w:rsidR="007C582D" w:rsidRPr="00FC5322" w:rsidRDefault="007C582D" w:rsidP="00071E31">
            <w:pPr>
              <w:spacing w:beforeLines="20" w:before="72" w:line="240" w:lineRule="auto"/>
              <w:rPr>
                <w:rFonts w:asciiTheme="minorHAnsi" w:eastAsia="標楷體" w:hAnsiTheme="minorHAnsi" w:cstheme="minorHAnsi"/>
                <w:szCs w:val="24"/>
              </w:rPr>
            </w:pPr>
            <w:r w:rsidRPr="00FC5322">
              <w:rPr>
                <w:rFonts w:asciiTheme="minorHAnsi" w:eastAsia="標楷體" w:hAnsiTheme="minorHAnsi" w:cstheme="minorHAnsi"/>
                <w:szCs w:val="24"/>
              </w:rPr>
              <w:t>本辦法未盡事宜及各種書表格式，悉依本校規定辦理。</w:t>
            </w:r>
          </w:p>
        </w:tc>
      </w:tr>
      <w:tr w:rsidR="007C582D" w:rsidRPr="00FC5322" w14:paraId="080A2C88" w14:textId="77777777" w:rsidTr="00071E31">
        <w:tc>
          <w:tcPr>
            <w:tcW w:w="1560" w:type="dxa"/>
          </w:tcPr>
          <w:p w14:paraId="080A2C86" w14:textId="77777777" w:rsidR="007C582D" w:rsidRPr="00FC5322" w:rsidRDefault="007C582D" w:rsidP="00071E31">
            <w:pPr>
              <w:spacing w:beforeLines="20" w:before="72" w:line="240" w:lineRule="auto"/>
              <w:jc w:val="both"/>
              <w:rPr>
                <w:rFonts w:asciiTheme="minorHAnsi" w:eastAsia="標楷體" w:hAnsiTheme="minorHAnsi" w:cstheme="minorHAnsi"/>
                <w:szCs w:val="24"/>
              </w:rPr>
            </w:pPr>
            <w:r w:rsidRPr="00FC5322">
              <w:rPr>
                <w:rFonts w:asciiTheme="minorHAnsi" w:eastAsia="標楷體" w:hAnsiTheme="minorHAnsi" w:cstheme="minorHAnsi"/>
                <w:szCs w:val="24"/>
              </w:rPr>
              <w:t>第二十三條</w:t>
            </w:r>
          </w:p>
        </w:tc>
        <w:tc>
          <w:tcPr>
            <w:tcW w:w="8347" w:type="dxa"/>
          </w:tcPr>
          <w:p w14:paraId="080A2C87" w14:textId="77777777" w:rsidR="007C582D" w:rsidRPr="00FC5322" w:rsidRDefault="007C582D" w:rsidP="00071E31">
            <w:pPr>
              <w:spacing w:beforeLines="20" w:before="72" w:line="240" w:lineRule="auto"/>
              <w:rPr>
                <w:rFonts w:asciiTheme="minorHAnsi" w:eastAsia="標楷體" w:hAnsiTheme="minorHAnsi" w:cstheme="minorHAnsi"/>
                <w:szCs w:val="24"/>
              </w:rPr>
            </w:pPr>
            <w:r w:rsidRPr="00FC5322">
              <w:rPr>
                <w:rFonts w:asciiTheme="minorHAnsi" w:eastAsia="標楷體" w:hAnsiTheme="minorHAnsi" w:cstheme="minorHAnsi"/>
                <w:szCs w:val="24"/>
              </w:rPr>
              <w:t>本辦法經校務會議通過後實施。</w:t>
            </w:r>
          </w:p>
        </w:tc>
      </w:tr>
    </w:tbl>
    <w:p w14:paraId="080A2C89" w14:textId="77777777" w:rsidR="006C5A8F" w:rsidRPr="00FC5322" w:rsidRDefault="006C5A8F" w:rsidP="006C5A8F">
      <w:pPr>
        <w:jc w:val="center"/>
        <w:rPr>
          <w:rFonts w:eastAsia="標楷體"/>
          <w:sz w:val="36"/>
          <w:szCs w:val="36"/>
        </w:rPr>
      </w:pPr>
    </w:p>
    <w:bookmarkEnd w:id="0"/>
    <w:p w14:paraId="080A2C8A" w14:textId="77777777" w:rsidR="00002D6A" w:rsidRPr="00FC5322" w:rsidRDefault="00002D6A" w:rsidP="006C5A8F">
      <w:pPr>
        <w:jc w:val="center"/>
        <w:rPr>
          <w:rFonts w:eastAsia="標楷體"/>
          <w:sz w:val="36"/>
          <w:szCs w:val="36"/>
        </w:rPr>
      </w:pPr>
    </w:p>
    <w:sectPr w:rsidR="00002D6A" w:rsidRPr="00FC5322" w:rsidSect="007C582D">
      <w:footerReference w:type="default" r:id="rId7"/>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60565" w14:textId="77777777" w:rsidR="00DA5479" w:rsidRDefault="00DA5479" w:rsidP="00B76C42">
      <w:pPr>
        <w:spacing w:line="240" w:lineRule="auto"/>
      </w:pPr>
      <w:r>
        <w:separator/>
      </w:r>
    </w:p>
  </w:endnote>
  <w:endnote w:type="continuationSeparator" w:id="0">
    <w:p w14:paraId="7FE938F3" w14:textId="77777777" w:rsidR="00DA5479" w:rsidRDefault="00DA547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標楷體">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20C69" w14:textId="08349595" w:rsidR="006561CA" w:rsidRPr="006561CA" w:rsidRDefault="006561CA" w:rsidP="006561CA">
    <w:pPr>
      <w:pStyle w:val="a8"/>
      <w:jc w:val="center"/>
      <w:rPr>
        <w:sz w:val="24"/>
      </w:rPr>
    </w:pPr>
    <w:r w:rsidRPr="006561CA">
      <w:rPr>
        <w:sz w:val="24"/>
      </w:rPr>
      <w:fldChar w:fldCharType="begin"/>
    </w:r>
    <w:r w:rsidRPr="006561CA">
      <w:rPr>
        <w:sz w:val="24"/>
      </w:rPr>
      <w:instrText>PAGE   \* MERGEFORMAT</w:instrText>
    </w:r>
    <w:r w:rsidRPr="006561CA">
      <w:rPr>
        <w:sz w:val="24"/>
      </w:rPr>
      <w:fldChar w:fldCharType="separate"/>
    </w:r>
    <w:r w:rsidR="00FC5322" w:rsidRPr="00FC5322">
      <w:rPr>
        <w:noProof/>
        <w:sz w:val="24"/>
        <w:lang w:val="zh-TW"/>
      </w:rPr>
      <w:t>3</w:t>
    </w:r>
    <w:r w:rsidRPr="006561CA">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25B83" w14:textId="77777777" w:rsidR="00DA5479" w:rsidRDefault="00DA5479" w:rsidP="00B76C42">
      <w:pPr>
        <w:spacing w:line="240" w:lineRule="auto"/>
      </w:pPr>
      <w:r>
        <w:separator/>
      </w:r>
    </w:p>
  </w:footnote>
  <w:footnote w:type="continuationSeparator" w:id="0">
    <w:p w14:paraId="0A047A30" w14:textId="77777777" w:rsidR="00DA5479" w:rsidRDefault="00DA5479"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712"/>
    <w:multiLevelType w:val="hybridMultilevel"/>
    <w:tmpl w:val="7A5A66F2"/>
    <w:lvl w:ilvl="0" w:tplc="838E3E5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649D3"/>
    <w:multiLevelType w:val="hybridMultilevel"/>
    <w:tmpl w:val="C164C1F6"/>
    <w:lvl w:ilvl="0" w:tplc="AC70E9D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 w15:restartNumberingAfterBreak="0">
    <w:nsid w:val="04795857"/>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964D2"/>
    <w:multiLevelType w:val="hybridMultilevel"/>
    <w:tmpl w:val="6E96CB74"/>
    <w:lvl w:ilvl="0" w:tplc="A32A1ADC">
      <w:start w:val="1"/>
      <w:numFmt w:val="taiwaneseCountingThousand"/>
      <w:lvlText w:val="%1、"/>
      <w:lvlJc w:val="left"/>
      <w:pPr>
        <w:ind w:left="480" w:hanging="480"/>
      </w:pPr>
      <w:rPr>
        <w:rFonts w:hint="default"/>
        <w:color w:val="000000"/>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4D4AB6"/>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C110B4"/>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9BB0598"/>
    <w:multiLevelType w:val="hybridMultilevel"/>
    <w:tmpl w:val="EEA6F54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21763C"/>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C8C7AF6"/>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DC43FD0"/>
    <w:multiLevelType w:val="hybridMultilevel"/>
    <w:tmpl w:val="CC28C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2F5398"/>
    <w:multiLevelType w:val="hybridMultilevel"/>
    <w:tmpl w:val="BDFA9AB4"/>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81305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FB53ED6"/>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FD80076"/>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FEB5D1F"/>
    <w:multiLevelType w:val="multilevel"/>
    <w:tmpl w:val="0409001D"/>
    <w:styleLink w:val="a"/>
    <w:lvl w:ilvl="0">
      <w:start w:val="1"/>
      <w:numFmt w:val="decimal"/>
      <w:lvlText w:val="%1"/>
      <w:lvlJc w:val="left"/>
      <w:pPr>
        <w:ind w:left="425" w:hanging="425"/>
      </w:pPr>
      <w:rPr>
        <w:rFonts w:eastAsia="標楷體"/>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0FF13871"/>
    <w:multiLevelType w:val="hybridMultilevel"/>
    <w:tmpl w:val="C10461D8"/>
    <w:lvl w:ilvl="0" w:tplc="2D1E25D6">
      <w:start w:val="1"/>
      <w:numFmt w:val="taiwaneseCountingThousand"/>
      <w:lvlText w:val="%1、"/>
      <w:lvlJc w:val="left"/>
      <w:pPr>
        <w:ind w:left="480" w:hanging="480"/>
      </w:pPr>
      <w:rPr>
        <w:rFonts w:hint="eastAsia"/>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B432FA"/>
    <w:multiLevelType w:val="hybridMultilevel"/>
    <w:tmpl w:val="395001CE"/>
    <w:lvl w:ilvl="0" w:tplc="AC70E9D6">
      <w:start w:val="1"/>
      <w:numFmt w:val="taiwaneseCountingThousand"/>
      <w:lvlText w:val="(%1)"/>
      <w:lvlJc w:val="left"/>
      <w:pPr>
        <w:ind w:left="480" w:hanging="480"/>
      </w:pPr>
      <w:rPr>
        <w:rFonts w:hint="eastAsia"/>
      </w:rPr>
    </w:lvl>
    <w:lvl w:ilvl="1" w:tplc="AC70E9D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38D44B7"/>
    <w:multiLevelType w:val="hybridMultilevel"/>
    <w:tmpl w:val="BDFA9AB4"/>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A640C3"/>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6087248"/>
    <w:multiLevelType w:val="hybridMultilevel"/>
    <w:tmpl w:val="FEB06894"/>
    <w:lvl w:ilvl="0" w:tplc="E0AE2F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657327F"/>
    <w:multiLevelType w:val="hybridMultilevel"/>
    <w:tmpl w:val="FDAC6962"/>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7F715F6"/>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A7519C"/>
    <w:multiLevelType w:val="hybridMultilevel"/>
    <w:tmpl w:val="299495D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1A113DC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1A9924E4"/>
    <w:multiLevelType w:val="hybridMultilevel"/>
    <w:tmpl w:val="FFCCE5BC"/>
    <w:lvl w:ilvl="0" w:tplc="23CA4FA0">
      <w:start w:val="1"/>
      <w:numFmt w:val="taiwaneseCountingThousand"/>
      <w:lvlText w:val="(%1)"/>
      <w:lvlJc w:val="left"/>
      <w:pPr>
        <w:ind w:left="1286" w:hanging="720"/>
      </w:pPr>
      <w:rPr>
        <w:rFonts w:hint="default"/>
      </w:rPr>
    </w:lvl>
    <w:lvl w:ilvl="1" w:tplc="7DF6B73C">
      <w:start w:val="1"/>
      <w:numFmt w:val="decimal"/>
      <w:lvlText w:val="%2."/>
      <w:lvlJc w:val="left"/>
      <w:pPr>
        <w:ind w:left="1478" w:hanging="432"/>
      </w:pPr>
      <w:rPr>
        <w:rFonts w:ascii="Times New Roman" w:hAnsi="Times New Roman" w:cs="Times New Roman"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1D0B56BE"/>
    <w:multiLevelType w:val="hybridMultilevel"/>
    <w:tmpl w:val="8B48C36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1D127F4F"/>
    <w:multiLevelType w:val="hybridMultilevel"/>
    <w:tmpl w:val="E748386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1DBF52CB"/>
    <w:multiLevelType w:val="hybridMultilevel"/>
    <w:tmpl w:val="EEA6F54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1E850D61"/>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1EA96A53"/>
    <w:multiLevelType w:val="hybridMultilevel"/>
    <w:tmpl w:val="9D66E542"/>
    <w:lvl w:ilvl="0" w:tplc="A6909496">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30" w15:restartNumberingAfterBreak="0">
    <w:nsid w:val="1F7C2198"/>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18525E9"/>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4C126CB"/>
    <w:multiLevelType w:val="hybridMultilevel"/>
    <w:tmpl w:val="FFCCE5BC"/>
    <w:lvl w:ilvl="0" w:tplc="23CA4FA0">
      <w:start w:val="1"/>
      <w:numFmt w:val="taiwaneseCountingThousand"/>
      <w:lvlText w:val="(%1)"/>
      <w:lvlJc w:val="left"/>
      <w:pPr>
        <w:ind w:left="1286" w:hanging="720"/>
      </w:pPr>
      <w:rPr>
        <w:rFonts w:hint="default"/>
      </w:rPr>
    </w:lvl>
    <w:lvl w:ilvl="1" w:tplc="7DF6B73C">
      <w:start w:val="1"/>
      <w:numFmt w:val="decimal"/>
      <w:lvlText w:val="%2."/>
      <w:lvlJc w:val="left"/>
      <w:pPr>
        <w:ind w:left="1478" w:hanging="432"/>
      </w:pPr>
      <w:rPr>
        <w:rFonts w:ascii="Times New Roman" w:hAnsi="Times New Roman" w:cs="Times New Roman"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25810326"/>
    <w:multiLevelType w:val="hybridMultilevel"/>
    <w:tmpl w:val="7A5A66F2"/>
    <w:lvl w:ilvl="0" w:tplc="838E3E5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5CB0813"/>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5E61707"/>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8127651"/>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99207C0"/>
    <w:multiLevelType w:val="hybridMultilevel"/>
    <w:tmpl w:val="C3CC05D4"/>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2A4C60B7"/>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2B866D57"/>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2EB93538"/>
    <w:multiLevelType w:val="hybridMultilevel"/>
    <w:tmpl w:val="C4B25278"/>
    <w:lvl w:ilvl="0" w:tplc="30544F9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0056F63"/>
    <w:multiLevelType w:val="hybridMultilevel"/>
    <w:tmpl w:val="C4B25278"/>
    <w:lvl w:ilvl="0" w:tplc="30544F9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5F64CEC"/>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36D42110"/>
    <w:multiLevelType w:val="hybridMultilevel"/>
    <w:tmpl w:val="FFCCE5BC"/>
    <w:lvl w:ilvl="0" w:tplc="23CA4FA0">
      <w:start w:val="1"/>
      <w:numFmt w:val="taiwaneseCountingThousand"/>
      <w:lvlText w:val="(%1)"/>
      <w:lvlJc w:val="left"/>
      <w:pPr>
        <w:ind w:left="1286" w:hanging="720"/>
      </w:pPr>
      <w:rPr>
        <w:rFonts w:hint="default"/>
      </w:rPr>
    </w:lvl>
    <w:lvl w:ilvl="1" w:tplc="7DF6B73C">
      <w:start w:val="1"/>
      <w:numFmt w:val="decimal"/>
      <w:lvlText w:val="%2."/>
      <w:lvlJc w:val="left"/>
      <w:pPr>
        <w:ind w:left="1478" w:hanging="432"/>
      </w:pPr>
      <w:rPr>
        <w:rFonts w:ascii="Times New Roman" w:hAnsi="Times New Roman" w:cs="Times New Roman"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4" w15:restartNumberingAfterBreak="0">
    <w:nsid w:val="37240FCB"/>
    <w:multiLevelType w:val="hybridMultilevel"/>
    <w:tmpl w:val="1BA02D3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37614BE9"/>
    <w:multiLevelType w:val="hybridMultilevel"/>
    <w:tmpl w:val="588A0E4E"/>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AA46F57"/>
    <w:multiLevelType w:val="hybridMultilevel"/>
    <w:tmpl w:val="E4BEE68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3DF75BC9"/>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3E5F7733"/>
    <w:multiLevelType w:val="hybridMultilevel"/>
    <w:tmpl w:val="C3CC05D4"/>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404A2052"/>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405A0E27"/>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411D2768"/>
    <w:multiLevelType w:val="hybridMultilevel"/>
    <w:tmpl w:val="1BA02D3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463A734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46503651"/>
    <w:multiLevelType w:val="hybridMultilevel"/>
    <w:tmpl w:val="F8BE3958"/>
    <w:lvl w:ilvl="0" w:tplc="55EA6A48">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54" w15:restartNumberingAfterBreak="0">
    <w:nsid w:val="4AF979FB"/>
    <w:multiLevelType w:val="hybridMultilevel"/>
    <w:tmpl w:val="E4BEE68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4BE71F9A"/>
    <w:multiLevelType w:val="hybridMultilevel"/>
    <w:tmpl w:val="FA4AB1B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4EF97C0C"/>
    <w:multiLevelType w:val="hybridMultilevel"/>
    <w:tmpl w:val="B63A82DC"/>
    <w:lvl w:ilvl="0" w:tplc="B204DA42">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57" w15:restartNumberingAfterBreak="0">
    <w:nsid w:val="50E70624"/>
    <w:multiLevelType w:val="hybridMultilevel"/>
    <w:tmpl w:val="8B48C36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512A7DFD"/>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53EF3851"/>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47F4878"/>
    <w:multiLevelType w:val="hybridMultilevel"/>
    <w:tmpl w:val="6394C294"/>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5F31495"/>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56275255"/>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57E37002"/>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825570C"/>
    <w:multiLevelType w:val="hybridMultilevel"/>
    <w:tmpl w:val="4704DC0A"/>
    <w:lvl w:ilvl="0" w:tplc="21FE8180">
      <w:start w:val="1"/>
      <w:numFmt w:val="taiwaneseCountingThousand"/>
      <w:lvlText w:val="%1、"/>
      <w:lvlJc w:val="left"/>
      <w:pPr>
        <w:ind w:left="480" w:hanging="480"/>
      </w:pPr>
      <w:rPr>
        <w:rFonts w:hint="eastAsia"/>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C21271A"/>
    <w:multiLevelType w:val="hybridMultilevel"/>
    <w:tmpl w:val="5AF009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E6B7399"/>
    <w:multiLevelType w:val="hybridMultilevel"/>
    <w:tmpl w:val="BBFAF03E"/>
    <w:lvl w:ilvl="0" w:tplc="ADF416D8">
      <w:start w:val="1"/>
      <w:numFmt w:val="taiwaneseCountingThousand"/>
      <w:lvlText w:val="%1、"/>
      <w:lvlJc w:val="center"/>
      <w:pPr>
        <w:ind w:left="480" w:hanging="480"/>
      </w:pPr>
      <w:rPr>
        <w:rFonts w:cs="Times New Roman" w:hint="default"/>
      </w:rPr>
    </w:lvl>
    <w:lvl w:ilvl="1" w:tplc="023046CA">
      <w:start w:val="1"/>
      <w:numFmt w:val="taiwaneseCountingThousand"/>
      <w:lvlText w:val="%2、"/>
      <w:lvlJc w:val="left"/>
      <w:pPr>
        <w:ind w:left="960" w:hanging="480"/>
      </w:pPr>
      <w:rPr>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F5F028F"/>
    <w:multiLevelType w:val="hybridMultilevel"/>
    <w:tmpl w:val="C74066FC"/>
    <w:lvl w:ilvl="0" w:tplc="16F8AF6E">
      <w:start w:val="6"/>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2E24F18"/>
    <w:multiLevelType w:val="hybridMultilevel"/>
    <w:tmpl w:val="20F836E2"/>
    <w:lvl w:ilvl="0" w:tplc="785E3BB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3AE4B2E"/>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64BB3064"/>
    <w:multiLevelType w:val="hybridMultilevel"/>
    <w:tmpl w:val="5AF009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8FC4D55"/>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15:restartNumberingAfterBreak="0">
    <w:nsid w:val="69065B2E"/>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6B8B02BA"/>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6B962CE0"/>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CAD6DDF"/>
    <w:multiLevelType w:val="hybridMultilevel"/>
    <w:tmpl w:val="6394C294"/>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1AD49C8"/>
    <w:multiLevelType w:val="hybridMultilevel"/>
    <w:tmpl w:val="588A0E4E"/>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3A83BBC"/>
    <w:multiLevelType w:val="hybridMultilevel"/>
    <w:tmpl w:val="FDAC6962"/>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41D4962"/>
    <w:multiLevelType w:val="hybridMultilevel"/>
    <w:tmpl w:val="E748386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74FE1552"/>
    <w:multiLevelType w:val="hybridMultilevel"/>
    <w:tmpl w:val="299495D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75DA760D"/>
    <w:multiLevelType w:val="hybridMultilevel"/>
    <w:tmpl w:val="20F836E2"/>
    <w:lvl w:ilvl="0" w:tplc="785E3BB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5D159F"/>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88310DB"/>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88426B8"/>
    <w:multiLevelType w:val="hybridMultilevel"/>
    <w:tmpl w:val="4BEAD15A"/>
    <w:lvl w:ilvl="0" w:tplc="38349F00">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78FD4A26"/>
    <w:multiLevelType w:val="hybridMultilevel"/>
    <w:tmpl w:val="3AD6808C"/>
    <w:lvl w:ilvl="0" w:tplc="FA2C0A58">
      <w:start w:val="1"/>
      <w:numFmt w:val="taiwaneseCountingThousand"/>
      <w:lvlText w:val="(%1)"/>
      <w:lvlJc w:val="left"/>
      <w:pPr>
        <w:ind w:left="1434"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0"/>
  </w:num>
  <w:num w:numId="3">
    <w:abstractNumId w:val="40"/>
  </w:num>
  <w:num w:numId="4">
    <w:abstractNumId w:val="78"/>
  </w:num>
  <w:num w:numId="5">
    <w:abstractNumId w:val="51"/>
  </w:num>
  <w:num w:numId="6">
    <w:abstractNumId w:val="54"/>
  </w:num>
  <w:num w:numId="7">
    <w:abstractNumId w:val="22"/>
  </w:num>
  <w:num w:numId="8">
    <w:abstractNumId w:val="42"/>
  </w:num>
  <w:num w:numId="9">
    <w:abstractNumId w:val="47"/>
  </w:num>
  <w:num w:numId="10">
    <w:abstractNumId w:val="52"/>
  </w:num>
  <w:num w:numId="11">
    <w:abstractNumId w:val="35"/>
  </w:num>
  <w:num w:numId="12">
    <w:abstractNumId w:val="8"/>
  </w:num>
  <w:num w:numId="13">
    <w:abstractNumId w:val="23"/>
  </w:num>
  <w:num w:numId="14">
    <w:abstractNumId w:val="63"/>
  </w:num>
  <w:num w:numId="15">
    <w:abstractNumId w:val="60"/>
  </w:num>
  <w:num w:numId="16">
    <w:abstractNumId w:val="57"/>
  </w:num>
  <w:num w:numId="17">
    <w:abstractNumId w:val="16"/>
  </w:num>
  <w:num w:numId="18">
    <w:abstractNumId w:val="27"/>
  </w:num>
  <w:num w:numId="19">
    <w:abstractNumId w:val="76"/>
  </w:num>
  <w:num w:numId="20">
    <w:abstractNumId w:val="70"/>
  </w:num>
  <w:num w:numId="21">
    <w:abstractNumId w:val="82"/>
  </w:num>
  <w:num w:numId="22">
    <w:abstractNumId w:val="30"/>
  </w:num>
  <w:num w:numId="23">
    <w:abstractNumId w:val="73"/>
  </w:num>
  <w:num w:numId="24">
    <w:abstractNumId w:val="12"/>
  </w:num>
  <w:num w:numId="25">
    <w:abstractNumId w:val="62"/>
  </w:num>
  <w:num w:numId="26">
    <w:abstractNumId w:val="2"/>
  </w:num>
  <w:num w:numId="27">
    <w:abstractNumId w:val="28"/>
  </w:num>
  <w:num w:numId="28">
    <w:abstractNumId w:val="72"/>
  </w:num>
  <w:num w:numId="29">
    <w:abstractNumId w:val="31"/>
  </w:num>
  <w:num w:numId="30">
    <w:abstractNumId w:val="36"/>
  </w:num>
  <w:num w:numId="31">
    <w:abstractNumId w:val="17"/>
  </w:num>
  <w:num w:numId="32">
    <w:abstractNumId w:val="15"/>
  </w:num>
  <w:num w:numId="33">
    <w:abstractNumId w:val="58"/>
  </w:num>
  <w:num w:numId="34">
    <w:abstractNumId w:val="0"/>
  </w:num>
  <w:num w:numId="35">
    <w:abstractNumId w:val="68"/>
  </w:num>
  <w:num w:numId="36">
    <w:abstractNumId w:val="43"/>
  </w:num>
  <w:num w:numId="37">
    <w:abstractNumId w:val="24"/>
  </w:num>
  <w:num w:numId="38">
    <w:abstractNumId w:val="32"/>
  </w:num>
  <w:num w:numId="39">
    <w:abstractNumId w:val="3"/>
  </w:num>
  <w:num w:numId="40">
    <w:abstractNumId w:val="84"/>
  </w:num>
  <w:num w:numId="41">
    <w:abstractNumId w:val="83"/>
  </w:num>
  <w:num w:numId="42">
    <w:abstractNumId w:val="67"/>
  </w:num>
  <w:num w:numId="43">
    <w:abstractNumId w:val="37"/>
  </w:num>
  <w:num w:numId="44">
    <w:abstractNumId w:val="53"/>
  </w:num>
  <w:num w:numId="45">
    <w:abstractNumId w:val="19"/>
  </w:num>
  <w:num w:numId="46">
    <w:abstractNumId w:val="56"/>
  </w:num>
  <w:num w:numId="47">
    <w:abstractNumId w:val="29"/>
  </w:num>
  <w:num w:numId="48">
    <w:abstractNumId w:val="66"/>
  </w:num>
  <w:num w:numId="49">
    <w:abstractNumId w:val="77"/>
  </w:num>
  <w:num w:numId="50">
    <w:abstractNumId w:val="4"/>
  </w:num>
  <w:num w:numId="51">
    <w:abstractNumId w:val="41"/>
  </w:num>
  <w:num w:numId="52">
    <w:abstractNumId w:val="75"/>
  </w:num>
  <w:num w:numId="53">
    <w:abstractNumId w:val="81"/>
  </w:num>
  <w:num w:numId="54">
    <w:abstractNumId w:val="34"/>
  </w:num>
  <w:num w:numId="55">
    <w:abstractNumId w:val="74"/>
  </w:num>
  <w:num w:numId="56">
    <w:abstractNumId w:val="21"/>
  </w:num>
  <w:num w:numId="57">
    <w:abstractNumId w:val="45"/>
  </w:num>
  <w:num w:numId="58">
    <w:abstractNumId w:val="33"/>
  </w:num>
  <w:num w:numId="59">
    <w:abstractNumId w:val="80"/>
  </w:num>
  <w:num w:numId="60">
    <w:abstractNumId w:val="64"/>
  </w:num>
  <w:num w:numId="61">
    <w:abstractNumId w:val="10"/>
  </w:num>
  <w:num w:numId="62">
    <w:abstractNumId w:val="65"/>
  </w:num>
  <w:num w:numId="63">
    <w:abstractNumId w:val="59"/>
  </w:num>
  <w:num w:numId="64">
    <w:abstractNumId w:val="39"/>
  </w:num>
  <w:num w:numId="65">
    <w:abstractNumId w:val="38"/>
  </w:num>
  <w:num w:numId="66">
    <w:abstractNumId w:val="7"/>
  </w:num>
  <w:num w:numId="67">
    <w:abstractNumId w:val="69"/>
  </w:num>
  <w:num w:numId="68">
    <w:abstractNumId w:val="61"/>
  </w:num>
  <w:num w:numId="69">
    <w:abstractNumId w:val="11"/>
  </w:num>
  <w:num w:numId="70">
    <w:abstractNumId w:val="26"/>
  </w:num>
  <w:num w:numId="71">
    <w:abstractNumId w:val="44"/>
  </w:num>
  <w:num w:numId="72">
    <w:abstractNumId w:val="46"/>
  </w:num>
  <w:num w:numId="73">
    <w:abstractNumId w:val="79"/>
  </w:num>
  <w:num w:numId="74">
    <w:abstractNumId w:val="48"/>
  </w:num>
  <w:num w:numId="75">
    <w:abstractNumId w:val="25"/>
  </w:num>
  <w:num w:numId="76">
    <w:abstractNumId w:val="1"/>
  </w:num>
  <w:num w:numId="77">
    <w:abstractNumId w:val="49"/>
  </w:num>
  <w:num w:numId="78">
    <w:abstractNumId w:val="5"/>
  </w:num>
  <w:num w:numId="79">
    <w:abstractNumId w:val="18"/>
  </w:num>
  <w:num w:numId="80">
    <w:abstractNumId w:val="71"/>
  </w:num>
  <w:num w:numId="81">
    <w:abstractNumId w:val="13"/>
  </w:num>
  <w:num w:numId="82">
    <w:abstractNumId w:val="50"/>
  </w:num>
  <w:num w:numId="83">
    <w:abstractNumId w:val="6"/>
  </w:num>
  <w:num w:numId="84">
    <w:abstractNumId w:val="55"/>
  </w:num>
  <w:num w:numId="85">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D6A"/>
    <w:rsid w:val="000123B3"/>
    <w:rsid w:val="00023F63"/>
    <w:rsid w:val="00026F6C"/>
    <w:rsid w:val="0006357B"/>
    <w:rsid w:val="00066416"/>
    <w:rsid w:val="00071E31"/>
    <w:rsid w:val="000758B0"/>
    <w:rsid w:val="000A42AC"/>
    <w:rsid w:val="000C79DC"/>
    <w:rsid w:val="000D7EF8"/>
    <w:rsid w:val="000E47FB"/>
    <w:rsid w:val="000E49B5"/>
    <w:rsid w:val="001055A6"/>
    <w:rsid w:val="0011632B"/>
    <w:rsid w:val="0014414E"/>
    <w:rsid w:val="0018530D"/>
    <w:rsid w:val="00195C7C"/>
    <w:rsid w:val="001B3E6E"/>
    <w:rsid w:val="001F4D1E"/>
    <w:rsid w:val="0020599F"/>
    <w:rsid w:val="00227FBF"/>
    <w:rsid w:val="002417A7"/>
    <w:rsid w:val="002701D3"/>
    <w:rsid w:val="00277994"/>
    <w:rsid w:val="002A4FFA"/>
    <w:rsid w:val="002C7587"/>
    <w:rsid w:val="002D52C0"/>
    <w:rsid w:val="003510C6"/>
    <w:rsid w:val="003533D9"/>
    <w:rsid w:val="0036061B"/>
    <w:rsid w:val="003876E2"/>
    <w:rsid w:val="003F529F"/>
    <w:rsid w:val="00452F13"/>
    <w:rsid w:val="00464A69"/>
    <w:rsid w:val="004A6BB6"/>
    <w:rsid w:val="004D6F83"/>
    <w:rsid w:val="004E1EA2"/>
    <w:rsid w:val="004E6DD0"/>
    <w:rsid w:val="004F4FB3"/>
    <w:rsid w:val="005028D8"/>
    <w:rsid w:val="0054563C"/>
    <w:rsid w:val="00561FD4"/>
    <w:rsid w:val="0057062E"/>
    <w:rsid w:val="005A19C9"/>
    <w:rsid w:val="005C2BFB"/>
    <w:rsid w:val="005D59CE"/>
    <w:rsid w:val="005E6DA6"/>
    <w:rsid w:val="006561CA"/>
    <w:rsid w:val="006B7A3C"/>
    <w:rsid w:val="006C5A8F"/>
    <w:rsid w:val="006C669D"/>
    <w:rsid w:val="006F241E"/>
    <w:rsid w:val="00713104"/>
    <w:rsid w:val="00753E99"/>
    <w:rsid w:val="007C582D"/>
    <w:rsid w:val="007F345E"/>
    <w:rsid w:val="00812426"/>
    <w:rsid w:val="00814E59"/>
    <w:rsid w:val="00823445"/>
    <w:rsid w:val="00824F87"/>
    <w:rsid w:val="00831CEA"/>
    <w:rsid w:val="00832668"/>
    <w:rsid w:val="008610F5"/>
    <w:rsid w:val="00864CC2"/>
    <w:rsid w:val="00864CD1"/>
    <w:rsid w:val="008A2847"/>
    <w:rsid w:val="008B3305"/>
    <w:rsid w:val="008E328C"/>
    <w:rsid w:val="0095609D"/>
    <w:rsid w:val="009A5044"/>
    <w:rsid w:val="009B59A9"/>
    <w:rsid w:val="009F27FC"/>
    <w:rsid w:val="00A103B9"/>
    <w:rsid w:val="00A46FF7"/>
    <w:rsid w:val="00A64741"/>
    <w:rsid w:val="00A86F99"/>
    <w:rsid w:val="00B57606"/>
    <w:rsid w:val="00B76C42"/>
    <w:rsid w:val="00BC089D"/>
    <w:rsid w:val="00BE4884"/>
    <w:rsid w:val="00BF1A1C"/>
    <w:rsid w:val="00BF2ED5"/>
    <w:rsid w:val="00C21045"/>
    <w:rsid w:val="00CC15DA"/>
    <w:rsid w:val="00CF5D6B"/>
    <w:rsid w:val="00D1663D"/>
    <w:rsid w:val="00D410EE"/>
    <w:rsid w:val="00D62D22"/>
    <w:rsid w:val="00D73D25"/>
    <w:rsid w:val="00D751AA"/>
    <w:rsid w:val="00DA5479"/>
    <w:rsid w:val="00DD1C08"/>
    <w:rsid w:val="00E411C9"/>
    <w:rsid w:val="00E62555"/>
    <w:rsid w:val="00E639AA"/>
    <w:rsid w:val="00E8012C"/>
    <w:rsid w:val="00E85C68"/>
    <w:rsid w:val="00E971A6"/>
    <w:rsid w:val="00EE6A8A"/>
    <w:rsid w:val="00F32D34"/>
    <w:rsid w:val="00FB20E4"/>
    <w:rsid w:val="00FB26EE"/>
    <w:rsid w:val="00FC437D"/>
    <w:rsid w:val="00FC5322"/>
    <w:rsid w:val="00FC572D"/>
    <w:rsid w:val="00FD46C9"/>
    <w:rsid w:val="00FE49FE"/>
    <w:rsid w:val="00FE7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080A2C0F"/>
  <w15:docId w15:val="{E9390EEB-A072-422B-A2A9-0B68A693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0"/>
    <w:next w:val="a0"/>
    <w:link w:val="10"/>
    <w:qFormat/>
    <w:rsid w:val="00BF1A1C"/>
    <w:pPr>
      <w:keepNext/>
      <w:adjustRightInd/>
      <w:spacing w:before="180" w:after="180" w:line="720" w:lineRule="auto"/>
      <w:textAlignment w:val="auto"/>
      <w:outlineLvl w:val="0"/>
    </w:pPr>
    <w:rPr>
      <w:rFonts w:ascii="Arial" w:eastAsia="標楷體" w:hAnsi="Arial"/>
      <w:bCs/>
      <w:kern w:val="52"/>
      <w:sz w:val="36"/>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FD46C9"/>
    <w:pPr>
      <w:adjustRightInd/>
      <w:spacing w:line="240" w:lineRule="auto"/>
      <w:ind w:firstLineChars="113" w:firstLine="362"/>
      <w:textAlignment w:val="auto"/>
    </w:pPr>
    <w:rPr>
      <w:rFonts w:eastAsia="華康標楷體"/>
      <w:kern w:val="2"/>
      <w:sz w:val="32"/>
      <w:szCs w:val="24"/>
    </w:rPr>
  </w:style>
  <w:style w:type="character" w:customStyle="1" w:styleId="a5">
    <w:name w:val="本文縮排 字元"/>
    <w:basedOn w:val="a1"/>
    <w:link w:val="a4"/>
    <w:uiPriority w:val="99"/>
    <w:rsid w:val="00FD46C9"/>
    <w:rPr>
      <w:rFonts w:ascii="Times New Roman" w:eastAsia="華康標楷體" w:hAnsi="Times New Roman" w:cs="Times New Roman"/>
      <w:sz w:val="32"/>
      <w:szCs w:val="24"/>
    </w:rPr>
  </w:style>
  <w:style w:type="paragraph" w:styleId="a6">
    <w:name w:val="header"/>
    <w:basedOn w:val="a0"/>
    <w:link w:val="a7"/>
    <w:uiPriority w:val="99"/>
    <w:unhideWhenUsed/>
    <w:rsid w:val="00B76C42"/>
    <w:pPr>
      <w:tabs>
        <w:tab w:val="center" w:pos="4153"/>
        <w:tab w:val="right" w:pos="8306"/>
      </w:tabs>
      <w:snapToGrid w:val="0"/>
    </w:pPr>
    <w:rPr>
      <w:sz w:val="20"/>
    </w:rPr>
  </w:style>
  <w:style w:type="character" w:customStyle="1" w:styleId="a7">
    <w:name w:val="頁首 字元"/>
    <w:basedOn w:val="a1"/>
    <w:link w:val="a6"/>
    <w:uiPriority w:val="99"/>
    <w:rsid w:val="00B76C42"/>
    <w:rPr>
      <w:rFonts w:ascii="Times New Roman" w:eastAsia="細明體" w:hAnsi="Times New Roman" w:cs="Times New Roman"/>
      <w:kern w:val="0"/>
      <w:sz w:val="20"/>
      <w:szCs w:val="20"/>
    </w:rPr>
  </w:style>
  <w:style w:type="paragraph" w:styleId="a8">
    <w:name w:val="footer"/>
    <w:basedOn w:val="a0"/>
    <w:link w:val="a9"/>
    <w:uiPriority w:val="99"/>
    <w:unhideWhenUsed/>
    <w:rsid w:val="00B76C42"/>
    <w:pPr>
      <w:tabs>
        <w:tab w:val="center" w:pos="4153"/>
        <w:tab w:val="right" w:pos="8306"/>
      </w:tabs>
      <w:snapToGrid w:val="0"/>
    </w:pPr>
    <w:rPr>
      <w:sz w:val="20"/>
    </w:rPr>
  </w:style>
  <w:style w:type="character" w:customStyle="1" w:styleId="a9">
    <w:name w:val="頁尾 字元"/>
    <w:basedOn w:val="a1"/>
    <w:link w:val="a8"/>
    <w:uiPriority w:val="99"/>
    <w:rsid w:val="00B76C42"/>
    <w:rPr>
      <w:rFonts w:ascii="Times New Roman" w:eastAsia="細明體" w:hAnsi="Times New Roman" w:cs="Times New Roman"/>
      <w:kern w:val="0"/>
      <w:sz w:val="20"/>
      <w:szCs w:val="20"/>
    </w:rPr>
  </w:style>
  <w:style w:type="paragraph" w:styleId="aa">
    <w:name w:val="List Paragraph"/>
    <w:basedOn w:val="a0"/>
    <w:uiPriority w:val="34"/>
    <w:qFormat/>
    <w:rsid w:val="00E639AA"/>
    <w:pPr>
      <w:ind w:leftChars="200" w:left="480"/>
    </w:pPr>
  </w:style>
  <w:style w:type="paragraph" w:styleId="HTML">
    <w:name w:val="HTML Preformatted"/>
    <w:basedOn w:val="a0"/>
    <w:link w:val="HTML0"/>
    <w:uiPriority w:val="99"/>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1"/>
    <w:link w:val="HTML"/>
    <w:uiPriority w:val="99"/>
    <w:rsid w:val="00EE6A8A"/>
    <w:rPr>
      <w:rFonts w:ascii="Arial Unicode MS" w:eastAsia="Courier New" w:hAnsi="Arial Unicode MS" w:cs="Times New Roman"/>
      <w:kern w:val="0"/>
      <w:sz w:val="20"/>
      <w:szCs w:val="20"/>
      <w:lang w:val="x-none" w:eastAsia="x-none"/>
    </w:rPr>
  </w:style>
  <w:style w:type="table" w:styleId="ab">
    <w:name w:val="Table Grid"/>
    <w:basedOn w:val="a2"/>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BF1A1C"/>
    <w:rPr>
      <w:rFonts w:ascii="Arial" w:eastAsia="標楷體" w:hAnsi="Arial" w:cs="Times New Roman"/>
      <w:bCs/>
      <w:kern w:val="52"/>
      <w:sz w:val="36"/>
      <w:szCs w:val="52"/>
    </w:rPr>
  </w:style>
  <w:style w:type="numbering" w:customStyle="1" w:styleId="a">
    <w:name w:val="第一條"/>
    <w:uiPriority w:val="99"/>
    <w:rsid w:val="00BF1A1C"/>
    <w:pPr>
      <w:numPr>
        <w:numId w:val="1"/>
      </w:numPr>
    </w:pPr>
  </w:style>
  <w:style w:type="paragraph" w:styleId="Web">
    <w:name w:val="Normal (Web)"/>
    <w:basedOn w:val="a0"/>
    <w:rsid w:val="00BF1A1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c">
    <w:name w:val="Plain Text"/>
    <w:basedOn w:val="a0"/>
    <w:link w:val="ad"/>
    <w:unhideWhenUsed/>
    <w:rsid w:val="00BF1A1C"/>
    <w:pPr>
      <w:adjustRightInd/>
      <w:spacing w:line="240" w:lineRule="auto"/>
      <w:textAlignment w:val="auto"/>
    </w:pPr>
    <w:rPr>
      <w:rFonts w:ascii="細明體" w:hAnsi="Courier New" w:cs="Courier New"/>
      <w:kern w:val="2"/>
      <w:szCs w:val="24"/>
    </w:rPr>
  </w:style>
  <w:style w:type="character" w:customStyle="1" w:styleId="ad">
    <w:name w:val="純文字 字元"/>
    <w:basedOn w:val="a1"/>
    <w:link w:val="ac"/>
    <w:rsid w:val="00BF1A1C"/>
    <w:rPr>
      <w:rFonts w:ascii="細明體" w:eastAsia="細明體" w:hAnsi="Courier New" w:cs="Courier New"/>
      <w:szCs w:val="24"/>
    </w:rPr>
  </w:style>
  <w:style w:type="paragraph" w:customStyle="1" w:styleId="ae">
    <w:name w:val="點"/>
    <w:basedOn w:val="3"/>
    <w:autoRedefine/>
    <w:rsid w:val="00BF1A1C"/>
    <w:pPr>
      <w:spacing w:line="400" w:lineRule="exact"/>
      <w:ind w:leftChars="0" w:left="0" w:firstLineChars="0" w:firstLine="0"/>
      <w:contextualSpacing w:val="0"/>
    </w:pPr>
    <w:rPr>
      <w:rFonts w:ascii="標楷體" w:eastAsia="標楷體" w:hAnsi="標楷體" w:cs="Times New Roman"/>
      <w:b/>
      <w:color w:val="000000"/>
      <w:sz w:val="32"/>
      <w:szCs w:val="32"/>
    </w:rPr>
  </w:style>
  <w:style w:type="paragraph" w:styleId="3">
    <w:name w:val="List 3"/>
    <w:basedOn w:val="a0"/>
    <w:uiPriority w:val="99"/>
    <w:semiHidden/>
    <w:unhideWhenUsed/>
    <w:rsid w:val="00BF1A1C"/>
    <w:pPr>
      <w:adjustRightInd/>
      <w:spacing w:line="240" w:lineRule="auto"/>
      <w:ind w:leftChars="600" w:left="100" w:hangingChars="200" w:hanging="200"/>
      <w:contextualSpacing/>
      <w:textAlignment w:val="auto"/>
    </w:pPr>
    <w:rPr>
      <w:rFonts w:asciiTheme="minorHAnsi" w:eastAsiaTheme="minorEastAsia" w:hAnsiTheme="minorHAnsi" w:cstheme="minorBidi"/>
      <w:kern w:val="2"/>
      <w:szCs w:val="22"/>
    </w:rPr>
  </w:style>
  <w:style w:type="character" w:styleId="af">
    <w:name w:val="Strong"/>
    <w:qFormat/>
    <w:rsid w:val="00BF1A1C"/>
    <w:rPr>
      <w:b/>
      <w:bCs/>
    </w:rPr>
  </w:style>
  <w:style w:type="paragraph" w:styleId="af0">
    <w:name w:val="Balloon Text"/>
    <w:basedOn w:val="a0"/>
    <w:link w:val="af1"/>
    <w:uiPriority w:val="99"/>
    <w:semiHidden/>
    <w:unhideWhenUsed/>
    <w:rsid w:val="00BF1A1C"/>
    <w:pPr>
      <w:adjustRightInd/>
      <w:spacing w:line="240" w:lineRule="auto"/>
      <w:ind w:left="964" w:hanging="482"/>
      <w:textAlignment w:val="auto"/>
    </w:pPr>
    <w:rPr>
      <w:rFonts w:asciiTheme="majorHAnsi" w:eastAsiaTheme="majorEastAsia" w:hAnsiTheme="majorHAnsi" w:cstheme="majorBidi"/>
      <w:kern w:val="2"/>
      <w:sz w:val="18"/>
      <w:szCs w:val="18"/>
    </w:rPr>
  </w:style>
  <w:style w:type="character" w:customStyle="1" w:styleId="af1">
    <w:name w:val="註解方塊文字 字元"/>
    <w:basedOn w:val="a1"/>
    <w:link w:val="af0"/>
    <w:uiPriority w:val="99"/>
    <w:semiHidden/>
    <w:rsid w:val="00BF1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Yu-Shan Wang</cp:lastModifiedBy>
  <cp:revision>6</cp:revision>
  <cp:lastPrinted>2017-11-16T01:35:00Z</cp:lastPrinted>
  <dcterms:created xsi:type="dcterms:W3CDTF">2017-11-21T00:51:00Z</dcterms:created>
  <dcterms:modified xsi:type="dcterms:W3CDTF">2017-12-04T03:03:00Z</dcterms:modified>
</cp:coreProperties>
</file>