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0000B" w14:textId="77777777" w:rsidR="0073783E" w:rsidRPr="00A80901" w:rsidRDefault="0073783E" w:rsidP="0073783E">
      <w:pPr>
        <w:spacing w:line="440" w:lineRule="exact"/>
        <w:ind w:leftChars="-59" w:left="-142" w:rightChars="-118" w:right="-283"/>
        <w:rPr>
          <w:rFonts w:eastAsia="標楷體"/>
          <w:b/>
          <w:sz w:val="32"/>
          <w:szCs w:val="36"/>
        </w:rPr>
      </w:pPr>
      <w:bookmarkStart w:id="0" w:name="OLE_LINK22"/>
      <w:bookmarkStart w:id="1" w:name="OLE_LINK23"/>
      <w:bookmarkStart w:id="2" w:name="OLE_LINK24"/>
      <w:r w:rsidRPr="00A80901">
        <w:rPr>
          <w:rFonts w:eastAsia="標楷體"/>
          <w:b/>
          <w:sz w:val="32"/>
          <w:szCs w:val="36"/>
        </w:rPr>
        <w:t>高雄醫學大學</w:t>
      </w:r>
      <w:r w:rsidR="00C94207" w:rsidRPr="00A80901">
        <w:rPr>
          <w:rFonts w:eastAsia="標楷體"/>
          <w:b/>
          <w:sz w:val="32"/>
          <w:szCs w:val="32"/>
        </w:rPr>
        <w:t>研究中心設置</w:t>
      </w:r>
      <w:r w:rsidR="00C94207" w:rsidRPr="00A80901">
        <w:rPr>
          <w:rFonts w:eastAsia="標楷體"/>
          <w:b/>
          <w:bCs/>
          <w:sz w:val="32"/>
          <w:szCs w:val="32"/>
        </w:rPr>
        <w:t>辦法</w:t>
      </w:r>
      <w:r w:rsidRPr="00A80901">
        <w:rPr>
          <w:rFonts w:eastAsia="標楷體"/>
          <w:b/>
          <w:sz w:val="32"/>
          <w:szCs w:val="36"/>
        </w:rPr>
        <w:t>（修正</w:t>
      </w:r>
      <w:r w:rsidR="001D7E2C" w:rsidRPr="00A80901">
        <w:rPr>
          <w:rFonts w:eastAsia="標楷體"/>
          <w:b/>
          <w:sz w:val="32"/>
          <w:szCs w:val="36"/>
        </w:rPr>
        <w:t>後全條文</w:t>
      </w:r>
      <w:r w:rsidRPr="00A80901">
        <w:rPr>
          <w:rFonts w:eastAsia="標楷體"/>
          <w:b/>
          <w:sz w:val="32"/>
          <w:szCs w:val="36"/>
        </w:rPr>
        <w:t>）</w:t>
      </w:r>
    </w:p>
    <w:p w14:paraId="2CF0000C"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p>
    <w:p w14:paraId="2CF0000D"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91.05.16</w:t>
      </w:r>
      <w:r w:rsidRPr="00A80901">
        <w:rPr>
          <w:rFonts w:eastAsia="標楷體"/>
          <w:sz w:val="20"/>
        </w:rPr>
        <w:tab/>
        <w:t>(91)</w:t>
      </w:r>
      <w:r w:rsidRPr="00A80901">
        <w:rPr>
          <w:rFonts w:eastAsia="標楷體"/>
          <w:sz w:val="20"/>
        </w:rPr>
        <w:t>高醫研法字第</w:t>
      </w:r>
      <w:r w:rsidRPr="00A80901">
        <w:rPr>
          <w:rFonts w:eastAsia="標楷體"/>
          <w:sz w:val="20"/>
        </w:rPr>
        <w:t>005</w:t>
      </w:r>
      <w:r w:rsidRPr="00A80901">
        <w:rPr>
          <w:rFonts w:eastAsia="標楷體"/>
          <w:sz w:val="20"/>
        </w:rPr>
        <w:t>號函公布</w:t>
      </w:r>
    </w:p>
    <w:p w14:paraId="2CF0000E"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91.07.29</w:t>
      </w:r>
      <w:r w:rsidRPr="00A80901">
        <w:rPr>
          <w:rFonts w:eastAsia="標楷體"/>
          <w:sz w:val="20"/>
        </w:rPr>
        <w:tab/>
      </w:r>
      <w:r w:rsidRPr="00A80901">
        <w:rPr>
          <w:rFonts w:eastAsia="標楷體"/>
          <w:sz w:val="20"/>
        </w:rPr>
        <w:t>教育部台</w:t>
      </w:r>
      <w:r w:rsidRPr="00A80901">
        <w:rPr>
          <w:rFonts w:eastAsia="標楷體"/>
          <w:sz w:val="20"/>
        </w:rPr>
        <w:t>(91)</w:t>
      </w:r>
      <w:r w:rsidRPr="00A80901">
        <w:rPr>
          <w:rFonts w:eastAsia="標楷體"/>
          <w:sz w:val="20"/>
        </w:rPr>
        <w:t>高</w:t>
      </w:r>
      <w:r w:rsidRPr="00A80901">
        <w:rPr>
          <w:rFonts w:eastAsia="標楷體"/>
          <w:sz w:val="20"/>
        </w:rPr>
        <w:t>(</w:t>
      </w:r>
      <w:r w:rsidRPr="00A80901">
        <w:rPr>
          <w:rFonts w:eastAsia="標楷體"/>
          <w:sz w:val="20"/>
        </w:rPr>
        <w:t>二</w:t>
      </w:r>
      <w:r w:rsidRPr="00A80901">
        <w:rPr>
          <w:rFonts w:eastAsia="標楷體"/>
          <w:sz w:val="20"/>
        </w:rPr>
        <w:t>)</w:t>
      </w:r>
      <w:r w:rsidRPr="00A80901">
        <w:rPr>
          <w:rFonts w:eastAsia="標楷體"/>
          <w:sz w:val="20"/>
        </w:rPr>
        <w:t>字第</w:t>
      </w:r>
      <w:r w:rsidRPr="00A80901">
        <w:rPr>
          <w:rFonts w:eastAsia="標楷體"/>
          <w:sz w:val="20"/>
        </w:rPr>
        <w:t>91111514</w:t>
      </w:r>
      <w:r w:rsidRPr="00A80901">
        <w:rPr>
          <w:rFonts w:eastAsia="標楷體"/>
          <w:sz w:val="20"/>
        </w:rPr>
        <w:t>號函核定</w:t>
      </w:r>
    </w:p>
    <w:p w14:paraId="2CF0000F"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91.08.05</w:t>
      </w:r>
      <w:r w:rsidRPr="00A80901">
        <w:rPr>
          <w:rFonts w:eastAsia="標楷體"/>
          <w:sz w:val="20"/>
        </w:rPr>
        <w:tab/>
        <w:t>(91)</w:t>
      </w:r>
      <w:r w:rsidRPr="00A80901">
        <w:rPr>
          <w:rFonts w:eastAsia="標楷體"/>
          <w:sz w:val="20"/>
        </w:rPr>
        <w:t>高醫研法字第</w:t>
      </w:r>
      <w:r w:rsidRPr="00A80901">
        <w:rPr>
          <w:rFonts w:eastAsia="標楷體"/>
          <w:sz w:val="20"/>
        </w:rPr>
        <w:t>007</w:t>
      </w:r>
      <w:r w:rsidRPr="00A80901">
        <w:rPr>
          <w:rFonts w:eastAsia="標楷體"/>
          <w:sz w:val="20"/>
        </w:rPr>
        <w:t>號函公布</w:t>
      </w:r>
    </w:p>
    <w:p w14:paraId="2CF00010"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96.07.26</w:t>
      </w:r>
      <w:r w:rsidRPr="00A80901">
        <w:rPr>
          <w:rFonts w:eastAsia="標楷體"/>
          <w:sz w:val="20"/>
        </w:rPr>
        <w:tab/>
        <w:t>95</w:t>
      </w:r>
      <w:r w:rsidRPr="00A80901">
        <w:rPr>
          <w:rFonts w:eastAsia="標楷體"/>
          <w:sz w:val="20"/>
        </w:rPr>
        <w:t>學年度第</w:t>
      </w:r>
      <w:r w:rsidRPr="00A80901">
        <w:rPr>
          <w:rFonts w:eastAsia="標楷體"/>
          <w:sz w:val="20"/>
        </w:rPr>
        <w:t>5</w:t>
      </w:r>
      <w:r w:rsidRPr="00A80901">
        <w:rPr>
          <w:rFonts w:eastAsia="標楷體"/>
          <w:sz w:val="20"/>
        </w:rPr>
        <w:t>次校務會議通過</w:t>
      </w:r>
    </w:p>
    <w:p w14:paraId="2CF00011"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96.08.24</w:t>
      </w:r>
      <w:r w:rsidRPr="00A80901">
        <w:rPr>
          <w:rFonts w:eastAsia="標楷體"/>
          <w:sz w:val="20"/>
        </w:rPr>
        <w:tab/>
      </w:r>
      <w:r w:rsidRPr="00A80901">
        <w:rPr>
          <w:rFonts w:eastAsia="標楷體"/>
          <w:sz w:val="20"/>
        </w:rPr>
        <w:t>高醫研發字第</w:t>
      </w:r>
      <w:r w:rsidRPr="00A80901">
        <w:rPr>
          <w:rFonts w:eastAsia="標楷體"/>
          <w:sz w:val="20"/>
        </w:rPr>
        <w:t>0960007219</w:t>
      </w:r>
      <w:r w:rsidRPr="00A80901">
        <w:rPr>
          <w:rFonts w:eastAsia="標楷體"/>
          <w:sz w:val="20"/>
        </w:rPr>
        <w:t>號函公</w:t>
      </w:r>
    </w:p>
    <w:p w14:paraId="2CF00012"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101.11.08</w:t>
      </w:r>
      <w:r w:rsidRPr="00A80901">
        <w:rPr>
          <w:rFonts w:eastAsia="標楷體"/>
          <w:sz w:val="20"/>
        </w:rPr>
        <w:tab/>
        <w:t>101</w:t>
      </w:r>
      <w:r w:rsidRPr="00A80901">
        <w:rPr>
          <w:rFonts w:eastAsia="標楷體"/>
          <w:sz w:val="20"/>
        </w:rPr>
        <w:t>學年度第</w:t>
      </w:r>
      <w:r w:rsidRPr="00A80901">
        <w:rPr>
          <w:rFonts w:eastAsia="標楷體"/>
          <w:sz w:val="20"/>
        </w:rPr>
        <w:t>1</w:t>
      </w:r>
      <w:r w:rsidRPr="00A80901">
        <w:rPr>
          <w:rFonts w:eastAsia="標楷體"/>
          <w:sz w:val="20"/>
        </w:rPr>
        <w:t>次校務會議通過</w:t>
      </w:r>
    </w:p>
    <w:p w14:paraId="2CF00013"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101.12.07</w:t>
      </w:r>
      <w:r w:rsidRPr="00A80901">
        <w:rPr>
          <w:rFonts w:eastAsia="標楷體"/>
          <w:sz w:val="20"/>
        </w:rPr>
        <w:tab/>
      </w:r>
      <w:r w:rsidRPr="00A80901">
        <w:rPr>
          <w:rFonts w:eastAsia="標楷體"/>
          <w:sz w:val="20"/>
        </w:rPr>
        <w:t>高醫研發字第</w:t>
      </w:r>
      <w:r w:rsidRPr="00A80901">
        <w:rPr>
          <w:rFonts w:eastAsia="標楷體"/>
          <w:sz w:val="20"/>
        </w:rPr>
        <w:t>1011103259</w:t>
      </w:r>
      <w:r w:rsidRPr="00A80901">
        <w:rPr>
          <w:rFonts w:eastAsia="標楷體"/>
          <w:sz w:val="20"/>
        </w:rPr>
        <w:t>號函公布</w:t>
      </w:r>
    </w:p>
    <w:p w14:paraId="2CF00014"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102.07.04</w:t>
      </w:r>
      <w:r w:rsidRPr="00A80901">
        <w:rPr>
          <w:rFonts w:eastAsia="標楷體"/>
          <w:sz w:val="20"/>
        </w:rPr>
        <w:tab/>
        <w:t>101</w:t>
      </w:r>
      <w:r w:rsidRPr="00A80901">
        <w:rPr>
          <w:rFonts w:eastAsia="標楷體"/>
          <w:sz w:val="20"/>
        </w:rPr>
        <w:t>學年度第</w:t>
      </w:r>
      <w:r w:rsidRPr="00A80901">
        <w:rPr>
          <w:rFonts w:eastAsia="標楷體"/>
          <w:sz w:val="20"/>
        </w:rPr>
        <w:t>5</w:t>
      </w:r>
      <w:r w:rsidRPr="00A80901">
        <w:rPr>
          <w:rFonts w:eastAsia="標楷體"/>
          <w:sz w:val="20"/>
        </w:rPr>
        <w:t>次校務會議通過</w:t>
      </w:r>
    </w:p>
    <w:p w14:paraId="2CF00015"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102.08.07</w:t>
      </w:r>
      <w:r w:rsidRPr="00A80901">
        <w:rPr>
          <w:rFonts w:eastAsia="標楷體"/>
          <w:sz w:val="20"/>
        </w:rPr>
        <w:tab/>
      </w:r>
      <w:r w:rsidRPr="00A80901">
        <w:rPr>
          <w:rFonts w:eastAsia="標楷體"/>
          <w:sz w:val="20"/>
        </w:rPr>
        <w:t>高醫研發字第</w:t>
      </w:r>
      <w:r w:rsidRPr="00A80901">
        <w:rPr>
          <w:rFonts w:eastAsia="標楷體"/>
          <w:sz w:val="20"/>
        </w:rPr>
        <w:t>1021102260</w:t>
      </w:r>
      <w:r w:rsidRPr="00A80901">
        <w:rPr>
          <w:rFonts w:eastAsia="標楷體"/>
          <w:sz w:val="20"/>
        </w:rPr>
        <w:t>號函公布</w:t>
      </w:r>
    </w:p>
    <w:p w14:paraId="2CF00016"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104.04.02</w:t>
      </w:r>
      <w:r w:rsidRPr="00A80901">
        <w:rPr>
          <w:rFonts w:eastAsia="標楷體"/>
          <w:sz w:val="20"/>
        </w:rPr>
        <w:tab/>
        <w:t>103</w:t>
      </w:r>
      <w:r w:rsidRPr="00A80901">
        <w:rPr>
          <w:rFonts w:eastAsia="標楷體"/>
          <w:sz w:val="20"/>
        </w:rPr>
        <w:t>學年度第</w:t>
      </w:r>
      <w:r w:rsidRPr="00A80901">
        <w:rPr>
          <w:rFonts w:eastAsia="標楷體"/>
          <w:sz w:val="20"/>
        </w:rPr>
        <w:t>3</w:t>
      </w:r>
      <w:r w:rsidRPr="00A80901">
        <w:rPr>
          <w:rFonts w:eastAsia="標楷體"/>
          <w:sz w:val="20"/>
        </w:rPr>
        <w:t>次校務會議通過</w:t>
      </w:r>
    </w:p>
    <w:p w14:paraId="2CF00017"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104.04.22</w:t>
      </w:r>
      <w:r w:rsidRPr="00A80901">
        <w:rPr>
          <w:rFonts w:eastAsia="標楷體"/>
          <w:sz w:val="20"/>
        </w:rPr>
        <w:tab/>
      </w:r>
      <w:r w:rsidRPr="00A80901">
        <w:rPr>
          <w:rFonts w:eastAsia="標楷體"/>
          <w:sz w:val="20"/>
        </w:rPr>
        <w:t>高醫研發字第</w:t>
      </w:r>
      <w:r w:rsidRPr="00A80901">
        <w:rPr>
          <w:rFonts w:eastAsia="標楷體"/>
          <w:sz w:val="20"/>
        </w:rPr>
        <w:t>1041101286</w:t>
      </w:r>
      <w:r w:rsidRPr="00A80901">
        <w:rPr>
          <w:rFonts w:eastAsia="標楷體"/>
          <w:sz w:val="20"/>
        </w:rPr>
        <w:t>號函公布</w:t>
      </w:r>
    </w:p>
    <w:p w14:paraId="2CF00018"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107.04.26</w:t>
      </w:r>
      <w:r w:rsidRPr="00A80901">
        <w:rPr>
          <w:rFonts w:eastAsia="標楷體"/>
          <w:sz w:val="20"/>
        </w:rPr>
        <w:tab/>
        <w:t>106</w:t>
      </w:r>
      <w:r w:rsidRPr="00A80901">
        <w:rPr>
          <w:rFonts w:eastAsia="標楷體"/>
          <w:sz w:val="20"/>
        </w:rPr>
        <w:t>學年度第</w:t>
      </w:r>
      <w:r w:rsidRPr="00A80901">
        <w:rPr>
          <w:rFonts w:eastAsia="標楷體"/>
          <w:sz w:val="20"/>
        </w:rPr>
        <w:t>6</w:t>
      </w:r>
      <w:r w:rsidRPr="00A80901">
        <w:rPr>
          <w:rFonts w:eastAsia="標楷體"/>
          <w:sz w:val="20"/>
        </w:rPr>
        <w:t>次校務會議通過</w:t>
      </w:r>
    </w:p>
    <w:p w14:paraId="2CF00019" w14:textId="77777777" w:rsidR="0073783E" w:rsidRPr="00A80901" w:rsidRDefault="001D7E2C" w:rsidP="001D7E2C">
      <w:pPr>
        <w:tabs>
          <w:tab w:val="left" w:pos="5387"/>
        </w:tabs>
        <w:adjustRightInd/>
        <w:spacing w:line="240" w:lineRule="exact"/>
        <w:ind w:leftChars="1831" w:left="4394" w:rightChars="-350" w:right="-840"/>
        <w:rPr>
          <w:rFonts w:eastAsia="標楷體"/>
          <w:sz w:val="20"/>
        </w:rPr>
      </w:pPr>
      <w:r w:rsidRPr="00A80901">
        <w:rPr>
          <w:rFonts w:eastAsia="標楷體"/>
          <w:sz w:val="20"/>
        </w:rPr>
        <w:t>107.11.08</w:t>
      </w:r>
      <w:r w:rsidRPr="00A80901">
        <w:rPr>
          <w:rFonts w:eastAsia="標楷體"/>
          <w:sz w:val="20"/>
        </w:rPr>
        <w:tab/>
        <w:t>107</w:t>
      </w:r>
      <w:r w:rsidRPr="00A80901">
        <w:rPr>
          <w:rFonts w:eastAsia="標楷體"/>
          <w:sz w:val="20"/>
        </w:rPr>
        <w:t>學年度第</w:t>
      </w:r>
      <w:r w:rsidRPr="00A80901">
        <w:rPr>
          <w:rFonts w:eastAsia="標楷體"/>
          <w:sz w:val="20"/>
        </w:rPr>
        <w:t>1</w:t>
      </w:r>
      <w:r w:rsidRPr="00A80901">
        <w:rPr>
          <w:rFonts w:eastAsia="標楷體"/>
          <w:sz w:val="20"/>
        </w:rPr>
        <w:t>次臨時校務會議通過</w:t>
      </w:r>
    </w:p>
    <w:p w14:paraId="2CF0001A" w14:textId="77777777" w:rsidR="001D7E2C" w:rsidRPr="00A80901" w:rsidRDefault="001D7E2C" w:rsidP="001D7E2C">
      <w:pPr>
        <w:tabs>
          <w:tab w:val="left" w:pos="5387"/>
        </w:tabs>
        <w:adjustRightInd/>
        <w:spacing w:line="240" w:lineRule="exact"/>
        <w:ind w:leftChars="1831" w:left="4394" w:rightChars="-350" w:right="-840"/>
        <w:rPr>
          <w:rFonts w:eastAsia="標楷體"/>
          <w:sz w:val="20"/>
        </w:rPr>
      </w:pPr>
    </w:p>
    <w:tbl>
      <w:tblPr>
        <w:tblW w:w="10002" w:type="dxa"/>
        <w:jc w:val="center"/>
        <w:tblLook w:val="01E0" w:firstRow="1" w:lastRow="1" w:firstColumn="1" w:lastColumn="1" w:noHBand="0" w:noVBand="0"/>
      </w:tblPr>
      <w:tblGrid>
        <w:gridCol w:w="1134"/>
        <w:gridCol w:w="8868"/>
      </w:tblGrid>
      <w:tr w:rsidR="00A80901" w:rsidRPr="00A80901" w14:paraId="2CF0001D" w14:textId="77777777" w:rsidTr="004D0E4D">
        <w:trPr>
          <w:trHeight w:val="20"/>
          <w:jc w:val="center"/>
        </w:trPr>
        <w:tc>
          <w:tcPr>
            <w:tcW w:w="1134" w:type="dxa"/>
          </w:tcPr>
          <w:bookmarkEnd w:id="0"/>
          <w:bookmarkEnd w:id="1"/>
          <w:bookmarkEnd w:id="2"/>
          <w:p w14:paraId="2CF0001B" w14:textId="77777777" w:rsidR="001D7E2C" w:rsidRPr="00A80901" w:rsidRDefault="001D7E2C" w:rsidP="001D7E2C">
            <w:pPr>
              <w:adjustRightInd/>
              <w:spacing w:line="240" w:lineRule="auto"/>
              <w:jc w:val="both"/>
              <w:textAlignment w:val="auto"/>
              <w:rPr>
                <w:rFonts w:eastAsia="標楷體"/>
                <w:kern w:val="2"/>
                <w:szCs w:val="22"/>
              </w:rPr>
            </w:pPr>
            <w:r w:rsidRPr="00A80901">
              <w:rPr>
                <w:rFonts w:eastAsia="標楷體"/>
                <w:kern w:val="2"/>
                <w:szCs w:val="22"/>
              </w:rPr>
              <w:t>第</w:t>
            </w:r>
            <w:r w:rsidRPr="00A80901">
              <w:rPr>
                <w:rFonts w:eastAsia="標楷體"/>
                <w:kern w:val="2"/>
                <w:szCs w:val="22"/>
              </w:rPr>
              <w:t>1</w:t>
            </w:r>
            <w:r w:rsidRPr="00A80901">
              <w:rPr>
                <w:rFonts w:eastAsia="標楷體"/>
                <w:kern w:val="2"/>
                <w:szCs w:val="22"/>
              </w:rPr>
              <w:t>條</w:t>
            </w:r>
          </w:p>
        </w:tc>
        <w:tc>
          <w:tcPr>
            <w:tcW w:w="8868" w:type="dxa"/>
          </w:tcPr>
          <w:p w14:paraId="2CF0001C" w14:textId="77777777" w:rsidR="001D7E2C" w:rsidRPr="00A80901" w:rsidRDefault="001D7E2C" w:rsidP="00A63F71">
            <w:pPr>
              <w:adjustRightInd/>
              <w:spacing w:line="240" w:lineRule="auto"/>
              <w:jc w:val="both"/>
              <w:textAlignment w:val="auto"/>
              <w:rPr>
                <w:rFonts w:eastAsia="標楷體"/>
                <w:kern w:val="2"/>
                <w:szCs w:val="24"/>
              </w:rPr>
            </w:pPr>
            <w:r w:rsidRPr="00A80901">
              <w:rPr>
                <w:rFonts w:eastAsia="標楷體"/>
                <w:kern w:val="2"/>
                <w:szCs w:val="24"/>
              </w:rPr>
              <w:t>本校為整合學術研究人力和資源及推動研究特色，訂定本辦法。</w:t>
            </w:r>
          </w:p>
        </w:tc>
      </w:tr>
      <w:tr w:rsidR="00A80901" w:rsidRPr="00A80901" w14:paraId="2CF00020" w14:textId="77777777" w:rsidTr="004D0E4D">
        <w:trPr>
          <w:trHeight w:val="20"/>
          <w:jc w:val="center"/>
        </w:trPr>
        <w:tc>
          <w:tcPr>
            <w:tcW w:w="1134" w:type="dxa"/>
          </w:tcPr>
          <w:p w14:paraId="2CF0001E" w14:textId="77777777" w:rsidR="001D7E2C" w:rsidRPr="00A80901" w:rsidRDefault="001D7E2C" w:rsidP="001D7E2C">
            <w:pPr>
              <w:adjustRightInd/>
              <w:spacing w:line="240" w:lineRule="auto"/>
              <w:textAlignment w:val="auto"/>
              <w:rPr>
                <w:rFonts w:eastAsia="標楷體"/>
                <w:kern w:val="36"/>
                <w:szCs w:val="24"/>
              </w:rPr>
            </w:pPr>
            <w:r w:rsidRPr="00A80901">
              <w:rPr>
                <w:rFonts w:eastAsia="標楷體"/>
                <w:kern w:val="2"/>
                <w:szCs w:val="24"/>
              </w:rPr>
              <w:t>第</w:t>
            </w:r>
            <w:r w:rsidRPr="00A80901">
              <w:rPr>
                <w:rFonts w:eastAsia="標楷體"/>
                <w:kern w:val="2"/>
                <w:szCs w:val="24"/>
              </w:rPr>
              <w:t>2</w:t>
            </w:r>
            <w:r w:rsidRPr="00A80901">
              <w:rPr>
                <w:rFonts w:eastAsia="標楷體"/>
                <w:kern w:val="2"/>
                <w:szCs w:val="24"/>
              </w:rPr>
              <w:t>條</w:t>
            </w:r>
          </w:p>
        </w:tc>
        <w:tc>
          <w:tcPr>
            <w:tcW w:w="8868" w:type="dxa"/>
          </w:tcPr>
          <w:p w14:paraId="2CF0001F"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本辦法所稱研究中心，係指依據學術研究或技術服務等性質整合之單位。</w:t>
            </w:r>
          </w:p>
        </w:tc>
      </w:tr>
      <w:tr w:rsidR="00A80901" w:rsidRPr="00A80901" w14:paraId="2CF00028" w14:textId="77777777" w:rsidTr="004D0E4D">
        <w:trPr>
          <w:trHeight w:val="20"/>
          <w:jc w:val="center"/>
        </w:trPr>
        <w:tc>
          <w:tcPr>
            <w:tcW w:w="1134" w:type="dxa"/>
          </w:tcPr>
          <w:p w14:paraId="2CF00021"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3</w:t>
            </w:r>
            <w:r w:rsidRPr="00A80901">
              <w:rPr>
                <w:rFonts w:eastAsia="標楷體"/>
                <w:kern w:val="2"/>
                <w:szCs w:val="24"/>
              </w:rPr>
              <w:t>條</w:t>
            </w:r>
          </w:p>
        </w:tc>
        <w:tc>
          <w:tcPr>
            <w:tcW w:w="8868" w:type="dxa"/>
          </w:tcPr>
          <w:p w14:paraId="2CF00022"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本校研究中心分類如下：</w:t>
            </w:r>
          </w:p>
          <w:p w14:paraId="2CF00023"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一、校級頂尖研究中心：校級跨領域且領先全國之研究中心，具有推動全校重點研究政策與發展目標，及執行政府政策之功能。</w:t>
            </w:r>
          </w:p>
          <w:p w14:paraId="2CF00024"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t>二、校級學術研究中心：校級跨領域之學術研究中心，依全校重點研究政策與發展目標而設置。由研究發展處研究總中心統籌行政管理及稽核。</w:t>
            </w:r>
          </w:p>
          <w:p w14:paraId="2CF00025"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t>三、校級實務應用研究中心：校級跨領域之應用科學研究中心，依實務性產學研究之需要設置。由研究發展處研究總中心統籌行政管理及稽核。</w:t>
            </w:r>
          </w:p>
          <w:p w14:paraId="2CF00026"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t>四、校級任務導向型研究中心：校級跨領域之重點任務導向與特色研究中心，依</w:t>
            </w:r>
            <w:r w:rsidRPr="00A80901">
              <w:rPr>
                <w:rFonts w:eastAsia="標楷體"/>
                <w:kern w:val="2"/>
                <w:szCs w:val="24"/>
                <w:u w:val="single"/>
              </w:rPr>
              <w:t>校務或</w:t>
            </w:r>
            <w:r w:rsidRPr="00A80901">
              <w:rPr>
                <w:rFonts w:eastAsia="標楷體"/>
                <w:kern w:val="2"/>
                <w:szCs w:val="24"/>
              </w:rPr>
              <w:t>階段性研究之需要設置。由研究發展處研究總中心統籌行政管理及稽核。</w:t>
            </w:r>
          </w:p>
          <w:p w14:paraId="2CF00027"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t>五、院級研究中心：院級業務性質之研究中心，依各學院學術研究政策與發展目標之需要設置。</w:t>
            </w:r>
          </w:p>
        </w:tc>
      </w:tr>
      <w:tr w:rsidR="00A80901" w:rsidRPr="00A80901" w14:paraId="2CF00030" w14:textId="77777777" w:rsidTr="004D0E4D">
        <w:trPr>
          <w:trHeight w:val="20"/>
          <w:jc w:val="center"/>
        </w:trPr>
        <w:tc>
          <w:tcPr>
            <w:tcW w:w="1134" w:type="dxa"/>
          </w:tcPr>
          <w:p w14:paraId="2CF00029" w14:textId="77777777" w:rsidR="001D7E2C" w:rsidRPr="00A80901" w:rsidRDefault="001D7E2C" w:rsidP="001D7E2C">
            <w:pPr>
              <w:adjustRightInd/>
              <w:spacing w:line="240" w:lineRule="auto"/>
              <w:textAlignment w:val="auto"/>
              <w:rPr>
                <w:rFonts w:eastAsia="標楷體"/>
                <w:kern w:val="36"/>
                <w:szCs w:val="24"/>
              </w:rPr>
            </w:pPr>
            <w:r w:rsidRPr="00A80901">
              <w:rPr>
                <w:rFonts w:eastAsia="標楷體"/>
                <w:kern w:val="2"/>
                <w:szCs w:val="24"/>
              </w:rPr>
              <w:t>第</w:t>
            </w:r>
            <w:r w:rsidRPr="00A80901">
              <w:rPr>
                <w:rFonts w:eastAsia="標楷體"/>
                <w:kern w:val="2"/>
                <w:szCs w:val="24"/>
              </w:rPr>
              <w:t>4</w:t>
            </w:r>
            <w:r w:rsidRPr="00A80901">
              <w:rPr>
                <w:rFonts w:eastAsia="標楷體"/>
                <w:kern w:val="2"/>
                <w:szCs w:val="24"/>
              </w:rPr>
              <w:t>條</w:t>
            </w:r>
          </w:p>
        </w:tc>
        <w:tc>
          <w:tcPr>
            <w:tcW w:w="8868" w:type="dxa"/>
          </w:tcPr>
          <w:p w14:paraId="2CF0002A"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各研究中心申請設置時，應檢附具體規劃書依下列程序辦理：</w:t>
            </w:r>
          </w:p>
          <w:p w14:paraId="2CF0002B"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一、校級頂尖研究中心：經校長交辦設置或經學術研究委員會初審，校務會議複審通過後成立。</w:t>
            </w:r>
          </w:p>
          <w:p w14:paraId="2CF0002C"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二、校級學術研究中心：由本校專任教授申請設置，經學術研究委員會初審、行政會議審議後同意成立。</w:t>
            </w:r>
          </w:p>
          <w:p w14:paraId="2CF0002D"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三、校級實務應用研究中心：由本校專任教授申請設置，經研發長邀集相關領域教授召開之審查委員會初審、行政會議審議後同意成立。</w:t>
            </w:r>
          </w:p>
          <w:p w14:paraId="2CF0002E"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四、校級任務導向型研究中心：經校長交辦設置，行政會議審議後同意成立。</w:t>
            </w:r>
          </w:p>
          <w:p w14:paraId="2CF0002F"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五、院級研究中心：經院務會議初審通過，行政會議審議後同意成立。</w:t>
            </w:r>
          </w:p>
        </w:tc>
      </w:tr>
      <w:tr w:rsidR="00A80901" w:rsidRPr="00A80901" w14:paraId="2CF00039" w14:textId="77777777" w:rsidTr="004D0E4D">
        <w:trPr>
          <w:trHeight w:val="20"/>
          <w:jc w:val="center"/>
        </w:trPr>
        <w:tc>
          <w:tcPr>
            <w:tcW w:w="1134" w:type="dxa"/>
          </w:tcPr>
          <w:p w14:paraId="2CF00031" w14:textId="77777777" w:rsidR="001D7E2C" w:rsidRPr="00A80901" w:rsidRDefault="001D7E2C" w:rsidP="001D7E2C">
            <w:pPr>
              <w:adjustRightInd/>
              <w:spacing w:line="240" w:lineRule="auto"/>
              <w:textAlignment w:val="auto"/>
              <w:rPr>
                <w:rFonts w:eastAsia="標楷體"/>
                <w:kern w:val="36"/>
                <w:szCs w:val="24"/>
              </w:rPr>
            </w:pPr>
            <w:r w:rsidRPr="00A80901">
              <w:rPr>
                <w:rFonts w:eastAsia="標楷體"/>
                <w:kern w:val="2"/>
                <w:szCs w:val="24"/>
              </w:rPr>
              <w:t>第</w:t>
            </w:r>
            <w:r w:rsidRPr="00A80901">
              <w:rPr>
                <w:rFonts w:eastAsia="標楷體"/>
                <w:kern w:val="2"/>
                <w:szCs w:val="24"/>
              </w:rPr>
              <w:t>5</w:t>
            </w:r>
            <w:r w:rsidRPr="00A80901">
              <w:rPr>
                <w:rFonts w:eastAsia="標楷體"/>
                <w:kern w:val="2"/>
                <w:szCs w:val="24"/>
              </w:rPr>
              <w:t>條</w:t>
            </w:r>
          </w:p>
        </w:tc>
        <w:tc>
          <w:tcPr>
            <w:tcW w:w="8868" w:type="dxa"/>
          </w:tcPr>
          <w:p w14:paraId="2CF00032"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規劃書內容應包括下列項目：</w:t>
            </w:r>
          </w:p>
          <w:p w14:paraId="2CF00033"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一、宗旨與目標。</w:t>
            </w:r>
          </w:p>
          <w:p w14:paraId="2CF00034"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二、任務。</w:t>
            </w:r>
          </w:p>
          <w:p w14:paraId="2CF00035"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三、編制。</w:t>
            </w:r>
          </w:p>
          <w:p w14:paraId="2CF00036"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四、經費來源。</w:t>
            </w:r>
          </w:p>
          <w:p w14:paraId="2CF00037"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五、其他事項：若為任務導向型研究中心，須包含任務完成或定期限無法完成任務之處置。</w:t>
            </w:r>
          </w:p>
          <w:p w14:paraId="2CF00038" w14:textId="77777777" w:rsidR="001D7E2C" w:rsidRPr="00A80901" w:rsidRDefault="001D7E2C" w:rsidP="00A63F71">
            <w:pPr>
              <w:adjustRightInd/>
              <w:spacing w:line="240" w:lineRule="auto"/>
              <w:ind w:left="480" w:hangingChars="200" w:hanging="480"/>
              <w:textAlignment w:val="auto"/>
              <w:rPr>
                <w:rFonts w:eastAsia="標楷體"/>
                <w:kern w:val="2"/>
                <w:szCs w:val="24"/>
              </w:rPr>
            </w:pPr>
            <w:r w:rsidRPr="00A80901">
              <w:rPr>
                <w:rFonts w:eastAsia="標楷體"/>
                <w:kern w:val="2"/>
                <w:szCs w:val="24"/>
              </w:rPr>
              <w:t>六、設置辦法。</w:t>
            </w:r>
          </w:p>
        </w:tc>
      </w:tr>
      <w:tr w:rsidR="00A80901" w:rsidRPr="00A80901" w14:paraId="2CF00040" w14:textId="77777777" w:rsidTr="004D0E4D">
        <w:trPr>
          <w:trHeight w:val="20"/>
          <w:jc w:val="center"/>
        </w:trPr>
        <w:tc>
          <w:tcPr>
            <w:tcW w:w="1134" w:type="dxa"/>
          </w:tcPr>
          <w:p w14:paraId="2CF0003A" w14:textId="77777777" w:rsidR="001D7E2C" w:rsidRPr="00A80901" w:rsidRDefault="001D7E2C" w:rsidP="001D7E2C">
            <w:pPr>
              <w:adjustRightInd/>
              <w:spacing w:line="240" w:lineRule="auto"/>
              <w:textAlignment w:val="auto"/>
              <w:rPr>
                <w:rFonts w:eastAsia="標楷體"/>
                <w:kern w:val="36"/>
                <w:szCs w:val="24"/>
                <w:u w:val="single"/>
              </w:rPr>
            </w:pPr>
            <w:r w:rsidRPr="00A80901">
              <w:rPr>
                <w:rFonts w:eastAsia="標楷體"/>
                <w:kern w:val="2"/>
                <w:szCs w:val="24"/>
              </w:rPr>
              <w:t>第</w:t>
            </w:r>
            <w:r w:rsidRPr="00A80901">
              <w:rPr>
                <w:rFonts w:eastAsia="標楷體"/>
                <w:kern w:val="2"/>
                <w:szCs w:val="24"/>
              </w:rPr>
              <w:t>6</w:t>
            </w:r>
            <w:r w:rsidRPr="00A80901">
              <w:rPr>
                <w:rFonts w:eastAsia="標楷體"/>
                <w:kern w:val="2"/>
                <w:szCs w:val="24"/>
              </w:rPr>
              <w:t>條</w:t>
            </w:r>
          </w:p>
        </w:tc>
        <w:tc>
          <w:tcPr>
            <w:tcW w:w="8868" w:type="dxa"/>
          </w:tcPr>
          <w:p w14:paraId="2CF0003B"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各研究中心之組織架構如下：</w:t>
            </w:r>
          </w:p>
          <w:p w14:paraId="2CF0003C"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一、校級頂尖研究中心、校級學術研究中心、校級實務應用研究中心、校級任務導向型研究中心：置主任一名，綜理中心業務，由校長聘請專任教授兼任之。</w:t>
            </w:r>
          </w:p>
          <w:p w14:paraId="2CF0003D" w14:textId="77777777" w:rsidR="001D7E2C" w:rsidRPr="00A80901" w:rsidRDefault="001D7E2C" w:rsidP="001D7E2C">
            <w:pPr>
              <w:adjustRightInd/>
              <w:spacing w:line="240" w:lineRule="auto"/>
              <w:ind w:left="480" w:hangingChars="200" w:hanging="480"/>
              <w:textAlignment w:val="auto"/>
              <w:rPr>
                <w:rFonts w:eastAsia="標楷體"/>
                <w:kern w:val="2"/>
                <w:szCs w:val="24"/>
              </w:rPr>
            </w:pPr>
            <w:r w:rsidRPr="00A80901">
              <w:rPr>
                <w:rFonts w:eastAsia="標楷體"/>
                <w:kern w:val="2"/>
                <w:szCs w:val="24"/>
              </w:rPr>
              <w:lastRenderedPageBreak/>
              <w:t>二、院級研究中心：置主任一名，綜理中心業務，由學院院長就副教授以上專任教師遴選，陳請校長聘任或聘兼之。</w:t>
            </w:r>
          </w:p>
          <w:p w14:paraId="2CF0003E" w14:textId="77777777" w:rsidR="001D7E2C" w:rsidRPr="00A80901" w:rsidRDefault="001D7E2C" w:rsidP="001D7E2C">
            <w:pPr>
              <w:adjustRightInd/>
              <w:spacing w:line="240" w:lineRule="auto"/>
              <w:ind w:left="19" w:hangingChars="8" w:hanging="19"/>
              <w:textAlignment w:val="auto"/>
              <w:rPr>
                <w:rFonts w:eastAsia="標楷體"/>
                <w:kern w:val="2"/>
                <w:szCs w:val="24"/>
              </w:rPr>
            </w:pPr>
            <w:r w:rsidRPr="00A80901">
              <w:rPr>
                <w:rFonts w:eastAsia="標楷體"/>
                <w:kern w:val="2"/>
                <w:szCs w:val="24"/>
              </w:rPr>
              <w:t>各研究中心主任，任期一年，期滿得續聘，為無給職，但自籌經費者得不在此限。各中心得視需要另置副主任、研究人員、技術人員、行政人員等若干名。</w:t>
            </w:r>
          </w:p>
          <w:p w14:paraId="2CF0003F" w14:textId="77777777" w:rsidR="001D7E2C" w:rsidRPr="00A80901" w:rsidRDefault="006E4982" w:rsidP="001D7E2C">
            <w:pPr>
              <w:adjustRightInd/>
              <w:spacing w:line="240" w:lineRule="auto"/>
              <w:ind w:left="19" w:hangingChars="8" w:hanging="19"/>
              <w:textAlignment w:val="auto"/>
              <w:rPr>
                <w:rFonts w:eastAsia="標楷體"/>
                <w:kern w:val="36"/>
                <w:szCs w:val="24"/>
                <w:u w:val="single"/>
              </w:rPr>
            </w:pPr>
            <w:r w:rsidRPr="00A80901">
              <w:rPr>
                <w:rFonts w:eastAsia="標楷體"/>
                <w:szCs w:val="24"/>
                <w:u w:val="single"/>
              </w:rPr>
              <w:t>各校級研究中心應由至少</w:t>
            </w:r>
            <w:r w:rsidRPr="00A80901">
              <w:rPr>
                <w:rFonts w:eastAsia="標楷體"/>
                <w:szCs w:val="24"/>
                <w:u w:val="single"/>
              </w:rPr>
              <w:t>20</w:t>
            </w:r>
            <w:r w:rsidRPr="00A80901">
              <w:rPr>
                <w:rFonts w:eastAsia="標楷體"/>
                <w:szCs w:val="24"/>
                <w:u w:val="single"/>
              </w:rPr>
              <w:t>位可擔任計畫主持人之</w:t>
            </w:r>
            <w:r w:rsidRPr="00A80901">
              <w:rPr>
                <w:rFonts w:eastAsia="標楷體" w:hint="eastAsia"/>
                <w:szCs w:val="24"/>
                <w:u w:val="single"/>
              </w:rPr>
              <w:t>校內及附屬機構</w:t>
            </w:r>
            <w:r w:rsidRPr="00A80901">
              <w:rPr>
                <w:rFonts w:eastAsia="標楷體"/>
                <w:szCs w:val="24"/>
                <w:u w:val="single"/>
              </w:rPr>
              <w:t>研究人員組成。</w:t>
            </w:r>
          </w:p>
        </w:tc>
      </w:tr>
      <w:tr w:rsidR="00A80901" w:rsidRPr="00A80901" w14:paraId="2CF00043" w14:textId="77777777" w:rsidTr="004D0E4D">
        <w:trPr>
          <w:trHeight w:val="20"/>
          <w:jc w:val="center"/>
        </w:trPr>
        <w:tc>
          <w:tcPr>
            <w:tcW w:w="1134" w:type="dxa"/>
          </w:tcPr>
          <w:p w14:paraId="2CF00041"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lastRenderedPageBreak/>
              <w:t>第</w:t>
            </w:r>
            <w:r w:rsidRPr="00A80901">
              <w:rPr>
                <w:rFonts w:eastAsia="標楷體"/>
                <w:kern w:val="2"/>
                <w:szCs w:val="24"/>
              </w:rPr>
              <w:t>7</w:t>
            </w:r>
            <w:r w:rsidRPr="00A80901">
              <w:rPr>
                <w:rFonts w:eastAsia="標楷體"/>
                <w:kern w:val="2"/>
                <w:szCs w:val="24"/>
              </w:rPr>
              <w:t>條</w:t>
            </w:r>
          </w:p>
        </w:tc>
        <w:tc>
          <w:tcPr>
            <w:tcW w:w="8868" w:type="dxa"/>
          </w:tcPr>
          <w:p w14:paraId="2CF00042"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各研究中心聘任之研究人員須符合本校研究人員約聘辦法之資格。</w:t>
            </w:r>
          </w:p>
        </w:tc>
      </w:tr>
      <w:tr w:rsidR="00A80901" w:rsidRPr="00A80901" w14:paraId="2CF00046" w14:textId="77777777" w:rsidTr="004D0E4D">
        <w:trPr>
          <w:trHeight w:val="20"/>
          <w:jc w:val="center"/>
        </w:trPr>
        <w:tc>
          <w:tcPr>
            <w:tcW w:w="1134" w:type="dxa"/>
          </w:tcPr>
          <w:p w14:paraId="2CF00044"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8</w:t>
            </w:r>
            <w:r w:rsidRPr="00A80901">
              <w:rPr>
                <w:rFonts w:eastAsia="標楷體"/>
                <w:kern w:val="2"/>
                <w:szCs w:val="24"/>
              </w:rPr>
              <w:t>條</w:t>
            </w:r>
          </w:p>
        </w:tc>
        <w:tc>
          <w:tcPr>
            <w:tcW w:w="8868" w:type="dxa"/>
          </w:tcPr>
          <w:p w14:paraId="2CF00045"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研究中心聘用之人員待遇得比照本校教職員工待遇標準核支或科技部等相關規定辦理且應載明於聘約中。</w:t>
            </w:r>
          </w:p>
        </w:tc>
      </w:tr>
      <w:tr w:rsidR="00A80901" w:rsidRPr="00A80901" w14:paraId="2CF00049" w14:textId="77777777" w:rsidTr="004D0E4D">
        <w:trPr>
          <w:trHeight w:val="20"/>
          <w:jc w:val="center"/>
        </w:trPr>
        <w:tc>
          <w:tcPr>
            <w:tcW w:w="1134" w:type="dxa"/>
          </w:tcPr>
          <w:p w14:paraId="2CF00047"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9</w:t>
            </w:r>
            <w:r w:rsidRPr="00A80901">
              <w:rPr>
                <w:rFonts w:eastAsia="標楷體"/>
                <w:kern w:val="2"/>
                <w:szCs w:val="24"/>
              </w:rPr>
              <w:t>條</w:t>
            </w:r>
          </w:p>
        </w:tc>
        <w:tc>
          <w:tcPr>
            <w:tcW w:w="8868" w:type="dxa"/>
          </w:tcPr>
          <w:p w14:paraId="2CF00048"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研究中心所需經費及人力以自行籌措為原則，必要時得視中心運作編列研究計畫與預算，分別由校方及所屬單位支應，其經費報支需依本校相關規定辦理。</w:t>
            </w:r>
          </w:p>
        </w:tc>
      </w:tr>
      <w:tr w:rsidR="00A80901" w:rsidRPr="00A80901" w14:paraId="2CF0004C" w14:textId="77777777" w:rsidTr="004D0E4D">
        <w:trPr>
          <w:trHeight w:val="20"/>
          <w:jc w:val="center"/>
        </w:trPr>
        <w:tc>
          <w:tcPr>
            <w:tcW w:w="1134" w:type="dxa"/>
          </w:tcPr>
          <w:p w14:paraId="2CF0004A"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10</w:t>
            </w:r>
            <w:r w:rsidRPr="00A80901">
              <w:rPr>
                <w:rFonts w:eastAsia="標楷體"/>
                <w:kern w:val="2"/>
                <w:szCs w:val="24"/>
              </w:rPr>
              <w:t>條</w:t>
            </w:r>
          </w:p>
        </w:tc>
        <w:tc>
          <w:tcPr>
            <w:tcW w:w="8868" w:type="dxa"/>
          </w:tcPr>
          <w:p w14:paraId="2CF0004B"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各研究中心開班推動進修推廣教育、承接研究計畫、技術及檢測服務，其行政管理費之提撥比例，得依本校相關辦法規定辦理。</w:t>
            </w:r>
          </w:p>
        </w:tc>
      </w:tr>
      <w:tr w:rsidR="00A80901" w:rsidRPr="00A80901" w14:paraId="2CF0004F" w14:textId="77777777" w:rsidTr="004D0E4D">
        <w:trPr>
          <w:trHeight w:val="20"/>
          <w:jc w:val="center"/>
        </w:trPr>
        <w:tc>
          <w:tcPr>
            <w:tcW w:w="1134" w:type="dxa"/>
          </w:tcPr>
          <w:p w14:paraId="2CF0004D" w14:textId="77777777" w:rsidR="001D7E2C" w:rsidRPr="00A80901" w:rsidRDefault="001D7E2C" w:rsidP="001D7E2C">
            <w:pPr>
              <w:adjustRightInd/>
              <w:spacing w:line="240" w:lineRule="auto"/>
              <w:textAlignment w:val="auto"/>
              <w:rPr>
                <w:rFonts w:eastAsia="標楷體"/>
                <w:kern w:val="36"/>
                <w:szCs w:val="24"/>
                <w:u w:val="single"/>
              </w:rPr>
            </w:pPr>
            <w:r w:rsidRPr="00A80901">
              <w:rPr>
                <w:rFonts w:eastAsia="標楷體"/>
                <w:kern w:val="2"/>
                <w:szCs w:val="24"/>
              </w:rPr>
              <w:t>第</w:t>
            </w:r>
            <w:r w:rsidRPr="00A80901">
              <w:rPr>
                <w:rFonts w:eastAsia="標楷體"/>
                <w:kern w:val="2"/>
                <w:szCs w:val="24"/>
              </w:rPr>
              <w:t>11</w:t>
            </w:r>
            <w:r w:rsidRPr="00A80901">
              <w:rPr>
                <w:rFonts w:eastAsia="標楷體"/>
                <w:kern w:val="2"/>
                <w:szCs w:val="24"/>
              </w:rPr>
              <w:t>條</w:t>
            </w:r>
          </w:p>
        </w:tc>
        <w:tc>
          <w:tcPr>
            <w:tcW w:w="8868" w:type="dxa"/>
          </w:tcPr>
          <w:p w14:paraId="2CF0004E" w14:textId="77777777" w:rsidR="001D7E2C" w:rsidRPr="00A80901" w:rsidRDefault="001D7E2C" w:rsidP="001D7E2C">
            <w:pPr>
              <w:adjustRightInd/>
              <w:spacing w:line="240" w:lineRule="auto"/>
              <w:ind w:left="19" w:hangingChars="8" w:hanging="19"/>
              <w:textAlignment w:val="auto"/>
              <w:rPr>
                <w:rFonts w:eastAsia="標楷體"/>
                <w:kern w:val="36"/>
                <w:szCs w:val="24"/>
                <w:u w:val="single"/>
              </w:rPr>
            </w:pPr>
            <w:r w:rsidRPr="00A80901">
              <w:rPr>
                <w:rFonts w:eastAsia="標楷體"/>
                <w:kern w:val="2"/>
                <w:szCs w:val="24"/>
                <w:u w:val="single"/>
              </w:rPr>
              <w:t>各級研究中心成立滿三年者，應定期接受評鑑。</w:t>
            </w:r>
            <w:r w:rsidRPr="00A80901">
              <w:rPr>
                <w:rFonts w:eastAsia="標楷體"/>
                <w:kern w:val="2"/>
                <w:szCs w:val="24"/>
              </w:rPr>
              <w:t>第</w:t>
            </w:r>
            <w:r w:rsidRPr="00A80901">
              <w:rPr>
                <w:rFonts w:eastAsia="標楷體"/>
                <w:kern w:val="2"/>
                <w:szCs w:val="24"/>
              </w:rPr>
              <w:t>3</w:t>
            </w:r>
            <w:r w:rsidRPr="00A80901">
              <w:rPr>
                <w:rFonts w:eastAsia="標楷體"/>
                <w:kern w:val="2"/>
                <w:szCs w:val="24"/>
              </w:rPr>
              <w:t>條第</w:t>
            </w:r>
            <w:r w:rsidRPr="00A80901">
              <w:rPr>
                <w:rFonts w:eastAsia="標楷體"/>
                <w:kern w:val="2"/>
                <w:szCs w:val="24"/>
              </w:rPr>
              <w:t>1</w:t>
            </w:r>
            <w:r w:rsidRPr="00A80901">
              <w:rPr>
                <w:rFonts w:eastAsia="標楷體"/>
                <w:kern w:val="2"/>
                <w:szCs w:val="24"/>
              </w:rPr>
              <w:t>至</w:t>
            </w:r>
            <w:r w:rsidRPr="00A80901">
              <w:rPr>
                <w:rFonts w:eastAsia="標楷體"/>
                <w:kern w:val="2"/>
                <w:szCs w:val="24"/>
              </w:rPr>
              <w:t>4</w:t>
            </w:r>
            <w:r w:rsidRPr="00A80901">
              <w:rPr>
                <w:rFonts w:eastAsia="標楷體"/>
                <w:kern w:val="2"/>
                <w:szCs w:val="24"/>
              </w:rPr>
              <w:t>款校級研究中心</w:t>
            </w:r>
            <w:r w:rsidRPr="00A80901">
              <w:rPr>
                <w:rFonts w:eastAsia="標楷體"/>
                <w:kern w:val="2"/>
                <w:szCs w:val="24"/>
                <w:u w:val="single"/>
              </w:rPr>
              <w:t>每年由研究中心評鑑會議進行評鑑，並將結果提送學術研究委員會核定，研究中心評鑑要點另定之。</w:t>
            </w:r>
            <w:r w:rsidRPr="00A80901">
              <w:rPr>
                <w:rFonts w:eastAsia="標楷體"/>
                <w:kern w:val="2"/>
                <w:szCs w:val="24"/>
              </w:rPr>
              <w:t>第</w:t>
            </w:r>
            <w:r w:rsidRPr="00A80901">
              <w:rPr>
                <w:rFonts w:eastAsia="標楷體"/>
                <w:kern w:val="2"/>
                <w:szCs w:val="24"/>
              </w:rPr>
              <w:t>3</w:t>
            </w:r>
            <w:r w:rsidRPr="00A80901">
              <w:rPr>
                <w:rFonts w:eastAsia="標楷體"/>
                <w:kern w:val="2"/>
                <w:szCs w:val="24"/>
              </w:rPr>
              <w:t>條第</w:t>
            </w:r>
            <w:r w:rsidRPr="00A80901">
              <w:rPr>
                <w:rFonts w:eastAsia="標楷體"/>
                <w:kern w:val="2"/>
                <w:szCs w:val="24"/>
              </w:rPr>
              <w:t>5</w:t>
            </w:r>
            <w:r w:rsidRPr="00A80901">
              <w:rPr>
                <w:rFonts w:eastAsia="標楷體"/>
                <w:kern w:val="2"/>
                <w:szCs w:val="24"/>
              </w:rPr>
              <w:t>款院級研究中心由其所屬學院</w:t>
            </w:r>
            <w:r w:rsidRPr="00A80901">
              <w:rPr>
                <w:rFonts w:eastAsia="標楷體"/>
                <w:kern w:val="2"/>
                <w:szCs w:val="24"/>
                <w:u w:val="single"/>
              </w:rPr>
              <w:t>自訂評鑑辦法或參考研究中心評鑑要點，由</w:t>
            </w:r>
            <w:r w:rsidRPr="00A80901">
              <w:rPr>
                <w:rFonts w:eastAsia="標楷體"/>
                <w:kern w:val="2"/>
                <w:szCs w:val="24"/>
              </w:rPr>
              <w:t>院務會議</w:t>
            </w:r>
            <w:r w:rsidRPr="00A80901">
              <w:rPr>
                <w:rFonts w:eastAsia="標楷體"/>
                <w:kern w:val="2"/>
                <w:szCs w:val="24"/>
                <w:u w:val="single"/>
              </w:rPr>
              <w:t>進行評鑑，並將結果提送學術研究委員會核定。</w:t>
            </w:r>
          </w:p>
        </w:tc>
      </w:tr>
      <w:tr w:rsidR="00A80901" w:rsidRPr="00A80901" w14:paraId="2CF00052" w14:textId="77777777" w:rsidTr="004D0E4D">
        <w:trPr>
          <w:trHeight w:val="20"/>
          <w:jc w:val="center"/>
        </w:trPr>
        <w:tc>
          <w:tcPr>
            <w:tcW w:w="1134" w:type="dxa"/>
          </w:tcPr>
          <w:p w14:paraId="2CF00050"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szCs w:val="24"/>
              </w:rPr>
              <w:t>第</w:t>
            </w:r>
            <w:r w:rsidRPr="00A80901">
              <w:rPr>
                <w:rFonts w:eastAsia="標楷體"/>
                <w:szCs w:val="24"/>
              </w:rPr>
              <w:t>12</w:t>
            </w:r>
            <w:r w:rsidRPr="00A80901">
              <w:rPr>
                <w:rFonts w:eastAsia="標楷體"/>
                <w:szCs w:val="24"/>
              </w:rPr>
              <w:t>條</w:t>
            </w:r>
          </w:p>
        </w:tc>
        <w:tc>
          <w:tcPr>
            <w:tcW w:w="8868" w:type="dxa"/>
          </w:tcPr>
          <w:p w14:paraId="2CF00051"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szCs w:val="24"/>
              </w:rPr>
              <w:t>若未依前條規定期限內繳交相關營運成果報告書，或經評</w:t>
            </w:r>
            <w:r w:rsidRPr="00A80901">
              <w:rPr>
                <w:rFonts w:eastAsia="標楷體"/>
                <w:szCs w:val="24"/>
                <w:u w:val="single"/>
              </w:rPr>
              <w:t>鑑結果</w:t>
            </w:r>
            <w:r w:rsidRPr="00A80901">
              <w:rPr>
                <w:rFonts w:eastAsia="標楷體"/>
                <w:szCs w:val="24"/>
              </w:rPr>
              <w:t>為</w:t>
            </w:r>
            <w:r w:rsidRPr="00A80901">
              <w:rPr>
                <w:rFonts w:eastAsia="標楷體"/>
                <w:szCs w:val="24"/>
                <w:u w:val="single"/>
              </w:rPr>
              <w:t>「裁撤」或</w:t>
            </w:r>
            <w:r w:rsidRPr="00A80901">
              <w:rPr>
                <w:rFonts w:eastAsia="標楷體"/>
                <w:szCs w:val="24"/>
              </w:rPr>
              <w:t>連續</w:t>
            </w:r>
            <w:r w:rsidR="006E4982" w:rsidRPr="00A80901">
              <w:rPr>
                <w:rFonts w:eastAsia="標楷體" w:hint="eastAsia"/>
                <w:szCs w:val="24"/>
                <w:u w:val="single"/>
              </w:rPr>
              <w:t>2</w:t>
            </w:r>
            <w:r w:rsidR="006E4982" w:rsidRPr="00A80901">
              <w:rPr>
                <w:rFonts w:eastAsia="標楷體" w:hint="eastAsia"/>
                <w:szCs w:val="24"/>
                <w:u w:val="single"/>
              </w:rPr>
              <w:t>次</w:t>
            </w:r>
            <w:r w:rsidRPr="00A80901">
              <w:rPr>
                <w:rFonts w:eastAsia="標楷體"/>
                <w:szCs w:val="24"/>
                <w:u w:val="single"/>
              </w:rPr>
              <w:t>為「待觀察」</w:t>
            </w:r>
            <w:r w:rsidRPr="00A80901">
              <w:rPr>
                <w:rFonts w:eastAsia="標楷體"/>
                <w:szCs w:val="24"/>
              </w:rPr>
              <w:t>者</w:t>
            </w:r>
            <w:r w:rsidRPr="00A80901">
              <w:rPr>
                <w:rFonts w:eastAsia="標楷體"/>
                <w:szCs w:val="24"/>
                <w:u w:val="single"/>
              </w:rPr>
              <w:t>，</w:t>
            </w:r>
            <w:r w:rsidRPr="00A80901">
              <w:rPr>
                <w:rFonts w:eastAsia="標楷體"/>
                <w:szCs w:val="24"/>
              </w:rPr>
              <w:t>或中心任務已完成者，</w:t>
            </w:r>
            <w:r w:rsidRPr="00A80901">
              <w:rPr>
                <w:rFonts w:eastAsia="標楷體"/>
                <w:szCs w:val="24"/>
                <w:u w:val="single"/>
              </w:rPr>
              <w:t>評鑑結果提送學術研究委員會核定後，</w:t>
            </w:r>
            <w:r w:rsidRPr="00A80901">
              <w:rPr>
                <w:rFonts w:eastAsia="標楷體"/>
                <w:szCs w:val="24"/>
              </w:rPr>
              <w:t>依設置程序停辦之。</w:t>
            </w:r>
            <w:r w:rsidRPr="00A80901">
              <w:rPr>
                <w:rFonts w:eastAsia="標楷體"/>
                <w:u w:val="single"/>
              </w:rPr>
              <w:t>各級研究中心經原申請設立審查之會議議決裁撤者，應即辦理各項業務結束作業及人員、財產、空間與計畫等之移轉，期間以半年為限。</w:t>
            </w:r>
          </w:p>
        </w:tc>
      </w:tr>
      <w:tr w:rsidR="00A80901" w:rsidRPr="00A80901" w14:paraId="2CF00055" w14:textId="77777777" w:rsidTr="004D0E4D">
        <w:trPr>
          <w:trHeight w:val="20"/>
          <w:jc w:val="center"/>
        </w:trPr>
        <w:tc>
          <w:tcPr>
            <w:tcW w:w="1134" w:type="dxa"/>
          </w:tcPr>
          <w:p w14:paraId="2CF00053"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13</w:t>
            </w:r>
            <w:r w:rsidRPr="00A80901">
              <w:rPr>
                <w:rFonts w:eastAsia="標楷體"/>
                <w:kern w:val="2"/>
                <w:szCs w:val="24"/>
              </w:rPr>
              <w:t>條</w:t>
            </w:r>
          </w:p>
        </w:tc>
        <w:tc>
          <w:tcPr>
            <w:tcW w:w="8868" w:type="dxa"/>
          </w:tcPr>
          <w:p w14:paraId="2CF00054"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各研究中心聘用人員於聘用期間，所完成與其職務有關之研究成果，包括公式、程序、設計發明或其他著作等相關智慧財產權歸屬應依據本校研發成果管理辦法等相關規定辦理。</w:t>
            </w:r>
          </w:p>
        </w:tc>
      </w:tr>
      <w:tr w:rsidR="00A80901" w:rsidRPr="00A80901" w14:paraId="2CF00058" w14:textId="77777777" w:rsidTr="004D0E4D">
        <w:trPr>
          <w:trHeight w:val="20"/>
          <w:jc w:val="center"/>
        </w:trPr>
        <w:tc>
          <w:tcPr>
            <w:tcW w:w="1134" w:type="dxa"/>
          </w:tcPr>
          <w:p w14:paraId="2CF00056"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14</w:t>
            </w:r>
            <w:r w:rsidRPr="00A80901">
              <w:rPr>
                <w:rFonts w:eastAsia="標楷體"/>
                <w:kern w:val="2"/>
                <w:szCs w:val="24"/>
              </w:rPr>
              <w:t>條</w:t>
            </w:r>
          </w:p>
        </w:tc>
        <w:tc>
          <w:tcPr>
            <w:tcW w:w="8868" w:type="dxa"/>
          </w:tcPr>
          <w:p w14:paraId="2CF00057"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本辦法未明訂事項，依本校相關規定辦理。</w:t>
            </w:r>
          </w:p>
        </w:tc>
      </w:tr>
      <w:tr w:rsidR="00A80901" w:rsidRPr="00A80901" w14:paraId="2CF0005B" w14:textId="77777777" w:rsidTr="004D0E4D">
        <w:trPr>
          <w:trHeight w:val="20"/>
          <w:jc w:val="center"/>
        </w:trPr>
        <w:tc>
          <w:tcPr>
            <w:tcW w:w="1134" w:type="dxa"/>
          </w:tcPr>
          <w:p w14:paraId="2CF00059" w14:textId="77777777" w:rsidR="001D7E2C" w:rsidRPr="00A80901" w:rsidRDefault="001D7E2C" w:rsidP="001D7E2C">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15</w:t>
            </w:r>
            <w:r w:rsidRPr="00A80901">
              <w:rPr>
                <w:rFonts w:eastAsia="標楷體"/>
                <w:kern w:val="2"/>
                <w:szCs w:val="24"/>
              </w:rPr>
              <w:t>條</w:t>
            </w:r>
          </w:p>
        </w:tc>
        <w:tc>
          <w:tcPr>
            <w:tcW w:w="8868" w:type="dxa"/>
          </w:tcPr>
          <w:p w14:paraId="2CF0005A" w14:textId="77777777" w:rsidR="001D7E2C" w:rsidRPr="00A80901" w:rsidRDefault="001D7E2C" w:rsidP="00A63F71">
            <w:pPr>
              <w:adjustRightInd/>
              <w:spacing w:line="240" w:lineRule="auto"/>
              <w:textAlignment w:val="auto"/>
              <w:rPr>
                <w:rFonts w:eastAsia="標楷體"/>
                <w:kern w:val="2"/>
                <w:szCs w:val="24"/>
              </w:rPr>
            </w:pPr>
            <w:r w:rsidRPr="00A80901">
              <w:rPr>
                <w:rFonts w:eastAsia="標楷體"/>
                <w:kern w:val="2"/>
                <w:szCs w:val="24"/>
              </w:rPr>
              <w:t>本辦法經校務會議通過後實施。</w:t>
            </w:r>
          </w:p>
        </w:tc>
      </w:tr>
    </w:tbl>
    <w:p w14:paraId="2CF0005C" w14:textId="54D40387" w:rsidR="00805D7F" w:rsidRPr="00A80901" w:rsidRDefault="00805D7F" w:rsidP="0073783E">
      <w:pPr>
        <w:rPr>
          <w:rFonts w:eastAsia="標楷體"/>
        </w:rPr>
      </w:pPr>
      <w:r w:rsidRPr="00A80901">
        <w:rPr>
          <w:rFonts w:eastAsia="標楷體"/>
        </w:rPr>
        <w:br w:type="page"/>
      </w:r>
    </w:p>
    <w:p w14:paraId="3B9C1D00" w14:textId="77777777" w:rsidR="00805D7F" w:rsidRPr="00A80901" w:rsidRDefault="00805D7F" w:rsidP="00805D7F">
      <w:pPr>
        <w:adjustRightInd/>
        <w:spacing w:line="440" w:lineRule="exact"/>
        <w:rPr>
          <w:rFonts w:eastAsia="標楷體"/>
          <w:b/>
          <w:sz w:val="32"/>
          <w:szCs w:val="36"/>
        </w:rPr>
      </w:pPr>
      <w:r w:rsidRPr="00A80901">
        <w:rPr>
          <w:rFonts w:eastAsia="標楷體"/>
          <w:b/>
          <w:sz w:val="32"/>
          <w:szCs w:val="36"/>
        </w:rPr>
        <w:lastRenderedPageBreak/>
        <w:t>高雄醫學大學研究中心設置辦法（</w:t>
      </w:r>
      <w:bookmarkStart w:id="3" w:name="OLE_LINK15"/>
      <w:bookmarkStart w:id="4" w:name="OLE_LINK16"/>
      <w:r w:rsidRPr="00A80901">
        <w:rPr>
          <w:rFonts w:eastAsia="標楷體"/>
          <w:b/>
          <w:sz w:val="32"/>
          <w:szCs w:val="36"/>
        </w:rPr>
        <w:t>修正條文對照表</w:t>
      </w:r>
      <w:bookmarkEnd w:id="3"/>
      <w:bookmarkEnd w:id="4"/>
      <w:r w:rsidRPr="00A80901">
        <w:rPr>
          <w:rFonts w:eastAsia="標楷體"/>
          <w:b/>
          <w:sz w:val="32"/>
          <w:szCs w:val="36"/>
        </w:rPr>
        <w:t>）</w:t>
      </w:r>
    </w:p>
    <w:p w14:paraId="6F115B58"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p>
    <w:p w14:paraId="07EA30B7"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91.05.16</w:t>
      </w:r>
      <w:r w:rsidRPr="00A80901">
        <w:rPr>
          <w:rFonts w:eastAsia="標楷體"/>
          <w:sz w:val="20"/>
        </w:rPr>
        <w:tab/>
        <w:t>(91)</w:t>
      </w:r>
      <w:r w:rsidRPr="00A80901">
        <w:rPr>
          <w:rFonts w:eastAsia="標楷體"/>
          <w:sz w:val="20"/>
        </w:rPr>
        <w:t>高醫研法字第</w:t>
      </w:r>
      <w:r w:rsidRPr="00A80901">
        <w:rPr>
          <w:rFonts w:eastAsia="標楷體"/>
          <w:sz w:val="20"/>
        </w:rPr>
        <w:t>005</w:t>
      </w:r>
      <w:r w:rsidRPr="00A80901">
        <w:rPr>
          <w:rFonts w:eastAsia="標楷體"/>
          <w:sz w:val="20"/>
        </w:rPr>
        <w:t>號函公布</w:t>
      </w:r>
    </w:p>
    <w:p w14:paraId="3E5B85C4"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91.07.29</w:t>
      </w:r>
      <w:r w:rsidRPr="00A80901">
        <w:rPr>
          <w:rFonts w:eastAsia="標楷體"/>
          <w:sz w:val="20"/>
        </w:rPr>
        <w:tab/>
      </w:r>
      <w:r w:rsidRPr="00A80901">
        <w:rPr>
          <w:rFonts w:eastAsia="標楷體"/>
          <w:sz w:val="20"/>
        </w:rPr>
        <w:t>教育部台</w:t>
      </w:r>
      <w:r w:rsidRPr="00A80901">
        <w:rPr>
          <w:rFonts w:eastAsia="標楷體"/>
          <w:sz w:val="20"/>
        </w:rPr>
        <w:t>(91)</w:t>
      </w:r>
      <w:r w:rsidRPr="00A80901">
        <w:rPr>
          <w:rFonts w:eastAsia="標楷體"/>
          <w:sz w:val="20"/>
        </w:rPr>
        <w:t>高</w:t>
      </w:r>
      <w:r w:rsidRPr="00A80901">
        <w:rPr>
          <w:rFonts w:eastAsia="標楷體"/>
          <w:sz w:val="20"/>
        </w:rPr>
        <w:t>(</w:t>
      </w:r>
      <w:r w:rsidRPr="00A80901">
        <w:rPr>
          <w:rFonts w:eastAsia="標楷體"/>
          <w:sz w:val="20"/>
        </w:rPr>
        <w:t>二</w:t>
      </w:r>
      <w:r w:rsidRPr="00A80901">
        <w:rPr>
          <w:rFonts w:eastAsia="標楷體"/>
          <w:sz w:val="20"/>
        </w:rPr>
        <w:t>)</w:t>
      </w:r>
      <w:r w:rsidRPr="00A80901">
        <w:rPr>
          <w:rFonts w:eastAsia="標楷體"/>
          <w:sz w:val="20"/>
        </w:rPr>
        <w:t>字第</w:t>
      </w:r>
      <w:r w:rsidRPr="00A80901">
        <w:rPr>
          <w:rFonts w:eastAsia="標楷體"/>
          <w:sz w:val="20"/>
        </w:rPr>
        <w:t>91111514</w:t>
      </w:r>
      <w:r w:rsidRPr="00A80901">
        <w:rPr>
          <w:rFonts w:eastAsia="標楷體"/>
          <w:sz w:val="20"/>
        </w:rPr>
        <w:t>號函核定</w:t>
      </w:r>
    </w:p>
    <w:p w14:paraId="58278D43"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91.08.05</w:t>
      </w:r>
      <w:r w:rsidRPr="00A80901">
        <w:rPr>
          <w:rFonts w:eastAsia="標楷體"/>
          <w:sz w:val="20"/>
        </w:rPr>
        <w:tab/>
        <w:t>(91)</w:t>
      </w:r>
      <w:r w:rsidRPr="00A80901">
        <w:rPr>
          <w:rFonts w:eastAsia="標楷體"/>
          <w:sz w:val="20"/>
        </w:rPr>
        <w:t>高醫研法字第</w:t>
      </w:r>
      <w:r w:rsidRPr="00A80901">
        <w:rPr>
          <w:rFonts w:eastAsia="標楷體"/>
          <w:sz w:val="20"/>
        </w:rPr>
        <w:t>007</w:t>
      </w:r>
      <w:r w:rsidRPr="00A80901">
        <w:rPr>
          <w:rFonts w:eastAsia="標楷體"/>
          <w:sz w:val="20"/>
        </w:rPr>
        <w:t>號函公布</w:t>
      </w:r>
    </w:p>
    <w:p w14:paraId="0063341C"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96.07.26</w:t>
      </w:r>
      <w:r w:rsidRPr="00A80901">
        <w:rPr>
          <w:rFonts w:eastAsia="標楷體"/>
          <w:sz w:val="20"/>
        </w:rPr>
        <w:tab/>
        <w:t>95</w:t>
      </w:r>
      <w:r w:rsidRPr="00A80901">
        <w:rPr>
          <w:rFonts w:eastAsia="標楷體"/>
          <w:sz w:val="20"/>
        </w:rPr>
        <w:t>學年度第</w:t>
      </w:r>
      <w:r w:rsidRPr="00A80901">
        <w:rPr>
          <w:rFonts w:eastAsia="標楷體"/>
          <w:sz w:val="20"/>
        </w:rPr>
        <w:t>5</w:t>
      </w:r>
      <w:r w:rsidRPr="00A80901">
        <w:rPr>
          <w:rFonts w:eastAsia="標楷體"/>
          <w:sz w:val="20"/>
        </w:rPr>
        <w:t>次校務會議通過</w:t>
      </w:r>
    </w:p>
    <w:p w14:paraId="78D2D7CE"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 xml:space="preserve"> 96.08.24</w:t>
      </w:r>
      <w:r w:rsidRPr="00A80901">
        <w:rPr>
          <w:rFonts w:eastAsia="標楷體"/>
          <w:sz w:val="20"/>
        </w:rPr>
        <w:tab/>
      </w:r>
      <w:r w:rsidRPr="00A80901">
        <w:rPr>
          <w:rFonts w:eastAsia="標楷體"/>
          <w:sz w:val="20"/>
        </w:rPr>
        <w:t>高醫研發字第</w:t>
      </w:r>
      <w:r w:rsidRPr="00A80901">
        <w:rPr>
          <w:rFonts w:eastAsia="標楷體"/>
          <w:sz w:val="20"/>
        </w:rPr>
        <w:t>0960007219</w:t>
      </w:r>
      <w:r w:rsidRPr="00A80901">
        <w:rPr>
          <w:rFonts w:eastAsia="標楷體"/>
          <w:sz w:val="20"/>
        </w:rPr>
        <w:t>號函公</w:t>
      </w:r>
    </w:p>
    <w:p w14:paraId="4BADFE89"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101.11.08</w:t>
      </w:r>
      <w:r w:rsidRPr="00A80901">
        <w:rPr>
          <w:rFonts w:eastAsia="標楷體"/>
          <w:sz w:val="20"/>
        </w:rPr>
        <w:tab/>
        <w:t>101</w:t>
      </w:r>
      <w:r w:rsidRPr="00A80901">
        <w:rPr>
          <w:rFonts w:eastAsia="標楷體"/>
          <w:sz w:val="20"/>
        </w:rPr>
        <w:t>學年度第</w:t>
      </w:r>
      <w:r w:rsidRPr="00A80901">
        <w:rPr>
          <w:rFonts w:eastAsia="標楷體"/>
          <w:sz w:val="20"/>
        </w:rPr>
        <w:t>1</w:t>
      </w:r>
      <w:r w:rsidRPr="00A80901">
        <w:rPr>
          <w:rFonts w:eastAsia="標楷體"/>
          <w:sz w:val="20"/>
        </w:rPr>
        <w:t>次校務會議通過</w:t>
      </w:r>
    </w:p>
    <w:p w14:paraId="6D0AAA01"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101.12.07</w:t>
      </w:r>
      <w:r w:rsidRPr="00A80901">
        <w:rPr>
          <w:rFonts w:eastAsia="標楷體"/>
          <w:sz w:val="20"/>
        </w:rPr>
        <w:tab/>
      </w:r>
      <w:r w:rsidRPr="00A80901">
        <w:rPr>
          <w:rFonts w:eastAsia="標楷體"/>
          <w:sz w:val="20"/>
        </w:rPr>
        <w:t>高醫研發字第</w:t>
      </w:r>
      <w:r w:rsidRPr="00A80901">
        <w:rPr>
          <w:rFonts w:eastAsia="標楷體"/>
          <w:sz w:val="20"/>
        </w:rPr>
        <w:t>1011103259</w:t>
      </w:r>
      <w:r w:rsidRPr="00A80901">
        <w:rPr>
          <w:rFonts w:eastAsia="標楷體"/>
          <w:sz w:val="20"/>
        </w:rPr>
        <w:t>號函公布</w:t>
      </w:r>
    </w:p>
    <w:p w14:paraId="4D28D934"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102.07.04</w:t>
      </w:r>
      <w:r w:rsidRPr="00A80901">
        <w:rPr>
          <w:rFonts w:eastAsia="標楷體"/>
          <w:sz w:val="20"/>
        </w:rPr>
        <w:tab/>
        <w:t>101</w:t>
      </w:r>
      <w:r w:rsidRPr="00A80901">
        <w:rPr>
          <w:rFonts w:eastAsia="標楷體"/>
          <w:sz w:val="20"/>
        </w:rPr>
        <w:t>學年度第</w:t>
      </w:r>
      <w:r w:rsidRPr="00A80901">
        <w:rPr>
          <w:rFonts w:eastAsia="標楷體"/>
          <w:sz w:val="20"/>
        </w:rPr>
        <w:t>5</w:t>
      </w:r>
      <w:r w:rsidRPr="00A80901">
        <w:rPr>
          <w:rFonts w:eastAsia="標楷體"/>
          <w:sz w:val="20"/>
        </w:rPr>
        <w:t>次校務會議通過</w:t>
      </w:r>
    </w:p>
    <w:p w14:paraId="33218F03"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102.08.07</w:t>
      </w:r>
      <w:r w:rsidRPr="00A80901">
        <w:rPr>
          <w:rFonts w:eastAsia="標楷體"/>
          <w:sz w:val="20"/>
        </w:rPr>
        <w:tab/>
      </w:r>
      <w:r w:rsidRPr="00A80901">
        <w:rPr>
          <w:rFonts w:eastAsia="標楷體"/>
          <w:sz w:val="20"/>
        </w:rPr>
        <w:t>高醫研發字第</w:t>
      </w:r>
      <w:r w:rsidRPr="00A80901">
        <w:rPr>
          <w:rFonts w:eastAsia="標楷體"/>
          <w:sz w:val="20"/>
        </w:rPr>
        <w:t>1021102260</w:t>
      </w:r>
      <w:r w:rsidRPr="00A80901">
        <w:rPr>
          <w:rFonts w:eastAsia="標楷體"/>
          <w:sz w:val="20"/>
        </w:rPr>
        <w:t>號函公布</w:t>
      </w:r>
    </w:p>
    <w:p w14:paraId="297827E1"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104.04.02</w:t>
      </w:r>
      <w:r w:rsidRPr="00A80901">
        <w:rPr>
          <w:rFonts w:eastAsia="標楷體"/>
          <w:sz w:val="20"/>
        </w:rPr>
        <w:tab/>
        <w:t>103</w:t>
      </w:r>
      <w:r w:rsidRPr="00A80901">
        <w:rPr>
          <w:rFonts w:eastAsia="標楷體"/>
          <w:sz w:val="20"/>
        </w:rPr>
        <w:t>學年度第</w:t>
      </w:r>
      <w:r w:rsidRPr="00A80901">
        <w:rPr>
          <w:rFonts w:eastAsia="標楷體"/>
          <w:sz w:val="20"/>
        </w:rPr>
        <w:t>3</w:t>
      </w:r>
      <w:r w:rsidRPr="00A80901">
        <w:rPr>
          <w:rFonts w:eastAsia="標楷體"/>
          <w:sz w:val="20"/>
        </w:rPr>
        <w:t>次校務會議通過</w:t>
      </w:r>
    </w:p>
    <w:p w14:paraId="019EA8A7"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104.04.22</w:t>
      </w:r>
      <w:r w:rsidRPr="00A80901">
        <w:rPr>
          <w:rFonts w:eastAsia="標楷體"/>
          <w:sz w:val="20"/>
        </w:rPr>
        <w:tab/>
      </w:r>
      <w:r w:rsidRPr="00A80901">
        <w:rPr>
          <w:rFonts w:eastAsia="標楷體"/>
          <w:sz w:val="20"/>
        </w:rPr>
        <w:t>高醫研發字第</w:t>
      </w:r>
      <w:r w:rsidRPr="00A80901">
        <w:rPr>
          <w:rFonts w:eastAsia="標楷體"/>
          <w:sz w:val="20"/>
        </w:rPr>
        <w:t>1041101286</w:t>
      </w:r>
      <w:r w:rsidRPr="00A80901">
        <w:rPr>
          <w:rFonts w:eastAsia="標楷體"/>
          <w:sz w:val="20"/>
        </w:rPr>
        <w:t>號函公布</w:t>
      </w:r>
    </w:p>
    <w:p w14:paraId="3EB8ADD7"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107.04.26</w:t>
      </w:r>
      <w:r w:rsidRPr="00A80901">
        <w:rPr>
          <w:rFonts w:eastAsia="標楷體"/>
          <w:sz w:val="20"/>
        </w:rPr>
        <w:tab/>
        <w:t>106</w:t>
      </w:r>
      <w:r w:rsidRPr="00A80901">
        <w:rPr>
          <w:rFonts w:eastAsia="標楷體"/>
          <w:sz w:val="20"/>
        </w:rPr>
        <w:t>學年度第</w:t>
      </w:r>
      <w:r w:rsidRPr="00A80901">
        <w:rPr>
          <w:rFonts w:eastAsia="標楷體"/>
          <w:sz w:val="20"/>
        </w:rPr>
        <w:t>6</w:t>
      </w:r>
      <w:r w:rsidRPr="00A80901">
        <w:rPr>
          <w:rFonts w:eastAsia="標楷體"/>
          <w:sz w:val="20"/>
        </w:rPr>
        <w:t>次校務會議通過</w:t>
      </w:r>
    </w:p>
    <w:p w14:paraId="4DF1DA29"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r w:rsidRPr="00A80901">
        <w:rPr>
          <w:rFonts w:eastAsia="標楷體"/>
          <w:sz w:val="20"/>
        </w:rPr>
        <w:t>107.11.08</w:t>
      </w:r>
      <w:r w:rsidRPr="00A80901">
        <w:rPr>
          <w:rFonts w:eastAsia="標楷體"/>
          <w:sz w:val="20"/>
        </w:rPr>
        <w:tab/>
        <w:t>107</w:t>
      </w:r>
      <w:r w:rsidRPr="00A80901">
        <w:rPr>
          <w:rFonts w:eastAsia="標楷體"/>
          <w:sz w:val="20"/>
        </w:rPr>
        <w:t>學年度第</w:t>
      </w:r>
      <w:r w:rsidRPr="00A80901">
        <w:rPr>
          <w:rFonts w:eastAsia="標楷體"/>
          <w:sz w:val="20"/>
        </w:rPr>
        <w:t>1</w:t>
      </w:r>
      <w:r w:rsidRPr="00A80901">
        <w:rPr>
          <w:rFonts w:eastAsia="標楷體"/>
          <w:sz w:val="20"/>
        </w:rPr>
        <w:t>次臨時校務會議通過</w:t>
      </w:r>
    </w:p>
    <w:p w14:paraId="524B4005" w14:textId="77777777" w:rsidR="00805D7F" w:rsidRPr="00A80901" w:rsidRDefault="00805D7F" w:rsidP="00805D7F">
      <w:pPr>
        <w:tabs>
          <w:tab w:val="left" w:pos="5387"/>
        </w:tabs>
        <w:adjustRightInd/>
        <w:spacing w:line="240" w:lineRule="exact"/>
        <w:ind w:leftChars="1831" w:left="4394" w:rightChars="-350" w:right="-840"/>
        <w:rPr>
          <w:rFonts w:eastAsia="標楷體"/>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52"/>
      </w:tblGrid>
      <w:tr w:rsidR="00A80901" w:rsidRPr="00A80901" w14:paraId="6DFE5B74" w14:textId="77777777" w:rsidTr="0088581A">
        <w:trPr>
          <w:trHeight w:val="454"/>
          <w:tblHeader/>
          <w:jc w:val="center"/>
        </w:trPr>
        <w:tc>
          <w:tcPr>
            <w:tcW w:w="4054" w:type="dxa"/>
            <w:vAlign w:val="center"/>
          </w:tcPr>
          <w:p w14:paraId="2BE3D396" w14:textId="77777777" w:rsidR="00805D7F" w:rsidRPr="00A80901" w:rsidRDefault="00805D7F" w:rsidP="0088581A">
            <w:pPr>
              <w:adjustRightInd/>
              <w:spacing w:line="240" w:lineRule="auto"/>
              <w:jc w:val="center"/>
              <w:rPr>
                <w:rFonts w:eastAsia="標楷體"/>
                <w:b/>
              </w:rPr>
            </w:pPr>
            <w:r w:rsidRPr="00A80901">
              <w:rPr>
                <w:rFonts w:eastAsia="標楷體"/>
                <w:b/>
              </w:rPr>
              <w:t>修　　正　　條　　文</w:t>
            </w:r>
          </w:p>
        </w:tc>
        <w:tc>
          <w:tcPr>
            <w:tcW w:w="4054" w:type="dxa"/>
            <w:vAlign w:val="center"/>
          </w:tcPr>
          <w:p w14:paraId="5E38FE2D" w14:textId="77777777" w:rsidR="00805D7F" w:rsidRPr="00A80901" w:rsidRDefault="00805D7F" w:rsidP="0088581A">
            <w:pPr>
              <w:adjustRightInd/>
              <w:spacing w:line="240" w:lineRule="auto"/>
              <w:jc w:val="center"/>
              <w:rPr>
                <w:rFonts w:eastAsia="標楷體"/>
                <w:b/>
              </w:rPr>
            </w:pPr>
            <w:r w:rsidRPr="00A80901">
              <w:rPr>
                <w:rFonts w:eastAsia="標楷體"/>
                <w:b/>
              </w:rPr>
              <w:t>現　　行　　條　　文</w:t>
            </w:r>
          </w:p>
        </w:tc>
        <w:tc>
          <w:tcPr>
            <w:tcW w:w="1952" w:type="dxa"/>
            <w:vAlign w:val="center"/>
          </w:tcPr>
          <w:p w14:paraId="4B7BF8A3" w14:textId="77777777" w:rsidR="00805D7F" w:rsidRPr="00A80901" w:rsidRDefault="00805D7F" w:rsidP="0088581A">
            <w:pPr>
              <w:adjustRightInd/>
              <w:spacing w:line="240" w:lineRule="auto"/>
              <w:jc w:val="center"/>
              <w:rPr>
                <w:rFonts w:eastAsia="標楷體"/>
                <w:b/>
              </w:rPr>
            </w:pPr>
            <w:r w:rsidRPr="00A80901">
              <w:rPr>
                <w:rFonts w:eastAsia="標楷體"/>
                <w:b/>
              </w:rPr>
              <w:t>說　　明</w:t>
            </w:r>
          </w:p>
        </w:tc>
      </w:tr>
      <w:tr w:rsidR="00A80901" w:rsidRPr="00A80901" w14:paraId="1C9868DE" w14:textId="77777777" w:rsidTr="0088581A">
        <w:trPr>
          <w:trHeight w:val="307"/>
          <w:jc w:val="center"/>
        </w:trPr>
        <w:tc>
          <w:tcPr>
            <w:tcW w:w="4054" w:type="dxa"/>
          </w:tcPr>
          <w:p w14:paraId="520773F7" w14:textId="77777777" w:rsidR="00805D7F" w:rsidRPr="00A80901" w:rsidRDefault="00805D7F" w:rsidP="0088581A">
            <w:pPr>
              <w:adjustRightInd/>
              <w:spacing w:line="240" w:lineRule="auto"/>
              <w:jc w:val="both"/>
              <w:textAlignment w:val="auto"/>
              <w:rPr>
                <w:rFonts w:eastAsia="標楷體"/>
                <w:kern w:val="2"/>
                <w:szCs w:val="22"/>
              </w:rPr>
            </w:pPr>
            <w:r w:rsidRPr="00A80901">
              <w:rPr>
                <w:rFonts w:eastAsia="標楷體"/>
                <w:kern w:val="2"/>
                <w:szCs w:val="22"/>
              </w:rPr>
              <w:t>同現行條文。</w:t>
            </w:r>
          </w:p>
        </w:tc>
        <w:tc>
          <w:tcPr>
            <w:tcW w:w="4054" w:type="dxa"/>
          </w:tcPr>
          <w:p w14:paraId="02F8AA45" w14:textId="77777777" w:rsidR="00805D7F" w:rsidRPr="00A80901" w:rsidRDefault="00805D7F" w:rsidP="0088581A">
            <w:pPr>
              <w:adjustRightInd/>
              <w:spacing w:line="240" w:lineRule="auto"/>
              <w:jc w:val="both"/>
              <w:textAlignment w:val="auto"/>
              <w:rPr>
                <w:rFonts w:eastAsia="標楷體"/>
                <w:kern w:val="2"/>
                <w:szCs w:val="22"/>
              </w:rPr>
            </w:pPr>
            <w:r w:rsidRPr="00A80901">
              <w:rPr>
                <w:rFonts w:eastAsia="標楷體"/>
                <w:kern w:val="2"/>
                <w:szCs w:val="22"/>
              </w:rPr>
              <w:t>第</w:t>
            </w:r>
            <w:r w:rsidRPr="00A80901">
              <w:rPr>
                <w:rFonts w:eastAsia="標楷體"/>
                <w:kern w:val="2"/>
                <w:szCs w:val="22"/>
              </w:rPr>
              <w:t>1</w:t>
            </w:r>
            <w:r w:rsidRPr="00A80901">
              <w:rPr>
                <w:rFonts w:eastAsia="標楷體"/>
                <w:kern w:val="2"/>
                <w:szCs w:val="22"/>
              </w:rPr>
              <w:t>條</w:t>
            </w:r>
          </w:p>
          <w:p w14:paraId="18A8BCE3" w14:textId="77777777" w:rsidR="00805D7F" w:rsidRPr="00A80901" w:rsidRDefault="00805D7F" w:rsidP="0088581A">
            <w:pPr>
              <w:adjustRightInd/>
              <w:spacing w:line="240" w:lineRule="auto"/>
              <w:jc w:val="both"/>
              <w:textAlignment w:val="auto"/>
              <w:rPr>
                <w:rFonts w:eastAsia="標楷體"/>
                <w:kern w:val="2"/>
                <w:szCs w:val="24"/>
              </w:rPr>
            </w:pPr>
            <w:r w:rsidRPr="00A80901">
              <w:rPr>
                <w:rFonts w:eastAsia="標楷體"/>
                <w:kern w:val="2"/>
                <w:szCs w:val="24"/>
              </w:rPr>
              <w:t>本校為整合學術研究人力和資源及推動研究特色，訂定本辦法。</w:t>
            </w:r>
          </w:p>
        </w:tc>
        <w:tc>
          <w:tcPr>
            <w:tcW w:w="1952" w:type="dxa"/>
          </w:tcPr>
          <w:p w14:paraId="1C62FD34"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0A3DE929" w14:textId="77777777" w:rsidTr="0088581A">
        <w:trPr>
          <w:trHeight w:val="491"/>
          <w:jc w:val="center"/>
        </w:trPr>
        <w:tc>
          <w:tcPr>
            <w:tcW w:w="4054" w:type="dxa"/>
          </w:tcPr>
          <w:p w14:paraId="1DFBD03C" w14:textId="77777777" w:rsidR="00805D7F" w:rsidRPr="00A80901" w:rsidRDefault="00805D7F" w:rsidP="0088581A">
            <w:pPr>
              <w:adjustRightInd/>
              <w:spacing w:line="240" w:lineRule="auto"/>
              <w:ind w:left="19" w:hangingChars="8" w:hanging="19"/>
              <w:textAlignment w:val="auto"/>
              <w:rPr>
                <w:rFonts w:eastAsia="標楷體"/>
                <w:kern w:val="36"/>
                <w:szCs w:val="24"/>
              </w:rPr>
            </w:pPr>
            <w:r w:rsidRPr="00A80901">
              <w:rPr>
                <w:rFonts w:eastAsia="標楷體"/>
                <w:kern w:val="2"/>
                <w:szCs w:val="24"/>
              </w:rPr>
              <w:t>同現行條文</w:t>
            </w:r>
          </w:p>
        </w:tc>
        <w:tc>
          <w:tcPr>
            <w:tcW w:w="4054" w:type="dxa"/>
          </w:tcPr>
          <w:p w14:paraId="6070617D"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2</w:t>
            </w:r>
            <w:r w:rsidRPr="00A80901">
              <w:rPr>
                <w:rFonts w:eastAsia="標楷體"/>
                <w:kern w:val="2"/>
                <w:szCs w:val="24"/>
              </w:rPr>
              <w:t>條</w:t>
            </w:r>
          </w:p>
          <w:p w14:paraId="5258F47E"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本辦法所稱研究中心，係指依據學術研究或技術服務等性質整合之單位。</w:t>
            </w:r>
          </w:p>
        </w:tc>
        <w:tc>
          <w:tcPr>
            <w:tcW w:w="1952" w:type="dxa"/>
          </w:tcPr>
          <w:p w14:paraId="39A857D2" w14:textId="77777777" w:rsidR="00805D7F" w:rsidRPr="00A80901" w:rsidRDefault="00805D7F" w:rsidP="0088581A">
            <w:pPr>
              <w:adjustRightInd/>
              <w:spacing w:line="240" w:lineRule="auto"/>
              <w:textAlignment w:val="auto"/>
              <w:rPr>
                <w:rFonts w:eastAsia="標楷體"/>
                <w:szCs w:val="22"/>
              </w:rPr>
            </w:pPr>
            <w:r w:rsidRPr="00A80901">
              <w:rPr>
                <w:rFonts w:eastAsia="標楷體"/>
                <w:kern w:val="2"/>
                <w:szCs w:val="24"/>
              </w:rPr>
              <w:t>本條未修正。</w:t>
            </w:r>
          </w:p>
        </w:tc>
      </w:tr>
      <w:tr w:rsidR="00A80901" w:rsidRPr="00A80901" w14:paraId="4F8397E7" w14:textId="77777777" w:rsidTr="004D0E4D">
        <w:trPr>
          <w:trHeight w:val="624"/>
          <w:jc w:val="center"/>
        </w:trPr>
        <w:tc>
          <w:tcPr>
            <w:tcW w:w="4054" w:type="dxa"/>
          </w:tcPr>
          <w:p w14:paraId="04268385"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3</w:t>
            </w:r>
            <w:r w:rsidRPr="00A80901">
              <w:rPr>
                <w:rFonts w:eastAsia="標楷體"/>
                <w:kern w:val="2"/>
                <w:szCs w:val="24"/>
              </w:rPr>
              <w:t>條</w:t>
            </w:r>
          </w:p>
          <w:p w14:paraId="54902C94"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本校研究中心分類如下：</w:t>
            </w:r>
          </w:p>
          <w:p w14:paraId="3A0B0A80"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一、校級頂尖研究中心：校級跨領域且領先全國之研究中心，具有推動全校重點研究政策與發展目標，及執行政府政策之功能。</w:t>
            </w:r>
          </w:p>
          <w:p w14:paraId="549E9715"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二、校級學術研究中心：校級跨領域之學術研究中心，依全校重點研究政策與發展目標而設置。由研究發展處研究總中心統籌行政管理及稽核。</w:t>
            </w:r>
          </w:p>
          <w:p w14:paraId="6316DE83"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三、校級實務應用研究中心：校級跨領域之應用科學研究中心，依實務性產學研究之需要設置。由研究發展處研究總中心統籌行政管理及稽核。</w:t>
            </w:r>
          </w:p>
          <w:p w14:paraId="7F633847"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四、校級任務導向型研究中心：校級跨領域之重點任務導向與特色研究中心，依</w:t>
            </w:r>
            <w:r w:rsidRPr="00A80901">
              <w:rPr>
                <w:rFonts w:eastAsia="標楷體"/>
                <w:kern w:val="2"/>
                <w:szCs w:val="24"/>
                <w:u w:val="single"/>
              </w:rPr>
              <w:t>校務或</w:t>
            </w:r>
            <w:r w:rsidRPr="00A80901">
              <w:rPr>
                <w:rFonts w:eastAsia="標楷體"/>
                <w:kern w:val="2"/>
                <w:szCs w:val="24"/>
              </w:rPr>
              <w:t>階段性研究之需要設置。由研究發展處研究總中心統籌行政管理及稽核。</w:t>
            </w:r>
          </w:p>
          <w:p w14:paraId="1C730331"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五、院級研究中心：院級業務性質之研究中心，依各學院學術研</w:t>
            </w:r>
            <w:r w:rsidRPr="00A80901">
              <w:rPr>
                <w:rFonts w:eastAsia="標楷體"/>
                <w:kern w:val="2"/>
                <w:szCs w:val="24"/>
              </w:rPr>
              <w:lastRenderedPageBreak/>
              <w:t>究政策與發展目標之需要設置。</w:t>
            </w:r>
          </w:p>
        </w:tc>
        <w:tc>
          <w:tcPr>
            <w:tcW w:w="4054" w:type="dxa"/>
          </w:tcPr>
          <w:p w14:paraId="034E2AF9"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lastRenderedPageBreak/>
              <w:t>第</w:t>
            </w:r>
            <w:r w:rsidRPr="00A80901">
              <w:rPr>
                <w:rFonts w:eastAsia="標楷體"/>
                <w:kern w:val="2"/>
                <w:szCs w:val="24"/>
              </w:rPr>
              <w:t>3</w:t>
            </w:r>
            <w:r w:rsidRPr="00A80901">
              <w:rPr>
                <w:rFonts w:eastAsia="標楷體"/>
                <w:kern w:val="2"/>
                <w:szCs w:val="24"/>
              </w:rPr>
              <w:t>條</w:t>
            </w:r>
          </w:p>
          <w:p w14:paraId="68D34076"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本校研究中心分類如下：</w:t>
            </w:r>
          </w:p>
          <w:p w14:paraId="0B5CDCF1"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一、校級頂尖研究中心：校級跨領域且領先全國之研究中心，具有推動全校重點研究政策與發展目標，及執行政府政策之功能。</w:t>
            </w:r>
          </w:p>
          <w:p w14:paraId="0494CD84"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二、校級學術研究中心：校級跨領域之學術研究中心，依全校重點研究政策與發展目標而設置。由研究發展處研究總中心統籌行政管理及稽核。</w:t>
            </w:r>
          </w:p>
          <w:p w14:paraId="5B9CEAC3"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三、校級實務應用研究中心：校級跨領域之應用科學研究中心，依實務性產學研究之需要設置。由研究發展處研究總中心統籌行政管理及稽核。</w:t>
            </w:r>
          </w:p>
          <w:p w14:paraId="2DE72251"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四、校級任務導向型研究中心：校級跨領域之重點任務導向與特色研究中心，依階段性研究之需要設置。由研究發展處研究總中心統籌行政管理及稽核。</w:t>
            </w:r>
          </w:p>
          <w:p w14:paraId="171C5159"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五、院級研究中心：院級業務性質之研究中心，依各學院學術研究政策與發展目標之需要設</w:t>
            </w:r>
            <w:r w:rsidRPr="00A80901">
              <w:rPr>
                <w:rFonts w:eastAsia="標楷體"/>
                <w:kern w:val="2"/>
                <w:szCs w:val="24"/>
              </w:rPr>
              <w:lastRenderedPageBreak/>
              <w:t>置。</w:t>
            </w:r>
            <w:bookmarkStart w:id="5" w:name="_GoBack"/>
            <w:bookmarkEnd w:id="5"/>
          </w:p>
        </w:tc>
        <w:tc>
          <w:tcPr>
            <w:tcW w:w="1952" w:type="dxa"/>
          </w:tcPr>
          <w:p w14:paraId="34698798" w14:textId="77777777" w:rsidR="00805D7F" w:rsidRPr="00A80901" w:rsidRDefault="00805D7F" w:rsidP="0088581A">
            <w:pPr>
              <w:adjustRightInd/>
              <w:spacing w:line="240" w:lineRule="auto"/>
              <w:textAlignment w:val="auto"/>
              <w:rPr>
                <w:rFonts w:eastAsia="標楷體"/>
                <w:kern w:val="36"/>
                <w:szCs w:val="24"/>
              </w:rPr>
            </w:pPr>
            <w:r w:rsidRPr="00A80901">
              <w:rPr>
                <w:rFonts w:eastAsia="標楷體"/>
                <w:kern w:val="36"/>
                <w:szCs w:val="24"/>
              </w:rPr>
              <w:lastRenderedPageBreak/>
              <w:t>修正校級任務導向型研究中心設置目的說明。</w:t>
            </w:r>
          </w:p>
        </w:tc>
      </w:tr>
      <w:tr w:rsidR="00A80901" w:rsidRPr="00A80901" w14:paraId="2D8B6ADB" w14:textId="77777777" w:rsidTr="0088581A">
        <w:trPr>
          <w:trHeight w:val="5783"/>
          <w:jc w:val="center"/>
        </w:trPr>
        <w:tc>
          <w:tcPr>
            <w:tcW w:w="4054" w:type="dxa"/>
          </w:tcPr>
          <w:p w14:paraId="06674FEA" w14:textId="77777777" w:rsidR="00805D7F" w:rsidRPr="00A80901" w:rsidRDefault="00805D7F" w:rsidP="0088581A">
            <w:pPr>
              <w:adjustRightInd/>
              <w:spacing w:line="240" w:lineRule="auto"/>
              <w:ind w:left="19" w:hangingChars="8" w:hanging="19"/>
              <w:textAlignment w:val="auto"/>
              <w:rPr>
                <w:rFonts w:eastAsia="標楷體"/>
                <w:kern w:val="36"/>
                <w:szCs w:val="24"/>
              </w:rPr>
            </w:pPr>
            <w:r w:rsidRPr="00A80901">
              <w:rPr>
                <w:rFonts w:eastAsia="標楷體"/>
                <w:kern w:val="36"/>
                <w:szCs w:val="24"/>
              </w:rPr>
              <w:t>同現行條文。</w:t>
            </w:r>
          </w:p>
        </w:tc>
        <w:tc>
          <w:tcPr>
            <w:tcW w:w="4054" w:type="dxa"/>
          </w:tcPr>
          <w:p w14:paraId="44717310"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4</w:t>
            </w:r>
            <w:r w:rsidRPr="00A80901">
              <w:rPr>
                <w:rFonts w:eastAsia="標楷體"/>
                <w:kern w:val="2"/>
                <w:szCs w:val="24"/>
              </w:rPr>
              <w:t>條</w:t>
            </w:r>
          </w:p>
          <w:p w14:paraId="4F580959"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各研究中心申請設置時，應檢附具體規劃書依下列程序辦理：</w:t>
            </w:r>
          </w:p>
          <w:p w14:paraId="7F6B81AE"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一、校級頂尖研究中心：經校長交辦設置或經學術研究委員會初審，校務會議複審通過後成立。</w:t>
            </w:r>
          </w:p>
          <w:p w14:paraId="5A5AF50F"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二、校級學術研究中心：由本校專任教授申請設置，經學術研究委員會初審、行政會議審議後同意成立。</w:t>
            </w:r>
          </w:p>
          <w:p w14:paraId="6E781C3C"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三、校級實務應用研究中心：由本校專任教授申請設置，經研發長邀集相關領域教授召開之審查委員會初審、行政會議審議後同意成立。</w:t>
            </w:r>
          </w:p>
          <w:p w14:paraId="10E01732"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四、校級任務導向型研究中心：經校長交辦設置，行政會議審議後同意成立。</w:t>
            </w:r>
          </w:p>
          <w:p w14:paraId="7FE69421"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五、院級研究中心：經院務會議初審通過，行政會議審議後同意成立。</w:t>
            </w:r>
          </w:p>
        </w:tc>
        <w:tc>
          <w:tcPr>
            <w:tcW w:w="1952" w:type="dxa"/>
          </w:tcPr>
          <w:p w14:paraId="4BCDB451" w14:textId="77777777" w:rsidR="00805D7F" w:rsidRPr="00A80901" w:rsidRDefault="00805D7F" w:rsidP="0088581A">
            <w:pPr>
              <w:adjustRightInd/>
              <w:spacing w:line="240" w:lineRule="auto"/>
              <w:textAlignment w:val="auto"/>
              <w:rPr>
                <w:rFonts w:eastAsia="標楷體"/>
                <w:kern w:val="36"/>
                <w:szCs w:val="24"/>
              </w:rPr>
            </w:pPr>
            <w:r w:rsidRPr="00A80901">
              <w:rPr>
                <w:rFonts w:eastAsia="標楷體"/>
                <w:kern w:val="36"/>
                <w:szCs w:val="24"/>
              </w:rPr>
              <w:t>本條未修正。</w:t>
            </w:r>
          </w:p>
        </w:tc>
      </w:tr>
      <w:tr w:rsidR="00A80901" w:rsidRPr="00A80901" w14:paraId="65752E28" w14:textId="77777777" w:rsidTr="0088581A">
        <w:trPr>
          <w:trHeight w:val="3061"/>
          <w:jc w:val="center"/>
        </w:trPr>
        <w:tc>
          <w:tcPr>
            <w:tcW w:w="4054" w:type="dxa"/>
          </w:tcPr>
          <w:p w14:paraId="588F2ED2" w14:textId="77777777" w:rsidR="00805D7F" w:rsidRPr="00A80901" w:rsidRDefault="00805D7F" w:rsidP="0088581A">
            <w:pPr>
              <w:adjustRightInd/>
              <w:spacing w:line="240" w:lineRule="auto"/>
              <w:ind w:left="19" w:hangingChars="8" w:hanging="19"/>
              <w:textAlignment w:val="auto"/>
              <w:rPr>
                <w:rFonts w:eastAsia="標楷體"/>
                <w:kern w:val="36"/>
                <w:szCs w:val="24"/>
              </w:rPr>
            </w:pPr>
            <w:r w:rsidRPr="00A80901">
              <w:rPr>
                <w:rFonts w:eastAsia="標楷體"/>
                <w:kern w:val="36"/>
                <w:szCs w:val="24"/>
              </w:rPr>
              <w:t>同現行條文。</w:t>
            </w:r>
          </w:p>
        </w:tc>
        <w:tc>
          <w:tcPr>
            <w:tcW w:w="4054" w:type="dxa"/>
          </w:tcPr>
          <w:p w14:paraId="08041146"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5</w:t>
            </w:r>
            <w:r w:rsidRPr="00A80901">
              <w:rPr>
                <w:rFonts w:eastAsia="標楷體"/>
                <w:kern w:val="2"/>
                <w:szCs w:val="24"/>
              </w:rPr>
              <w:t>條</w:t>
            </w:r>
          </w:p>
          <w:p w14:paraId="1F175BE2"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規劃書內容應包括下列項目：</w:t>
            </w:r>
          </w:p>
          <w:p w14:paraId="5E2CC272"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一、宗旨與目標。</w:t>
            </w:r>
          </w:p>
          <w:p w14:paraId="762C64FB"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二、任務。</w:t>
            </w:r>
          </w:p>
          <w:p w14:paraId="202ADBA9"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三、編制。</w:t>
            </w:r>
          </w:p>
          <w:p w14:paraId="27399A38"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四、經費來源。</w:t>
            </w:r>
          </w:p>
          <w:p w14:paraId="67DE162E"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五、其他事項：若為任務導向型研究中心，須包含任務完成或定期限無法完成任務之處置。</w:t>
            </w:r>
          </w:p>
          <w:p w14:paraId="4E05D99F"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六、設置辦法。</w:t>
            </w:r>
          </w:p>
        </w:tc>
        <w:tc>
          <w:tcPr>
            <w:tcW w:w="1952" w:type="dxa"/>
          </w:tcPr>
          <w:p w14:paraId="517A8CB7" w14:textId="77777777" w:rsidR="00805D7F" w:rsidRPr="00A80901" w:rsidRDefault="00805D7F" w:rsidP="0088581A">
            <w:pPr>
              <w:adjustRightInd/>
              <w:spacing w:line="240" w:lineRule="auto"/>
              <w:textAlignment w:val="auto"/>
              <w:rPr>
                <w:rFonts w:eastAsia="標楷體"/>
                <w:kern w:val="36"/>
                <w:szCs w:val="24"/>
              </w:rPr>
            </w:pPr>
            <w:r w:rsidRPr="00A80901">
              <w:rPr>
                <w:rFonts w:eastAsia="標楷體"/>
                <w:kern w:val="36"/>
                <w:szCs w:val="24"/>
              </w:rPr>
              <w:t>本條未修正。</w:t>
            </w:r>
          </w:p>
        </w:tc>
      </w:tr>
      <w:tr w:rsidR="00A80901" w:rsidRPr="00A80901" w14:paraId="690B170D" w14:textId="77777777" w:rsidTr="0088581A">
        <w:trPr>
          <w:trHeight w:val="1640"/>
          <w:jc w:val="center"/>
        </w:trPr>
        <w:tc>
          <w:tcPr>
            <w:tcW w:w="4054" w:type="dxa"/>
          </w:tcPr>
          <w:p w14:paraId="5B78A107"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6</w:t>
            </w:r>
            <w:r w:rsidRPr="00A80901">
              <w:rPr>
                <w:rFonts w:eastAsia="標楷體"/>
                <w:kern w:val="2"/>
                <w:szCs w:val="24"/>
              </w:rPr>
              <w:t>條</w:t>
            </w:r>
          </w:p>
          <w:p w14:paraId="3DC663FB"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各研究中心之組織架構如下：</w:t>
            </w:r>
          </w:p>
          <w:p w14:paraId="7EF6773C"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一、校級頂尖研究中心、校級學術研究中心、校級實務應用研究中心、校級任務導向型研究中心：置主任一名，綜理中心業務，由校長聘請專任教授兼任之。</w:t>
            </w:r>
          </w:p>
          <w:p w14:paraId="50493DF2"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二、院級研究中心：置主任一名，綜理中心業務，由學院院長就副教授以上專任教師遴選，陳</w:t>
            </w:r>
            <w:r w:rsidRPr="00A80901">
              <w:rPr>
                <w:rFonts w:eastAsia="標楷體"/>
                <w:kern w:val="2"/>
                <w:szCs w:val="24"/>
              </w:rPr>
              <w:lastRenderedPageBreak/>
              <w:t>請校長聘任或聘兼之。</w:t>
            </w:r>
          </w:p>
          <w:p w14:paraId="24DA3E37" w14:textId="77777777" w:rsidR="00805D7F" w:rsidRPr="00A80901" w:rsidRDefault="00805D7F" w:rsidP="0088581A">
            <w:pPr>
              <w:adjustRightInd/>
              <w:spacing w:line="240" w:lineRule="auto"/>
              <w:ind w:left="19" w:hangingChars="8" w:hanging="19"/>
              <w:textAlignment w:val="auto"/>
              <w:rPr>
                <w:rFonts w:eastAsia="標楷體"/>
                <w:kern w:val="2"/>
                <w:szCs w:val="24"/>
              </w:rPr>
            </w:pPr>
            <w:r w:rsidRPr="00A80901">
              <w:rPr>
                <w:rFonts w:eastAsia="標楷體"/>
                <w:kern w:val="2"/>
                <w:szCs w:val="24"/>
              </w:rPr>
              <w:t>各研究中心主任，任期一年，期滿得續聘，為無給職，但自籌經費者得不在此限。各中心得視需要另置副主任、研究人員、技術人員、行政人員等若干名。</w:t>
            </w:r>
          </w:p>
          <w:p w14:paraId="63917A87" w14:textId="77777777" w:rsidR="00805D7F" w:rsidRPr="00A80901" w:rsidRDefault="00805D7F" w:rsidP="0088581A">
            <w:pPr>
              <w:adjustRightInd/>
              <w:spacing w:line="240" w:lineRule="auto"/>
              <w:ind w:left="19" w:hangingChars="8" w:hanging="19"/>
              <w:textAlignment w:val="auto"/>
              <w:rPr>
                <w:rFonts w:eastAsia="標楷體"/>
                <w:kern w:val="36"/>
                <w:szCs w:val="24"/>
                <w:u w:val="single"/>
              </w:rPr>
            </w:pPr>
            <w:r w:rsidRPr="00A80901">
              <w:rPr>
                <w:rFonts w:eastAsia="標楷體"/>
                <w:szCs w:val="24"/>
                <w:u w:val="single"/>
              </w:rPr>
              <w:t>各校級研究中心應由至少</w:t>
            </w:r>
            <w:r w:rsidRPr="00A80901">
              <w:rPr>
                <w:rFonts w:eastAsia="標楷體"/>
                <w:szCs w:val="24"/>
                <w:u w:val="single"/>
              </w:rPr>
              <w:t>20</w:t>
            </w:r>
            <w:r w:rsidRPr="00A80901">
              <w:rPr>
                <w:rFonts w:eastAsia="標楷體"/>
                <w:szCs w:val="24"/>
                <w:u w:val="single"/>
              </w:rPr>
              <w:t>位可擔任計畫主持人之</w:t>
            </w:r>
            <w:r w:rsidRPr="00A80901">
              <w:rPr>
                <w:rFonts w:eastAsia="標楷體" w:hint="eastAsia"/>
                <w:szCs w:val="24"/>
                <w:u w:val="single"/>
              </w:rPr>
              <w:t>校內及附屬機構</w:t>
            </w:r>
            <w:r w:rsidRPr="00A80901">
              <w:rPr>
                <w:rFonts w:eastAsia="標楷體"/>
                <w:szCs w:val="24"/>
                <w:u w:val="single"/>
              </w:rPr>
              <w:t>研究人員組成。</w:t>
            </w:r>
          </w:p>
        </w:tc>
        <w:tc>
          <w:tcPr>
            <w:tcW w:w="4054" w:type="dxa"/>
          </w:tcPr>
          <w:p w14:paraId="5F166FDF"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lastRenderedPageBreak/>
              <w:t>第</w:t>
            </w:r>
            <w:r w:rsidRPr="00A80901">
              <w:rPr>
                <w:rFonts w:eastAsia="標楷體"/>
                <w:kern w:val="2"/>
                <w:szCs w:val="24"/>
              </w:rPr>
              <w:t>6</w:t>
            </w:r>
            <w:r w:rsidRPr="00A80901">
              <w:rPr>
                <w:rFonts w:eastAsia="標楷體"/>
                <w:kern w:val="2"/>
                <w:szCs w:val="24"/>
              </w:rPr>
              <w:t>條</w:t>
            </w:r>
          </w:p>
          <w:p w14:paraId="7ACEAE40"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各研究中心之組織架構如下：</w:t>
            </w:r>
          </w:p>
          <w:p w14:paraId="65FFD132"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一、校級頂尖研究中心、校級學術研究中心、校級實務應用研究中心、校級任務導向型研究中心：置主任一名，綜理中心業務，由校長聘請專任教授兼任之。</w:t>
            </w:r>
          </w:p>
          <w:p w14:paraId="2209666C" w14:textId="77777777" w:rsidR="00805D7F" w:rsidRPr="00A80901" w:rsidRDefault="00805D7F" w:rsidP="0088581A">
            <w:pPr>
              <w:adjustRightInd/>
              <w:spacing w:line="240" w:lineRule="auto"/>
              <w:ind w:left="480" w:hangingChars="200" w:hanging="480"/>
              <w:textAlignment w:val="auto"/>
              <w:rPr>
                <w:rFonts w:eastAsia="標楷體"/>
                <w:kern w:val="2"/>
                <w:szCs w:val="24"/>
              </w:rPr>
            </w:pPr>
            <w:r w:rsidRPr="00A80901">
              <w:rPr>
                <w:rFonts w:eastAsia="標楷體"/>
                <w:kern w:val="2"/>
                <w:szCs w:val="24"/>
              </w:rPr>
              <w:t>二、院級研究中心：置主任一名，綜理中心業務，由學院院長就副教授以上專任教師遴選，陳</w:t>
            </w:r>
            <w:r w:rsidRPr="00A80901">
              <w:rPr>
                <w:rFonts w:eastAsia="標楷體"/>
                <w:kern w:val="2"/>
                <w:szCs w:val="24"/>
              </w:rPr>
              <w:lastRenderedPageBreak/>
              <w:t>請校長聘任或聘兼之。</w:t>
            </w:r>
          </w:p>
          <w:p w14:paraId="5DAB0F5B"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各研究中心主任，任期一年，期滿得續聘，為無給職，但自籌經費者得不在此限。各中心得視需要另置副主任、研究人員、技術人員、行政人員等若干名。</w:t>
            </w:r>
          </w:p>
        </w:tc>
        <w:tc>
          <w:tcPr>
            <w:tcW w:w="1952" w:type="dxa"/>
          </w:tcPr>
          <w:p w14:paraId="0678F2E6" w14:textId="77777777" w:rsidR="00805D7F" w:rsidRPr="00A80901" w:rsidRDefault="00805D7F" w:rsidP="0088581A">
            <w:pPr>
              <w:adjustRightInd/>
              <w:spacing w:line="240" w:lineRule="auto"/>
              <w:textAlignment w:val="auto"/>
              <w:rPr>
                <w:rFonts w:eastAsia="標楷體"/>
                <w:kern w:val="36"/>
                <w:szCs w:val="24"/>
              </w:rPr>
            </w:pPr>
            <w:r w:rsidRPr="00A80901">
              <w:rPr>
                <w:rFonts w:eastAsia="標楷體"/>
                <w:kern w:val="36"/>
                <w:szCs w:val="24"/>
              </w:rPr>
              <w:lastRenderedPageBreak/>
              <w:t>新增校級研究中心規模說明段。</w:t>
            </w:r>
          </w:p>
        </w:tc>
      </w:tr>
      <w:tr w:rsidR="00A80901" w:rsidRPr="00A80901" w14:paraId="364C3BC2" w14:textId="77777777" w:rsidTr="0088581A">
        <w:trPr>
          <w:trHeight w:val="58"/>
          <w:jc w:val="center"/>
        </w:trPr>
        <w:tc>
          <w:tcPr>
            <w:tcW w:w="4054" w:type="dxa"/>
          </w:tcPr>
          <w:p w14:paraId="69804216" w14:textId="77777777" w:rsidR="00805D7F" w:rsidRPr="00A80901" w:rsidRDefault="00805D7F" w:rsidP="0088581A">
            <w:pPr>
              <w:adjustRightInd/>
              <w:spacing w:line="240" w:lineRule="auto"/>
              <w:ind w:left="19" w:hangingChars="8" w:hanging="19"/>
              <w:textAlignment w:val="auto"/>
              <w:rPr>
                <w:rFonts w:eastAsia="標楷體"/>
                <w:kern w:val="2"/>
                <w:szCs w:val="24"/>
              </w:rPr>
            </w:pPr>
            <w:r w:rsidRPr="00A80901">
              <w:rPr>
                <w:rFonts w:eastAsia="標楷體"/>
                <w:kern w:val="2"/>
                <w:szCs w:val="22"/>
              </w:rPr>
              <w:t>同現行條文。</w:t>
            </w:r>
          </w:p>
        </w:tc>
        <w:tc>
          <w:tcPr>
            <w:tcW w:w="4054" w:type="dxa"/>
          </w:tcPr>
          <w:p w14:paraId="78742333"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7</w:t>
            </w:r>
            <w:r w:rsidRPr="00A80901">
              <w:rPr>
                <w:rFonts w:eastAsia="標楷體"/>
                <w:kern w:val="2"/>
                <w:szCs w:val="24"/>
              </w:rPr>
              <w:t>條</w:t>
            </w:r>
          </w:p>
          <w:p w14:paraId="1A775A3C"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各研究中心聘任之研究人員須符合本校研究人員約聘辦法之資格。</w:t>
            </w:r>
          </w:p>
        </w:tc>
        <w:tc>
          <w:tcPr>
            <w:tcW w:w="1952" w:type="dxa"/>
          </w:tcPr>
          <w:p w14:paraId="6FCD6944"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56A6552D" w14:textId="77777777" w:rsidTr="0088581A">
        <w:trPr>
          <w:trHeight w:val="1191"/>
          <w:jc w:val="center"/>
        </w:trPr>
        <w:tc>
          <w:tcPr>
            <w:tcW w:w="4054" w:type="dxa"/>
          </w:tcPr>
          <w:p w14:paraId="259D443D"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2"/>
              </w:rPr>
              <w:t>同現行條文。</w:t>
            </w:r>
          </w:p>
        </w:tc>
        <w:tc>
          <w:tcPr>
            <w:tcW w:w="4054" w:type="dxa"/>
          </w:tcPr>
          <w:p w14:paraId="1D4FABEF"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8</w:t>
            </w:r>
            <w:r w:rsidRPr="00A80901">
              <w:rPr>
                <w:rFonts w:eastAsia="標楷體"/>
                <w:kern w:val="2"/>
                <w:szCs w:val="24"/>
              </w:rPr>
              <w:t>條</w:t>
            </w:r>
          </w:p>
          <w:p w14:paraId="1483A626"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研究中心聘用之人員待遇得比照本校教職員工待遇標準核支或科技部等相關規定辦理且應載明於聘約中。</w:t>
            </w:r>
          </w:p>
        </w:tc>
        <w:tc>
          <w:tcPr>
            <w:tcW w:w="1952" w:type="dxa"/>
          </w:tcPr>
          <w:p w14:paraId="1989CDBC"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47F500CD" w14:textId="77777777" w:rsidTr="0088581A">
        <w:trPr>
          <w:trHeight w:val="1814"/>
          <w:jc w:val="center"/>
        </w:trPr>
        <w:tc>
          <w:tcPr>
            <w:tcW w:w="4054" w:type="dxa"/>
          </w:tcPr>
          <w:p w14:paraId="461E7BCF"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2"/>
              </w:rPr>
              <w:t>同現行條文。</w:t>
            </w:r>
          </w:p>
        </w:tc>
        <w:tc>
          <w:tcPr>
            <w:tcW w:w="4054" w:type="dxa"/>
          </w:tcPr>
          <w:p w14:paraId="1A809396"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9</w:t>
            </w:r>
            <w:r w:rsidRPr="00A80901">
              <w:rPr>
                <w:rFonts w:eastAsia="標楷體"/>
                <w:kern w:val="2"/>
                <w:szCs w:val="24"/>
              </w:rPr>
              <w:t>條</w:t>
            </w:r>
          </w:p>
          <w:p w14:paraId="51AA9DBC"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研究中心所需經費及人力以自行籌措為原則，必要時得視中心運作編列研究計畫與預算，分別由校方及所屬單位支應，其經費報支需依本校相關規定辦理。</w:t>
            </w:r>
          </w:p>
        </w:tc>
        <w:tc>
          <w:tcPr>
            <w:tcW w:w="1952" w:type="dxa"/>
          </w:tcPr>
          <w:p w14:paraId="197210A3"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3310F5C1" w14:textId="77777777" w:rsidTr="0088581A">
        <w:trPr>
          <w:trHeight w:val="1531"/>
          <w:jc w:val="center"/>
        </w:trPr>
        <w:tc>
          <w:tcPr>
            <w:tcW w:w="4054" w:type="dxa"/>
          </w:tcPr>
          <w:p w14:paraId="1D2C8C2C"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2"/>
              </w:rPr>
              <w:t>同現行條文。</w:t>
            </w:r>
          </w:p>
        </w:tc>
        <w:tc>
          <w:tcPr>
            <w:tcW w:w="4054" w:type="dxa"/>
          </w:tcPr>
          <w:p w14:paraId="510A2357"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10</w:t>
            </w:r>
            <w:r w:rsidRPr="00A80901">
              <w:rPr>
                <w:rFonts w:eastAsia="標楷體"/>
                <w:kern w:val="2"/>
                <w:szCs w:val="24"/>
              </w:rPr>
              <w:t>條</w:t>
            </w:r>
          </w:p>
          <w:p w14:paraId="0CFA92A8"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各研究中心開班推動進修推廣教育、承接研究計畫、技術及檢測服務，其行政管理費之提撥比例，得依本校相關辦法規定辦理。</w:t>
            </w:r>
          </w:p>
        </w:tc>
        <w:tc>
          <w:tcPr>
            <w:tcW w:w="1952" w:type="dxa"/>
          </w:tcPr>
          <w:p w14:paraId="03D8E68A"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23DD9B05" w14:textId="77777777" w:rsidTr="0088581A">
        <w:trPr>
          <w:trHeight w:val="3061"/>
          <w:jc w:val="center"/>
        </w:trPr>
        <w:tc>
          <w:tcPr>
            <w:tcW w:w="4054" w:type="dxa"/>
          </w:tcPr>
          <w:p w14:paraId="2CB0BABE"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11</w:t>
            </w:r>
            <w:r w:rsidRPr="00A80901">
              <w:rPr>
                <w:rFonts w:eastAsia="標楷體"/>
                <w:kern w:val="2"/>
                <w:szCs w:val="24"/>
              </w:rPr>
              <w:t>條</w:t>
            </w:r>
          </w:p>
          <w:p w14:paraId="12F8C565" w14:textId="77777777" w:rsidR="00805D7F" w:rsidRPr="00A80901" w:rsidRDefault="00805D7F" w:rsidP="0088581A">
            <w:pPr>
              <w:adjustRightInd/>
              <w:spacing w:line="240" w:lineRule="auto"/>
              <w:ind w:left="19" w:hangingChars="8" w:hanging="19"/>
              <w:textAlignment w:val="auto"/>
              <w:rPr>
                <w:rFonts w:eastAsia="標楷體"/>
                <w:kern w:val="36"/>
                <w:szCs w:val="24"/>
                <w:u w:val="single"/>
              </w:rPr>
            </w:pPr>
            <w:r w:rsidRPr="00A80901">
              <w:rPr>
                <w:rFonts w:eastAsia="標楷體"/>
                <w:kern w:val="2"/>
                <w:szCs w:val="24"/>
                <w:u w:val="single"/>
              </w:rPr>
              <w:t>各級研究中心成立滿三年者，應定期接受評鑑。</w:t>
            </w:r>
            <w:r w:rsidRPr="00A80901">
              <w:rPr>
                <w:rFonts w:eastAsia="標楷體"/>
                <w:kern w:val="2"/>
                <w:szCs w:val="24"/>
              </w:rPr>
              <w:t>第</w:t>
            </w:r>
            <w:r w:rsidRPr="00A80901">
              <w:rPr>
                <w:rFonts w:eastAsia="標楷體"/>
                <w:kern w:val="2"/>
                <w:szCs w:val="24"/>
              </w:rPr>
              <w:t>3</w:t>
            </w:r>
            <w:r w:rsidRPr="00A80901">
              <w:rPr>
                <w:rFonts w:eastAsia="標楷體"/>
                <w:kern w:val="2"/>
                <w:szCs w:val="24"/>
              </w:rPr>
              <w:t>條第</w:t>
            </w:r>
            <w:r w:rsidRPr="00A80901">
              <w:rPr>
                <w:rFonts w:eastAsia="標楷體"/>
                <w:kern w:val="2"/>
                <w:szCs w:val="24"/>
              </w:rPr>
              <w:t>1</w:t>
            </w:r>
            <w:r w:rsidRPr="00A80901">
              <w:rPr>
                <w:rFonts w:eastAsia="標楷體"/>
                <w:kern w:val="2"/>
                <w:szCs w:val="24"/>
              </w:rPr>
              <w:t>至</w:t>
            </w:r>
            <w:r w:rsidRPr="00A80901">
              <w:rPr>
                <w:rFonts w:eastAsia="標楷體"/>
                <w:kern w:val="2"/>
                <w:szCs w:val="24"/>
              </w:rPr>
              <w:t>4</w:t>
            </w:r>
            <w:r w:rsidRPr="00A80901">
              <w:rPr>
                <w:rFonts w:eastAsia="標楷體"/>
                <w:kern w:val="2"/>
                <w:szCs w:val="24"/>
              </w:rPr>
              <w:t>款校級研究中心</w:t>
            </w:r>
            <w:r w:rsidRPr="00A80901">
              <w:rPr>
                <w:rFonts w:eastAsia="標楷體"/>
                <w:kern w:val="2"/>
                <w:szCs w:val="24"/>
                <w:u w:val="single"/>
              </w:rPr>
              <w:t>每年由研究中心評鑑會議進行評鑑，並將結果提送學術研究委員會核定，研究中心評鑑要點另定之。</w:t>
            </w:r>
            <w:r w:rsidRPr="00A80901">
              <w:rPr>
                <w:rFonts w:eastAsia="標楷體"/>
                <w:kern w:val="2"/>
                <w:szCs w:val="24"/>
              </w:rPr>
              <w:t>第</w:t>
            </w:r>
            <w:r w:rsidRPr="00A80901">
              <w:rPr>
                <w:rFonts w:eastAsia="標楷體"/>
                <w:kern w:val="2"/>
                <w:szCs w:val="24"/>
              </w:rPr>
              <w:t>3</w:t>
            </w:r>
            <w:r w:rsidRPr="00A80901">
              <w:rPr>
                <w:rFonts w:eastAsia="標楷體"/>
                <w:kern w:val="2"/>
                <w:szCs w:val="24"/>
              </w:rPr>
              <w:t>條第</w:t>
            </w:r>
            <w:r w:rsidRPr="00A80901">
              <w:rPr>
                <w:rFonts w:eastAsia="標楷體"/>
                <w:kern w:val="2"/>
                <w:szCs w:val="24"/>
              </w:rPr>
              <w:t>5</w:t>
            </w:r>
            <w:r w:rsidRPr="00A80901">
              <w:rPr>
                <w:rFonts w:eastAsia="標楷體"/>
                <w:kern w:val="2"/>
                <w:szCs w:val="24"/>
              </w:rPr>
              <w:t>款院級研究中心由其所屬學院</w:t>
            </w:r>
            <w:r w:rsidRPr="00A80901">
              <w:rPr>
                <w:rFonts w:eastAsia="標楷體"/>
                <w:kern w:val="2"/>
                <w:szCs w:val="24"/>
                <w:u w:val="single"/>
              </w:rPr>
              <w:t>自訂評鑑辦法或參考研究中心評鑑要點，由</w:t>
            </w:r>
            <w:r w:rsidRPr="00A80901">
              <w:rPr>
                <w:rFonts w:eastAsia="標楷體"/>
                <w:kern w:val="2"/>
                <w:szCs w:val="24"/>
              </w:rPr>
              <w:t>院務會議</w:t>
            </w:r>
            <w:r w:rsidRPr="00A80901">
              <w:rPr>
                <w:rFonts w:eastAsia="標楷體"/>
                <w:kern w:val="2"/>
                <w:szCs w:val="24"/>
                <w:u w:val="single"/>
              </w:rPr>
              <w:t>進行評鑑，並將結果提送學術研究委員會核定。</w:t>
            </w:r>
          </w:p>
        </w:tc>
        <w:tc>
          <w:tcPr>
            <w:tcW w:w="4054" w:type="dxa"/>
          </w:tcPr>
          <w:p w14:paraId="6CB97A45"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11</w:t>
            </w:r>
            <w:r w:rsidRPr="00A80901">
              <w:rPr>
                <w:rFonts w:eastAsia="標楷體"/>
                <w:kern w:val="2"/>
                <w:szCs w:val="24"/>
              </w:rPr>
              <w:t>條</w:t>
            </w:r>
          </w:p>
          <w:p w14:paraId="2294AD51" w14:textId="77777777" w:rsidR="00805D7F" w:rsidRPr="00A80901" w:rsidRDefault="00805D7F" w:rsidP="0088581A">
            <w:pPr>
              <w:adjustRightInd/>
              <w:spacing w:line="240" w:lineRule="auto"/>
              <w:textAlignment w:val="auto"/>
              <w:rPr>
                <w:rFonts w:eastAsia="標楷體"/>
                <w:kern w:val="36"/>
                <w:szCs w:val="24"/>
              </w:rPr>
            </w:pPr>
            <w:r w:rsidRPr="00A80901">
              <w:rPr>
                <w:rFonts w:eastAsia="標楷體"/>
                <w:kern w:val="2"/>
                <w:szCs w:val="24"/>
              </w:rPr>
              <w:t>第</w:t>
            </w:r>
            <w:r w:rsidRPr="00A80901">
              <w:rPr>
                <w:rFonts w:eastAsia="標楷體"/>
                <w:kern w:val="2"/>
                <w:szCs w:val="24"/>
              </w:rPr>
              <w:t>3</w:t>
            </w:r>
            <w:r w:rsidRPr="00A80901">
              <w:rPr>
                <w:rFonts w:eastAsia="標楷體"/>
                <w:kern w:val="2"/>
                <w:szCs w:val="24"/>
              </w:rPr>
              <w:t>條第</w:t>
            </w:r>
            <w:r w:rsidRPr="00A80901">
              <w:rPr>
                <w:rFonts w:eastAsia="標楷體"/>
                <w:kern w:val="2"/>
                <w:szCs w:val="24"/>
              </w:rPr>
              <w:t>1</w:t>
            </w:r>
            <w:r w:rsidRPr="00A80901">
              <w:rPr>
                <w:rFonts w:eastAsia="標楷體"/>
                <w:kern w:val="2"/>
                <w:szCs w:val="24"/>
              </w:rPr>
              <w:t>至</w:t>
            </w:r>
            <w:r w:rsidRPr="00A80901">
              <w:rPr>
                <w:rFonts w:eastAsia="標楷體"/>
                <w:kern w:val="2"/>
                <w:szCs w:val="24"/>
              </w:rPr>
              <w:t>4</w:t>
            </w:r>
            <w:r w:rsidRPr="00A80901">
              <w:rPr>
                <w:rFonts w:eastAsia="標楷體"/>
                <w:kern w:val="2"/>
                <w:szCs w:val="24"/>
              </w:rPr>
              <w:t>款校級研究中心</w:t>
            </w:r>
            <w:r w:rsidRPr="00A80901">
              <w:rPr>
                <w:rFonts w:eastAsia="標楷體"/>
                <w:kern w:val="2"/>
                <w:szCs w:val="24"/>
                <w:u w:val="single"/>
              </w:rPr>
              <w:t>績效評核由學術研究委員會審理，</w:t>
            </w:r>
            <w:r w:rsidRPr="00A80901">
              <w:rPr>
                <w:rFonts w:eastAsia="標楷體"/>
                <w:kern w:val="2"/>
                <w:szCs w:val="24"/>
              </w:rPr>
              <w:t>第</w:t>
            </w:r>
            <w:r w:rsidRPr="00A80901">
              <w:rPr>
                <w:rFonts w:eastAsia="標楷體"/>
                <w:kern w:val="2"/>
                <w:szCs w:val="24"/>
              </w:rPr>
              <w:t>3</w:t>
            </w:r>
            <w:r w:rsidRPr="00A80901">
              <w:rPr>
                <w:rFonts w:eastAsia="標楷體"/>
                <w:kern w:val="2"/>
                <w:szCs w:val="24"/>
              </w:rPr>
              <w:t>條第</w:t>
            </w:r>
            <w:r w:rsidRPr="00A80901">
              <w:rPr>
                <w:rFonts w:eastAsia="標楷體"/>
                <w:kern w:val="2"/>
                <w:szCs w:val="24"/>
              </w:rPr>
              <w:t>5</w:t>
            </w:r>
            <w:r w:rsidRPr="00A80901">
              <w:rPr>
                <w:rFonts w:eastAsia="標楷體"/>
                <w:kern w:val="2"/>
                <w:szCs w:val="24"/>
              </w:rPr>
              <w:t>款院級研究中心</w:t>
            </w:r>
            <w:r w:rsidRPr="00A80901">
              <w:rPr>
                <w:rFonts w:eastAsia="標楷體"/>
                <w:kern w:val="2"/>
                <w:szCs w:val="24"/>
                <w:u w:val="single"/>
              </w:rPr>
              <w:t>績效評核</w:t>
            </w:r>
            <w:r w:rsidRPr="00A80901">
              <w:rPr>
                <w:rFonts w:eastAsia="標楷體"/>
                <w:kern w:val="2"/>
                <w:szCs w:val="24"/>
              </w:rPr>
              <w:t>由所屬學院</w:t>
            </w:r>
            <w:r w:rsidRPr="00A80901">
              <w:rPr>
                <w:rFonts w:eastAsia="標楷體"/>
                <w:kern w:val="2"/>
                <w:szCs w:val="24"/>
                <w:u w:val="single"/>
              </w:rPr>
              <w:t>召開</w:t>
            </w:r>
            <w:r w:rsidRPr="00A80901">
              <w:rPr>
                <w:rFonts w:eastAsia="標楷體"/>
                <w:kern w:val="2"/>
                <w:szCs w:val="24"/>
              </w:rPr>
              <w:t>院務會議</w:t>
            </w:r>
            <w:r w:rsidRPr="00A80901">
              <w:rPr>
                <w:rFonts w:eastAsia="標楷體"/>
                <w:kern w:val="2"/>
                <w:szCs w:val="24"/>
                <w:u w:val="single"/>
              </w:rPr>
              <w:t>審理；評核週期以</w:t>
            </w:r>
            <w:r w:rsidRPr="00A80901">
              <w:rPr>
                <w:rFonts w:eastAsia="標楷體"/>
                <w:kern w:val="2"/>
                <w:szCs w:val="24"/>
                <w:u w:val="single"/>
              </w:rPr>
              <w:t>3</w:t>
            </w:r>
            <w:r w:rsidRPr="00A80901">
              <w:rPr>
                <w:rFonts w:eastAsia="標楷體"/>
                <w:kern w:val="2"/>
                <w:szCs w:val="24"/>
                <w:u w:val="single"/>
              </w:rPr>
              <w:t>年辦理一次為原則。</w:t>
            </w:r>
          </w:p>
        </w:tc>
        <w:tc>
          <w:tcPr>
            <w:tcW w:w="1952" w:type="dxa"/>
          </w:tcPr>
          <w:p w14:paraId="3CC9C6D5"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修正研究中心評核規範。</w:t>
            </w:r>
          </w:p>
        </w:tc>
      </w:tr>
      <w:tr w:rsidR="00A80901" w:rsidRPr="00A80901" w14:paraId="3F0096D4" w14:textId="77777777" w:rsidTr="0088581A">
        <w:trPr>
          <w:trHeight w:val="931"/>
          <w:jc w:val="center"/>
        </w:trPr>
        <w:tc>
          <w:tcPr>
            <w:tcW w:w="4054" w:type="dxa"/>
          </w:tcPr>
          <w:p w14:paraId="0790C6CB" w14:textId="77777777" w:rsidR="00805D7F" w:rsidRPr="00A80901" w:rsidRDefault="00805D7F" w:rsidP="0088581A">
            <w:pPr>
              <w:adjustRightInd/>
              <w:spacing w:line="240" w:lineRule="auto"/>
              <w:textAlignment w:val="auto"/>
              <w:rPr>
                <w:rFonts w:eastAsia="標楷體"/>
                <w:szCs w:val="24"/>
              </w:rPr>
            </w:pPr>
            <w:r w:rsidRPr="00A80901">
              <w:rPr>
                <w:rFonts w:eastAsia="標楷體"/>
                <w:szCs w:val="24"/>
              </w:rPr>
              <w:t>第</w:t>
            </w:r>
            <w:r w:rsidRPr="00A80901">
              <w:rPr>
                <w:rFonts w:eastAsia="標楷體"/>
                <w:szCs w:val="24"/>
              </w:rPr>
              <w:t>12</w:t>
            </w:r>
            <w:r w:rsidRPr="00A80901">
              <w:rPr>
                <w:rFonts w:eastAsia="標楷體"/>
                <w:szCs w:val="24"/>
              </w:rPr>
              <w:t>條</w:t>
            </w:r>
          </w:p>
          <w:p w14:paraId="58270128"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szCs w:val="24"/>
              </w:rPr>
              <w:t>若未依前條規定期限內繳交相關營運成果報告書，或經評</w:t>
            </w:r>
            <w:r w:rsidRPr="00A80901">
              <w:rPr>
                <w:rFonts w:eastAsia="標楷體"/>
                <w:szCs w:val="24"/>
                <w:u w:val="single"/>
              </w:rPr>
              <w:t>鑑結果</w:t>
            </w:r>
            <w:r w:rsidRPr="00A80901">
              <w:rPr>
                <w:rFonts w:eastAsia="標楷體"/>
                <w:szCs w:val="24"/>
              </w:rPr>
              <w:t>為</w:t>
            </w:r>
            <w:r w:rsidRPr="00A80901">
              <w:rPr>
                <w:rFonts w:eastAsia="標楷體"/>
                <w:szCs w:val="24"/>
                <w:u w:val="single"/>
              </w:rPr>
              <w:t>「裁撤」或</w:t>
            </w:r>
            <w:r w:rsidRPr="00A80901">
              <w:rPr>
                <w:rFonts w:eastAsia="標楷體"/>
                <w:szCs w:val="24"/>
              </w:rPr>
              <w:t>連續</w:t>
            </w:r>
            <w:r w:rsidRPr="00A80901">
              <w:rPr>
                <w:rFonts w:eastAsia="標楷體"/>
                <w:szCs w:val="24"/>
                <w:u w:val="single"/>
              </w:rPr>
              <w:t>2</w:t>
            </w:r>
            <w:r w:rsidRPr="00A80901">
              <w:rPr>
                <w:rFonts w:eastAsia="標楷體" w:hint="eastAsia"/>
                <w:szCs w:val="24"/>
                <w:u w:val="single"/>
              </w:rPr>
              <w:t>次</w:t>
            </w:r>
            <w:r w:rsidRPr="00A80901">
              <w:rPr>
                <w:rFonts w:eastAsia="標楷體"/>
                <w:szCs w:val="24"/>
                <w:u w:val="single"/>
              </w:rPr>
              <w:t>為「待觀察」</w:t>
            </w:r>
            <w:r w:rsidRPr="00A80901">
              <w:rPr>
                <w:rFonts w:eastAsia="標楷體"/>
                <w:szCs w:val="24"/>
              </w:rPr>
              <w:t>者</w:t>
            </w:r>
            <w:r w:rsidRPr="00A80901">
              <w:rPr>
                <w:rFonts w:eastAsia="標楷體"/>
                <w:szCs w:val="24"/>
                <w:u w:val="single"/>
              </w:rPr>
              <w:t>，</w:t>
            </w:r>
            <w:r w:rsidRPr="00A80901">
              <w:rPr>
                <w:rFonts w:eastAsia="標楷體"/>
                <w:szCs w:val="24"/>
              </w:rPr>
              <w:t>或中心任務已完成者，</w:t>
            </w:r>
            <w:r w:rsidRPr="00A80901">
              <w:rPr>
                <w:rFonts w:eastAsia="標楷體"/>
                <w:szCs w:val="24"/>
                <w:u w:val="single"/>
              </w:rPr>
              <w:t>評鑑結</w:t>
            </w:r>
            <w:r w:rsidRPr="00A80901">
              <w:rPr>
                <w:rFonts w:eastAsia="標楷體"/>
                <w:szCs w:val="24"/>
                <w:u w:val="single"/>
              </w:rPr>
              <w:lastRenderedPageBreak/>
              <w:t>果提送學術研究委員會核定後，</w:t>
            </w:r>
            <w:r w:rsidRPr="00A80901">
              <w:rPr>
                <w:rFonts w:eastAsia="標楷體"/>
                <w:szCs w:val="24"/>
              </w:rPr>
              <w:t>依設置程序停辦之。</w:t>
            </w:r>
            <w:r w:rsidRPr="00A80901">
              <w:rPr>
                <w:rFonts w:eastAsia="標楷體"/>
                <w:u w:val="single"/>
              </w:rPr>
              <w:t>各級研究中心經原申請設立審查之會議議決裁撤者，應即辦理各項業務結束作業及人員、財產、空間與計畫等之移轉，期間以半年為限。</w:t>
            </w:r>
          </w:p>
        </w:tc>
        <w:tc>
          <w:tcPr>
            <w:tcW w:w="4054" w:type="dxa"/>
          </w:tcPr>
          <w:p w14:paraId="6B644A33"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lastRenderedPageBreak/>
              <w:t>第</w:t>
            </w:r>
            <w:r w:rsidRPr="00A80901">
              <w:rPr>
                <w:rFonts w:eastAsia="標楷體"/>
                <w:kern w:val="2"/>
                <w:szCs w:val="24"/>
              </w:rPr>
              <w:t>12</w:t>
            </w:r>
            <w:r w:rsidRPr="00A80901">
              <w:rPr>
                <w:rFonts w:eastAsia="標楷體"/>
                <w:kern w:val="2"/>
                <w:szCs w:val="24"/>
              </w:rPr>
              <w:t>條</w:t>
            </w:r>
          </w:p>
          <w:p w14:paraId="017F6B3C"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若未依前條規定期限內繳交相關營運成果報告書，</w:t>
            </w:r>
            <w:r w:rsidRPr="00A80901">
              <w:rPr>
                <w:rFonts w:eastAsia="標楷體"/>
                <w:kern w:val="2"/>
                <w:szCs w:val="24"/>
                <w:u w:val="single"/>
              </w:rPr>
              <w:t>或研究中心經費不足，</w:t>
            </w:r>
            <w:r w:rsidRPr="00A80901">
              <w:rPr>
                <w:rFonts w:eastAsia="標楷體"/>
                <w:kern w:val="2"/>
                <w:szCs w:val="24"/>
              </w:rPr>
              <w:t>或經</w:t>
            </w:r>
            <w:r w:rsidRPr="00A80901">
              <w:rPr>
                <w:rFonts w:eastAsia="標楷體"/>
                <w:kern w:val="2"/>
                <w:szCs w:val="24"/>
                <w:u w:val="single"/>
              </w:rPr>
              <w:t>學術研究委員會</w:t>
            </w:r>
            <w:r w:rsidRPr="00A80901">
              <w:rPr>
                <w:rFonts w:eastAsia="標楷體"/>
                <w:kern w:val="2"/>
                <w:szCs w:val="24"/>
              </w:rPr>
              <w:t>評</w:t>
            </w:r>
            <w:r w:rsidRPr="00A80901">
              <w:rPr>
                <w:rFonts w:eastAsia="標楷體"/>
                <w:kern w:val="2"/>
                <w:szCs w:val="24"/>
                <w:u w:val="single"/>
              </w:rPr>
              <w:t>核</w:t>
            </w:r>
            <w:r w:rsidRPr="00A80901">
              <w:rPr>
                <w:rFonts w:eastAsia="標楷體"/>
                <w:kern w:val="2"/>
                <w:szCs w:val="24"/>
              </w:rPr>
              <w:t>為連續</w:t>
            </w:r>
            <w:r w:rsidRPr="00A80901">
              <w:rPr>
                <w:rFonts w:eastAsia="標楷體"/>
                <w:kern w:val="2"/>
                <w:szCs w:val="24"/>
                <w:u w:val="single"/>
              </w:rPr>
              <w:t>績效不佳</w:t>
            </w:r>
            <w:r w:rsidRPr="00A80901">
              <w:rPr>
                <w:rFonts w:eastAsia="標楷體"/>
                <w:kern w:val="2"/>
                <w:szCs w:val="24"/>
              </w:rPr>
              <w:t>者或中心任務已完成</w:t>
            </w:r>
            <w:r w:rsidRPr="00A80901">
              <w:rPr>
                <w:rFonts w:eastAsia="標楷體"/>
                <w:kern w:val="2"/>
                <w:szCs w:val="24"/>
              </w:rPr>
              <w:lastRenderedPageBreak/>
              <w:t>者，</w:t>
            </w:r>
            <w:r w:rsidRPr="00A80901">
              <w:rPr>
                <w:rFonts w:eastAsia="標楷體"/>
                <w:kern w:val="2"/>
                <w:szCs w:val="24"/>
                <w:u w:val="single"/>
              </w:rPr>
              <w:t>應</w:t>
            </w:r>
            <w:r w:rsidRPr="00A80901">
              <w:rPr>
                <w:rFonts w:eastAsia="標楷體"/>
                <w:kern w:val="2"/>
                <w:szCs w:val="24"/>
              </w:rPr>
              <w:t>依設置程序停辦之。</w:t>
            </w:r>
          </w:p>
        </w:tc>
        <w:tc>
          <w:tcPr>
            <w:tcW w:w="1952" w:type="dxa"/>
          </w:tcPr>
          <w:p w14:paraId="10419512"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lastRenderedPageBreak/>
              <w:t>修正研究中心停辦規範。</w:t>
            </w:r>
          </w:p>
        </w:tc>
      </w:tr>
      <w:tr w:rsidR="00A80901" w:rsidRPr="00A80901" w14:paraId="44185436" w14:textId="77777777" w:rsidTr="0088581A">
        <w:trPr>
          <w:trHeight w:val="1128"/>
          <w:jc w:val="center"/>
        </w:trPr>
        <w:tc>
          <w:tcPr>
            <w:tcW w:w="4054" w:type="dxa"/>
          </w:tcPr>
          <w:p w14:paraId="14A70657"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同現行條文。</w:t>
            </w:r>
          </w:p>
        </w:tc>
        <w:tc>
          <w:tcPr>
            <w:tcW w:w="4054" w:type="dxa"/>
          </w:tcPr>
          <w:p w14:paraId="66AB0621"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13</w:t>
            </w:r>
            <w:r w:rsidRPr="00A80901">
              <w:rPr>
                <w:rFonts w:eastAsia="標楷體"/>
                <w:kern w:val="2"/>
                <w:szCs w:val="24"/>
              </w:rPr>
              <w:t>條</w:t>
            </w:r>
          </w:p>
          <w:p w14:paraId="4A17079D"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各研究中心聘用人員於聘用期間，所完成與其職務有關之研究成果，包括公式、程序、設計發明或其他著作等相關智慧財產權歸屬應依據本校研發成果管理辦法等相關規定辦理。</w:t>
            </w:r>
          </w:p>
        </w:tc>
        <w:tc>
          <w:tcPr>
            <w:tcW w:w="1952" w:type="dxa"/>
          </w:tcPr>
          <w:p w14:paraId="708BF3E4"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5CD0392A" w14:textId="77777777" w:rsidTr="0088581A">
        <w:trPr>
          <w:trHeight w:val="233"/>
          <w:jc w:val="center"/>
        </w:trPr>
        <w:tc>
          <w:tcPr>
            <w:tcW w:w="4054" w:type="dxa"/>
          </w:tcPr>
          <w:p w14:paraId="7463621F"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同現行條文。</w:t>
            </w:r>
          </w:p>
        </w:tc>
        <w:tc>
          <w:tcPr>
            <w:tcW w:w="4054" w:type="dxa"/>
          </w:tcPr>
          <w:p w14:paraId="23B83C8B"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14</w:t>
            </w:r>
            <w:r w:rsidRPr="00A80901">
              <w:rPr>
                <w:rFonts w:eastAsia="標楷體"/>
                <w:kern w:val="2"/>
                <w:szCs w:val="24"/>
              </w:rPr>
              <w:t>條</w:t>
            </w:r>
          </w:p>
          <w:p w14:paraId="6DF76EF2"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本辦法未明訂事項，依本校相關規定辦理。</w:t>
            </w:r>
          </w:p>
        </w:tc>
        <w:tc>
          <w:tcPr>
            <w:tcW w:w="1952" w:type="dxa"/>
          </w:tcPr>
          <w:p w14:paraId="48681A92"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本條未修正。</w:t>
            </w:r>
          </w:p>
        </w:tc>
      </w:tr>
      <w:tr w:rsidR="00A80901" w:rsidRPr="00A80901" w14:paraId="2E7B9A0A" w14:textId="77777777" w:rsidTr="0088581A">
        <w:trPr>
          <w:trHeight w:val="58"/>
          <w:jc w:val="center"/>
        </w:trPr>
        <w:tc>
          <w:tcPr>
            <w:tcW w:w="4054" w:type="dxa"/>
          </w:tcPr>
          <w:p w14:paraId="3B2DF034"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同現行條文。</w:t>
            </w:r>
          </w:p>
        </w:tc>
        <w:tc>
          <w:tcPr>
            <w:tcW w:w="4054" w:type="dxa"/>
          </w:tcPr>
          <w:p w14:paraId="6C64BC9A"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第</w:t>
            </w:r>
            <w:r w:rsidRPr="00A80901">
              <w:rPr>
                <w:rFonts w:eastAsia="標楷體"/>
                <w:kern w:val="2"/>
                <w:szCs w:val="24"/>
              </w:rPr>
              <w:t>15</w:t>
            </w:r>
            <w:r w:rsidRPr="00A80901">
              <w:rPr>
                <w:rFonts w:eastAsia="標楷體"/>
                <w:kern w:val="2"/>
                <w:szCs w:val="24"/>
              </w:rPr>
              <w:t>條</w:t>
            </w:r>
          </w:p>
          <w:p w14:paraId="6FA4453F" w14:textId="77777777" w:rsidR="00805D7F" w:rsidRPr="00A80901" w:rsidRDefault="00805D7F" w:rsidP="0088581A">
            <w:pPr>
              <w:adjustRightInd/>
              <w:spacing w:line="240" w:lineRule="auto"/>
              <w:textAlignment w:val="auto"/>
              <w:rPr>
                <w:rFonts w:eastAsia="標楷體"/>
                <w:kern w:val="2"/>
                <w:szCs w:val="24"/>
              </w:rPr>
            </w:pPr>
            <w:r w:rsidRPr="00A80901">
              <w:rPr>
                <w:rFonts w:eastAsia="標楷體"/>
                <w:kern w:val="2"/>
                <w:szCs w:val="24"/>
              </w:rPr>
              <w:t>本辦法經校務會議通過後實施。</w:t>
            </w:r>
          </w:p>
        </w:tc>
        <w:tc>
          <w:tcPr>
            <w:tcW w:w="1952" w:type="dxa"/>
          </w:tcPr>
          <w:p w14:paraId="0C0171E8" w14:textId="77777777" w:rsidR="00805D7F" w:rsidRPr="00A80901" w:rsidRDefault="00805D7F" w:rsidP="0088581A">
            <w:pPr>
              <w:adjustRightInd/>
              <w:spacing w:line="240" w:lineRule="auto"/>
              <w:textAlignment w:val="auto"/>
              <w:rPr>
                <w:rFonts w:eastAsia="標楷體"/>
                <w:kern w:val="2"/>
                <w:szCs w:val="24"/>
                <w:lang w:val="en-CA"/>
              </w:rPr>
            </w:pPr>
            <w:r w:rsidRPr="00A80901">
              <w:rPr>
                <w:rFonts w:eastAsia="標楷體"/>
                <w:kern w:val="2"/>
                <w:szCs w:val="24"/>
              </w:rPr>
              <w:t>本條未修正。</w:t>
            </w:r>
          </w:p>
        </w:tc>
      </w:tr>
    </w:tbl>
    <w:p w14:paraId="649823A3" w14:textId="2D92AAEE" w:rsidR="0073783E" w:rsidRPr="00A80901" w:rsidRDefault="0073783E" w:rsidP="0073783E">
      <w:pPr>
        <w:rPr>
          <w:rFonts w:eastAsia="標楷體" w:hint="eastAsia"/>
        </w:rPr>
      </w:pPr>
    </w:p>
    <w:p w14:paraId="46CE87D9" w14:textId="77777777" w:rsidR="004D0E4D" w:rsidRPr="00A80901" w:rsidRDefault="004D0E4D">
      <w:pPr>
        <w:rPr>
          <w:rFonts w:eastAsia="標楷體"/>
        </w:rPr>
      </w:pPr>
    </w:p>
    <w:sectPr w:rsidR="004D0E4D" w:rsidRPr="00A80901"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0005F" w14:textId="77777777" w:rsidR="00456FA6" w:rsidRDefault="00456FA6" w:rsidP="00B76C42">
      <w:pPr>
        <w:spacing w:line="240" w:lineRule="auto"/>
      </w:pPr>
      <w:r>
        <w:separator/>
      </w:r>
    </w:p>
  </w:endnote>
  <w:endnote w:type="continuationSeparator" w:id="0">
    <w:p w14:paraId="2CF00060" w14:textId="77777777" w:rsidR="00456FA6" w:rsidRDefault="00456FA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0005D" w14:textId="77777777" w:rsidR="00456FA6" w:rsidRDefault="00456FA6" w:rsidP="00B76C42">
      <w:pPr>
        <w:spacing w:line="240" w:lineRule="auto"/>
      </w:pPr>
      <w:r>
        <w:separator/>
      </w:r>
    </w:p>
  </w:footnote>
  <w:footnote w:type="continuationSeparator" w:id="0">
    <w:p w14:paraId="2CF0005E" w14:textId="77777777" w:rsidR="00456FA6" w:rsidRDefault="00456FA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14D5B"/>
    <w:rsid w:val="00023F63"/>
    <w:rsid w:val="00026F6C"/>
    <w:rsid w:val="00041987"/>
    <w:rsid w:val="000570CE"/>
    <w:rsid w:val="000D7EF8"/>
    <w:rsid w:val="000E3164"/>
    <w:rsid w:val="000E3CE8"/>
    <w:rsid w:val="00117532"/>
    <w:rsid w:val="00140257"/>
    <w:rsid w:val="00150B88"/>
    <w:rsid w:val="0019041E"/>
    <w:rsid w:val="001B2C57"/>
    <w:rsid w:val="001B7F57"/>
    <w:rsid w:val="001D1491"/>
    <w:rsid w:val="001D7E2C"/>
    <w:rsid w:val="001F4D1E"/>
    <w:rsid w:val="001F6523"/>
    <w:rsid w:val="00233120"/>
    <w:rsid w:val="00240B75"/>
    <w:rsid w:val="002701D3"/>
    <w:rsid w:val="00277994"/>
    <w:rsid w:val="002B2A08"/>
    <w:rsid w:val="002D52C0"/>
    <w:rsid w:val="00301C5C"/>
    <w:rsid w:val="00320F40"/>
    <w:rsid w:val="003533D9"/>
    <w:rsid w:val="003876E2"/>
    <w:rsid w:val="003B3CA7"/>
    <w:rsid w:val="003C382F"/>
    <w:rsid w:val="004301DB"/>
    <w:rsid w:val="004414E3"/>
    <w:rsid w:val="00452F13"/>
    <w:rsid w:val="00456FA6"/>
    <w:rsid w:val="00473E07"/>
    <w:rsid w:val="004A77A9"/>
    <w:rsid w:val="004D0E4D"/>
    <w:rsid w:val="004E08D1"/>
    <w:rsid w:val="005028D8"/>
    <w:rsid w:val="00524A43"/>
    <w:rsid w:val="00543006"/>
    <w:rsid w:val="00544CEF"/>
    <w:rsid w:val="0054563C"/>
    <w:rsid w:val="005954E1"/>
    <w:rsid w:val="005A53CF"/>
    <w:rsid w:val="005E4329"/>
    <w:rsid w:val="005E6DA6"/>
    <w:rsid w:val="00634982"/>
    <w:rsid w:val="006703F7"/>
    <w:rsid w:val="006715CD"/>
    <w:rsid w:val="00676970"/>
    <w:rsid w:val="00691A20"/>
    <w:rsid w:val="00692BAC"/>
    <w:rsid w:val="006B6E12"/>
    <w:rsid w:val="006E4982"/>
    <w:rsid w:val="006F241E"/>
    <w:rsid w:val="0070555D"/>
    <w:rsid w:val="0072078B"/>
    <w:rsid w:val="0072728D"/>
    <w:rsid w:val="0073783E"/>
    <w:rsid w:val="00797B28"/>
    <w:rsid w:val="007B7C24"/>
    <w:rsid w:val="007C0A45"/>
    <w:rsid w:val="007F345E"/>
    <w:rsid w:val="0080342D"/>
    <w:rsid w:val="00805D7F"/>
    <w:rsid w:val="00823445"/>
    <w:rsid w:val="00824F87"/>
    <w:rsid w:val="00825F8A"/>
    <w:rsid w:val="00831CEA"/>
    <w:rsid w:val="008610F5"/>
    <w:rsid w:val="00896AC9"/>
    <w:rsid w:val="008B4746"/>
    <w:rsid w:val="008F15A0"/>
    <w:rsid w:val="00976590"/>
    <w:rsid w:val="009B65CA"/>
    <w:rsid w:val="009E73F3"/>
    <w:rsid w:val="00A07BBD"/>
    <w:rsid w:val="00A2472A"/>
    <w:rsid w:val="00A6699F"/>
    <w:rsid w:val="00A80901"/>
    <w:rsid w:val="00AA253B"/>
    <w:rsid w:val="00AD00AE"/>
    <w:rsid w:val="00B24843"/>
    <w:rsid w:val="00B545AC"/>
    <w:rsid w:val="00B76C42"/>
    <w:rsid w:val="00C21045"/>
    <w:rsid w:val="00C514C9"/>
    <w:rsid w:val="00C94207"/>
    <w:rsid w:val="00C95C16"/>
    <w:rsid w:val="00CC15DA"/>
    <w:rsid w:val="00CE2BC8"/>
    <w:rsid w:val="00D27DF6"/>
    <w:rsid w:val="00D40E92"/>
    <w:rsid w:val="00D425A1"/>
    <w:rsid w:val="00DB6F7C"/>
    <w:rsid w:val="00DD1C08"/>
    <w:rsid w:val="00DE1211"/>
    <w:rsid w:val="00E00D03"/>
    <w:rsid w:val="00E35EA6"/>
    <w:rsid w:val="00E405DD"/>
    <w:rsid w:val="00E639AA"/>
    <w:rsid w:val="00E7699A"/>
    <w:rsid w:val="00E8012C"/>
    <w:rsid w:val="00E85C68"/>
    <w:rsid w:val="00ED3DC1"/>
    <w:rsid w:val="00ED4701"/>
    <w:rsid w:val="00EE5E02"/>
    <w:rsid w:val="00F32D34"/>
    <w:rsid w:val="00F54F40"/>
    <w:rsid w:val="00F839B7"/>
    <w:rsid w:val="00FA3A9F"/>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FFF8A"/>
  <w15:docId w15:val="{6FDC9F92-BCFB-4A02-BBA0-56F5E709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customStyle="1" w:styleId="1">
    <w:name w:val="清單段落1"/>
    <w:basedOn w:val="a"/>
    <w:rsid w:val="004A77A9"/>
    <w:pPr>
      <w:adjustRightInd/>
      <w:spacing w:after="200" w:line="276" w:lineRule="auto"/>
      <w:ind w:leftChars="200" w:left="480"/>
      <w:textAlignment w:val="auto"/>
    </w:pPr>
    <w:rPr>
      <w:rFonts w:ascii="Calibri" w:eastAsia="新細明體" w:hAnsi="Calibri"/>
      <w:sz w:val="22"/>
      <w:szCs w:val="22"/>
      <w:lang w:eastAsia="en-US"/>
    </w:rPr>
  </w:style>
  <w:style w:type="paragraph" w:styleId="ac">
    <w:name w:val="Balloon Text"/>
    <w:basedOn w:val="a"/>
    <w:link w:val="ad"/>
    <w:uiPriority w:val="99"/>
    <w:semiHidden/>
    <w:unhideWhenUsed/>
    <w:rsid w:val="000E3CE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E3CE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4</cp:revision>
  <cp:lastPrinted>2018-10-02T02:04:00Z</cp:lastPrinted>
  <dcterms:created xsi:type="dcterms:W3CDTF">2018-11-26T05:05:00Z</dcterms:created>
  <dcterms:modified xsi:type="dcterms:W3CDTF">2018-11-26T05:06:00Z</dcterms:modified>
</cp:coreProperties>
</file>