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2C" w:rsidRPr="000D6798" w:rsidRDefault="00B6402C" w:rsidP="00B6402C">
      <w:pPr>
        <w:widowControl/>
        <w:spacing w:after="180"/>
        <w:ind w:rightChars="10" w:right="24"/>
        <w:rPr>
          <w:rFonts w:ascii="標楷體" w:eastAsia="標楷體" w:hAnsi="Calibri" w:cs="Times New Roman"/>
          <w:b/>
          <w:bCs/>
          <w:sz w:val="32"/>
          <w:szCs w:val="32"/>
        </w:rPr>
      </w:pPr>
      <w:bookmarkStart w:id="0" w:name="_GoBack"/>
      <w:r w:rsidRPr="000D6798">
        <w:rPr>
          <w:rFonts w:ascii="Calibri" w:eastAsia="標楷體" w:hAnsi="Calibri" w:cs="Times New Roman" w:hint="eastAsia"/>
          <w:b/>
          <w:bCs/>
          <w:sz w:val="32"/>
          <w:szCs w:val="32"/>
        </w:rPr>
        <w:t>高雄醫學大學課程開設辦法</w:t>
      </w:r>
      <w:bookmarkEnd w:id="0"/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26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高醫校法字第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0950100015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96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0960006700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九十八學年度第一次教務會議通過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30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九十八學年度第一次校務暨第三次行政聯席會議通過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07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0981105653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一學年度第二次教務會議通過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一學年度第六次行政會議通過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1021100305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一學年度第四次教務會議通過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一學年度第八次行政會議通過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1021100924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26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三學年度第二次教務會議通過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三學年度第五次行政會議通過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1031104310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四學年度第二次教務會議通過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四學年度第五次行政會議通過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1041104348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四學年度第五次教務會議通過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07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四學年度第十二次行政會議通過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31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 xml:space="preserve">  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學年度第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標楷體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106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13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五學年度第四次教務會議通過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sz w:val="20"/>
          <w:szCs w:val="20"/>
        </w:rPr>
      </w:pPr>
      <w:r w:rsidRPr="000D6798">
        <w:rPr>
          <w:rFonts w:ascii="Times New Roman" w:eastAsia="標楷體" w:hAnsi="Times New Roman" w:cs="Times New Roman"/>
          <w:sz w:val="20"/>
          <w:szCs w:val="20"/>
        </w:rPr>
        <w:t>10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0D6798">
        <w:rPr>
          <w:rFonts w:ascii="Calibri" w:eastAsia="標楷體" w:hAnsi="Calibri" w:cs="Times New Roman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0D6798">
        <w:rPr>
          <w:rFonts w:ascii="Calibri" w:eastAsia="標楷體" w:hAnsi="Calibri" w:cs="Times New Roman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25</w:t>
      </w:r>
      <w:r w:rsidRPr="000D6798">
        <w:rPr>
          <w:rFonts w:ascii="Calibri" w:eastAsia="標楷體" w:hAnsi="Calibri" w:cs="Times New Roman"/>
          <w:sz w:val="20"/>
          <w:szCs w:val="20"/>
        </w:rPr>
        <w:t>一</w:t>
      </w:r>
      <w:r w:rsidRPr="000D6798">
        <w:rPr>
          <w:rFonts w:ascii="Calibri" w:eastAsia="標楷體" w:hAnsi="Calibri" w:cs="Times New Roman"/>
          <w:sz w:val="20"/>
          <w:szCs w:val="20"/>
        </w:rPr>
        <w:t>O</w:t>
      </w:r>
      <w:r w:rsidRPr="000D6798">
        <w:rPr>
          <w:rFonts w:ascii="Calibri" w:eastAsia="標楷體" w:hAnsi="Calibri" w:cs="Times New Roman" w:hint="eastAsia"/>
          <w:sz w:val="20"/>
          <w:szCs w:val="20"/>
        </w:rPr>
        <w:t>五</w:t>
      </w:r>
      <w:r w:rsidRPr="000D6798">
        <w:rPr>
          <w:rFonts w:ascii="Calibri" w:eastAsia="標楷體" w:hAnsi="Calibri" w:cs="Times New Roman"/>
          <w:sz w:val="20"/>
          <w:szCs w:val="20"/>
        </w:rPr>
        <w:t>學年度第</w:t>
      </w:r>
      <w:r w:rsidRPr="000D6798">
        <w:rPr>
          <w:rFonts w:ascii="Calibri" w:eastAsia="標楷體" w:hAnsi="Calibri" w:cs="Times New Roman" w:hint="eastAsia"/>
          <w:sz w:val="20"/>
          <w:szCs w:val="20"/>
        </w:rPr>
        <w:t>六</w:t>
      </w:r>
      <w:r w:rsidRPr="000D6798">
        <w:rPr>
          <w:rFonts w:ascii="Calibri" w:eastAsia="標楷體" w:hAnsi="Calibri" w:cs="Times New Roman"/>
          <w:sz w:val="20"/>
          <w:szCs w:val="20"/>
        </w:rPr>
        <w:t>次教務會議通過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0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0"/>
        </w:rPr>
        <w:t>10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7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O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七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學年度第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二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次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教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務會議通過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</w:pP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108.0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7.17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一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O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七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學年度第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六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次教務會議通過</w:t>
      </w:r>
    </w:p>
    <w:p w:rsidR="000D6798" w:rsidRPr="000D6798" w:rsidRDefault="000D6798" w:rsidP="00B6402C">
      <w:pPr>
        <w:spacing w:line="240" w:lineRule="exact"/>
        <w:ind w:rightChars="-178" w:right="-427" w:firstLineChars="2126" w:firstLine="4252"/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</w:pP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108.09.09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1081103018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B6402C" w:rsidRPr="000D6798" w:rsidRDefault="00B6402C" w:rsidP="00B6402C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sz w:val="20"/>
          <w:szCs w:val="20"/>
        </w:rPr>
      </w:pPr>
    </w:p>
    <w:tbl>
      <w:tblPr>
        <w:tblW w:w="5170" w:type="pct"/>
        <w:jc w:val="center"/>
        <w:tblLook w:val="04A0" w:firstRow="1" w:lastRow="0" w:firstColumn="1" w:lastColumn="0" w:noHBand="0" w:noVBand="1"/>
      </w:tblPr>
      <w:tblGrid>
        <w:gridCol w:w="1140"/>
        <w:gridCol w:w="8826"/>
      </w:tblGrid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標楷體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0D6798">
              <w:rPr>
                <w:rFonts w:ascii="Calibri" w:eastAsia="標楷體" w:hAnsi="標楷體" w:cs="Times New Roman"/>
                <w:szCs w:val="24"/>
              </w:rPr>
              <w:t>條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 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spacing w:line="276" w:lineRule="auto"/>
              <w:ind w:leftChars="-11" w:left="-16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本校為提升教學品質，規範各教學單位課程之開設及開課人數之限制，並考量教室空間使用與調度，訂定本辦法。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條</w:t>
            </w:r>
          </w:p>
        </w:tc>
        <w:tc>
          <w:tcPr>
            <w:tcW w:w="4428" w:type="pct"/>
            <w:vAlign w:val="center"/>
          </w:tcPr>
          <w:p w:rsidR="00B6402C" w:rsidRPr="000D6798" w:rsidRDefault="00B6402C" w:rsidP="00B6402C">
            <w:pPr>
              <w:spacing w:line="276" w:lineRule="auto"/>
              <w:ind w:leftChars="-11" w:left="-16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本辦法所稱課程包括各系所、中心、學位學程開設之必修、選修課程，及通識教育中心開設之通識（含共同必修）課程。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trike/>
                <w:szCs w:val="24"/>
              </w:rPr>
            </w:pPr>
            <w:bookmarkStart w:id="1" w:name="_Hlk446172128"/>
            <w:r w:rsidRPr="000D6798">
              <w:rPr>
                <w:rFonts w:ascii="Calibri" w:eastAsia="標楷體" w:hAnsi="標楷體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D6798">
              <w:rPr>
                <w:rFonts w:ascii="Calibri" w:eastAsia="標楷體" w:hAnsi="標楷體" w:cs="Times New Roman"/>
                <w:szCs w:val="24"/>
              </w:rPr>
              <w:t>條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spacing w:line="276" w:lineRule="auto"/>
              <w:ind w:leftChars="-11" w:left="-16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全校通識（含共同必修）課程包括通識基礎、博雅及體育等課程，由通識教育中心統籌開設。</w:t>
            </w:r>
          </w:p>
        </w:tc>
      </w:tr>
      <w:bookmarkEnd w:id="1"/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條</w:t>
            </w:r>
          </w:p>
        </w:tc>
        <w:tc>
          <w:tcPr>
            <w:tcW w:w="4428" w:type="pct"/>
            <w:vAlign w:val="center"/>
          </w:tcPr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課程開設程序：</w:t>
            </w:r>
          </w:p>
          <w:p w:rsidR="00B6402C" w:rsidRPr="000D6798" w:rsidRDefault="00B6402C" w:rsidP="00B6402C">
            <w:pPr>
              <w:numPr>
                <w:ilvl w:val="0"/>
                <w:numId w:val="8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必修、選修、通識（含共同必修）課程、畢業學分數及畢業條件等規定，由各系所、中心、學位學程及通識教育中心依學則規定自行規劃，並明列於科目學分表中，於前一學年依序經各系所、中心、學位學程課程委員會、院、通識教育中心課程委員會及校課程委員會審議通過後，始得開課。</w:t>
            </w:r>
          </w:p>
          <w:p w:rsidR="00B6402C" w:rsidRPr="000D6798" w:rsidRDefault="00B6402C" w:rsidP="00B6402C">
            <w:pPr>
              <w:numPr>
                <w:ilvl w:val="0"/>
                <w:numId w:val="8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各科目之正課每週上課時數，應與學分數相同為原則；實驗課程每ㄧ學分每週上課時數應以二小時為原則；實習課上課時數由各系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(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所、學位學程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)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自訂。</w:t>
            </w:r>
          </w:p>
          <w:p w:rsidR="00B6402C" w:rsidRPr="000D6798" w:rsidRDefault="00B6402C" w:rsidP="00B6402C">
            <w:pPr>
              <w:numPr>
                <w:ilvl w:val="0"/>
                <w:numId w:val="8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各系所、中心、學位學程及通識教育中心新開課程於開</w:t>
            </w:r>
            <w:r w:rsidRPr="000D6798">
              <w:rPr>
                <w:rFonts w:ascii="Calibri" w:eastAsia="標楷體" w:hAnsi="Calibri" w:cs="Times New Roman" w:hint="eastAsia"/>
                <w:szCs w:val="24"/>
              </w:rPr>
              <w:t>課前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先將中、英文課程大綱及進度表送校外專家審查，審查結果回饋作為課程改善參考，並經各系所、中心、學位學程課程委員會、院、通識教育中心課程委員會及校課程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lastRenderedPageBreak/>
              <w:t>委員會通過後實施。</w:t>
            </w:r>
          </w:p>
          <w:p w:rsidR="00B6402C" w:rsidRPr="000D6798" w:rsidRDefault="00B6402C" w:rsidP="00B6402C">
            <w:pPr>
              <w:numPr>
                <w:ilvl w:val="0"/>
                <w:numId w:val="8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自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105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學年度起，連續三學年未開課之課程，須依新開課程規定，重新提出審議，並經各系所、中心、學位學程課程委員會、院、通識教育中心課程委員會及校課程委員會通過後始得開課。</w:t>
            </w:r>
          </w:p>
          <w:p w:rsidR="00B6402C" w:rsidRPr="000D6798" w:rsidRDefault="00B6402C" w:rsidP="00B6402C">
            <w:pPr>
              <w:autoSpaceDE w:val="0"/>
              <w:autoSpaceDN w:val="0"/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課程異動程序：</w:t>
            </w:r>
          </w:p>
          <w:p w:rsidR="00B6402C" w:rsidRPr="000D6798" w:rsidRDefault="00B6402C" w:rsidP="00B6402C">
            <w:pPr>
              <w:numPr>
                <w:ilvl w:val="0"/>
                <w:numId w:val="10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停開、刪除課程及調整學分數、選必修別等課程異動，需研擬畢業學分採認之替代課程與配套方案，並經「各系所、中心、學位學程課程委員會」、「院、通識教育中心課程委員會」及「校課程委員會」通過後實施。</w:t>
            </w:r>
          </w:p>
          <w:p w:rsidR="00B6402C" w:rsidRPr="000D6798" w:rsidRDefault="00B6402C" w:rsidP="00B6402C">
            <w:pPr>
              <w:numPr>
                <w:ilvl w:val="0"/>
                <w:numId w:val="10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2" w:right="24" w:hanging="562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課程異動如影響學生畢業學分數者，經各系所、中心、學位學程課程委員會、院、通識教育中心課程委員會及校課程委員會通過後，始得實施。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標楷體" w:cs="Times New Roman" w:hint="eastAsia"/>
                <w:szCs w:val="24"/>
              </w:rPr>
              <w:lastRenderedPageBreak/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</w:p>
        </w:tc>
        <w:tc>
          <w:tcPr>
            <w:tcW w:w="4428" w:type="pct"/>
            <w:vAlign w:val="center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系所應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以學制為單位，定期每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5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年辦理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1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次課程結構外審，各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應檢送其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發展方向與願景、教育目標、學生專業能力指標、課程地圖與規劃說明、教師專長及各科目簡介等相關資料予課程外審委員。期經由校外專家學者之客觀專業審查，協助各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通盤檢討課程結構與教育目標、基本素養、學生專業能力指標等項之合宜性及關聯性，並檢視教師專長與課程設計之一致性。</w:t>
            </w:r>
          </w:p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外審委員由各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推薦校外相關學術領域之專家學者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2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名至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3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名，經所屬學院院長同意後，進行個別審查。</w:t>
            </w:r>
          </w:p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各系所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應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針對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外審意見提出回應暨具體改善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方案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，並送系、院及校各級課程委員會審議。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標楷體" w:cs="Times New Roman" w:hint="eastAsia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szCs w:val="24"/>
              </w:rPr>
              <w:t>學士班課程時間安排應為週一至週五日間，每日單一年級課程以不超過</w:t>
            </w:r>
            <w:r w:rsidRPr="000D679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 w:hint="eastAsia"/>
                <w:szCs w:val="24"/>
              </w:rPr>
              <w:t>節、同一門課以不連續授課</w:t>
            </w:r>
            <w:r w:rsidRPr="000D679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 w:hint="eastAsia"/>
                <w:szCs w:val="24"/>
              </w:rPr>
              <w:t>節以上，並以不短期密集授課為原則；聘請國外專家學者及實務操作特殊性質者不在此限。</w:t>
            </w:r>
          </w:p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szCs w:val="24"/>
              </w:rPr>
              <w:t>未符前述規定課程因性質特殊者，須經系、院級課程委員會審議通過後，送校課程委員會核備，始可開設。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bookmarkStart w:id="2" w:name="OLE_LINK79"/>
            <w:bookmarkStart w:id="3" w:name="OLE_LINK80"/>
            <w:bookmarkStart w:id="4" w:name="OLE_LINK81"/>
            <w:bookmarkStart w:id="5" w:name="OLE_LINK82"/>
            <w:r w:rsidRPr="000D6798">
              <w:rPr>
                <w:rFonts w:ascii="Calibri" w:eastAsia="標楷體" w:hAnsi="標楷體" w:cs="Times New Roman" w:hint="eastAsia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  <w:bookmarkEnd w:id="2"/>
            <w:bookmarkEnd w:id="3"/>
            <w:bookmarkEnd w:id="4"/>
            <w:bookmarkEnd w:id="5"/>
          </w:p>
        </w:tc>
        <w:tc>
          <w:tcPr>
            <w:tcW w:w="4428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新細明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課程經審議通過開設時，須由主負責教師填具中、英文課程大綱、進度表、學分數及中英文名稱，並於學生預選課前上傳至本校資訊平台；於異動時，需填寫「</w:t>
            </w:r>
            <w:hyperlink r:id="rId7" w:tgtFrame="_blank" w:history="1">
              <w:r w:rsidRPr="000D6798">
                <w:rPr>
                  <w:rFonts w:ascii="Calibri" w:eastAsia="標楷體" w:hAnsi="Calibri" w:cs="Times New Roman"/>
                  <w:kern w:val="0"/>
                  <w:szCs w:val="24"/>
                </w:rPr>
                <w:t>課程大綱</w:t>
              </w:r>
              <w:r w:rsidRPr="000D6798">
                <w:rPr>
                  <w:rFonts w:ascii="Calibri" w:eastAsia="標楷體" w:hAnsi="Calibri" w:cs="Times New Roman" w:hint="eastAsia"/>
                  <w:kern w:val="0"/>
                  <w:szCs w:val="24"/>
                </w:rPr>
                <w:t>及</w:t>
              </w:r>
              <w:r w:rsidRPr="000D6798">
                <w:rPr>
                  <w:rFonts w:ascii="Calibri" w:eastAsia="標楷體" w:hAnsi="Calibri" w:cs="Times New Roman"/>
                  <w:kern w:val="0"/>
                  <w:szCs w:val="24"/>
                </w:rPr>
                <w:t>進度表更改申請表</w:t>
              </w:r>
            </w:hyperlink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」，並經教務處核定後，始得修改。</w:t>
            </w:r>
          </w:p>
        </w:tc>
      </w:tr>
      <w:tr w:rsidR="00B6402C" w:rsidRPr="000D6798" w:rsidTr="00B6402C">
        <w:trPr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bookmarkStart w:id="6" w:name="_Hlk446174265"/>
            <w:r w:rsidRPr="000D6798">
              <w:rPr>
                <w:rFonts w:ascii="Calibri" w:eastAsia="標楷體" w:hAnsi="標楷體" w:cs="Times New Roman" w:hint="eastAsia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課程經核准開設後，如選修人數未達下列規定，則不予開班：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24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大學部專業選修科目：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9"/>
              </w:numPr>
              <w:tabs>
                <w:tab w:val="left" w:pos="8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24" w:hanging="151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專任教師與臨床教師授課之課程，選修人數須達十人以上。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9"/>
              </w:numPr>
              <w:tabs>
                <w:tab w:val="left" w:pos="8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859" w:right="24" w:hanging="410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兼任教師授課之課程，選修人數須達十八人以上，但開設該選修課之系所其全班人數未達六十人者，選修人數需達全班百分之三十以上。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24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通識選修科目：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11"/>
              </w:numPr>
              <w:tabs>
                <w:tab w:val="num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873" w:right="24" w:hanging="424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專任教師與臨床教師授課之課程，選修人數授須達二十人以上。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11"/>
              </w:numPr>
              <w:tabs>
                <w:tab w:val="num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873" w:right="24" w:hanging="424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兼任教師授課之課程，選修人數須達三十人以上。</w:t>
            </w:r>
          </w:p>
          <w:p w:rsidR="00B6402C" w:rsidRPr="000D6798" w:rsidRDefault="00B6402C" w:rsidP="00B6402C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24"/>
              <w:jc w:val="both"/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</w:pP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lastRenderedPageBreak/>
              <w:t>碩、博士班選修科目最低開班人數為三人，惟當學年度實際註冊人數為三人</w:t>
            </w:r>
            <w:r w:rsidRPr="000D6798"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  <w:t>(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含</w:t>
            </w:r>
            <w:r w:rsidRPr="000D6798">
              <w:rPr>
                <w:rFonts w:ascii="Times New Roman" w:eastAsia="標楷體" w:hAnsi="Times New Roman" w:cs="Arial Unicode MS"/>
                <w:szCs w:val="24"/>
                <w:lang w:val="x-none" w:eastAsia="x-none"/>
              </w:rPr>
              <w:t>)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以下之系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(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所、學位學程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)</w:t>
            </w:r>
            <w:r w:rsidRPr="000D6798">
              <w:rPr>
                <w:rFonts w:ascii="Times New Roman" w:eastAsia="標楷體" w:hAnsi="Times New Roman" w:cs="Arial Unicode MS" w:hint="eastAsia"/>
                <w:szCs w:val="24"/>
                <w:lang w:val="x-none" w:eastAsia="x-none"/>
              </w:rPr>
              <w:t>，最低開班人數為二人。</w:t>
            </w:r>
          </w:p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選課人數如少於前項開班規定人數而需要開課時，由系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(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所、學位學程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)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主任或組長以簽請學院院長或通識教育中心主任同意，經教務長核定後始得辦理。</w:t>
            </w:r>
          </w:p>
        </w:tc>
      </w:tr>
      <w:tr w:rsidR="00B6402C" w:rsidRPr="000D6798" w:rsidTr="00B6402C">
        <w:trPr>
          <w:trHeight w:val="275"/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bookmarkStart w:id="7" w:name="_Hlk446174272"/>
            <w:bookmarkEnd w:id="6"/>
            <w:r w:rsidRPr="000D6798">
              <w:rPr>
                <w:rFonts w:ascii="Calibri" w:eastAsia="標楷體" w:hAnsi="標楷體" w:cs="Times New Roman" w:hint="eastAsia"/>
                <w:szCs w:val="24"/>
              </w:rPr>
              <w:lastRenderedPageBreak/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9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授課教師應依據公告之課程進度表進行授課，如遇特殊情形需調課時，需至本校資訊系統填寫調課申請。</w:t>
            </w:r>
          </w:p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課程若需更改全學期上課時間，課程主負責教師需填寫調課申請單，並取得修課學生全數簽名同意。</w:t>
            </w:r>
          </w:p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調課申請需經各系所、中心、學位學程主管同意後，繳至教務處備查，始得更正上課時間及教室。</w:t>
            </w:r>
          </w:p>
          <w:p w:rsidR="00B6402C" w:rsidRPr="000D6798" w:rsidRDefault="00B6402C" w:rsidP="00B6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Chars="-24" w:left="-48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為維護學生之受教權，授課教師於提出調課申請前，需確定該課程之所有修課學生於擬調課時間皆無任何衝堂後，方可提出申請。</w:t>
            </w:r>
          </w:p>
        </w:tc>
      </w:tr>
      <w:tr w:rsidR="00B6402C" w:rsidRPr="000D6798" w:rsidTr="00B6402C">
        <w:trPr>
          <w:trHeight w:val="275"/>
          <w:jc w:val="center"/>
        </w:trPr>
        <w:tc>
          <w:tcPr>
            <w:tcW w:w="572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0D6798">
              <w:rPr>
                <w:rFonts w:ascii="Calibri" w:eastAsia="標楷體" w:hAnsi="標楷體" w:cs="Times New Roman" w:hint="eastAsia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10</w:t>
            </w:r>
            <w:r w:rsidRPr="000D6798">
              <w:rPr>
                <w:rFonts w:ascii="Calibri" w:eastAsia="標楷體" w:hAnsi="標楷體" w:cs="Times New Roman" w:hint="eastAsia"/>
                <w:szCs w:val="24"/>
              </w:rPr>
              <w:t>條</w:t>
            </w:r>
          </w:p>
        </w:tc>
        <w:tc>
          <w:tcPr>
            <w:tcW w:w="4428" w:type="pct"/>
          </w:tcPr>
          <w:p w:rsidR="00B6402C" w:rsidRPr="000D6798" w:rsidRDefault="00B6402C" w:rsidP="00B6402C">
            <w:pPr>
              <w:spacing w:line="276" w:lineRule="auto"/>
              <w:ind w:left="10" w:right="24" w:hanging="10"/>
              <w:rPr>
                <w:rFonts w:ascii="Calibri" w:eastAsia="新細明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本辦法經教務會議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審議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通過後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，自公布日起實施，修正時亦同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。</w:t>
            </w:r>
          </w:p>
        </w:tc>
      </w:tr>
      <w:bookmarkEnd w:id="7"/>
    </w:tbl>
    <w:p w:rsidR="00B6402C" w:rsidRPr="000D6798" w:rsidRDefault="00B6402C" w:rsidP="00B6402C">
      <w:pPr>
        <w:spacing w:after="180"/>
        <w:ind w:left="10" w:right="24" w:hanging="10"/>
        <w:rPr>
          <w:rFonts w:ascii="Calibri" w:eastAsia="新細明體" w:hAnsi="Calibri" w:cs="Times New Roman"/>
          <w:szCs w:val="24"/>
        </w:rPr>
      </w:pPr>
    </w:p>
    <w:p w:rsidR="000D6798" w:rsidRPr="000D6798" w:rsidRDefault="000D6798" w:rsidP="00B6402C">
      <w:pPr>
        <w:widowControl/>
        <w:rPr>
          <w:rFonts w:ascii="Calibri" w:eastAsia="標楷體" w:hAnsi="Calibri" w:cs="Times New Roman"/>
          <w:bCs/>
          <w:sz w:val="32"/>
          <w:szCs w:val="32"/>
        </w:rPr>
        <w:sectPr w:rsidR="000D6798" w:rsidRPr="000D6798" w:rsidSect="000D679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D6798" w:rsidRPr="000D6798" w:rsidRDefault="000D6798" w:rsidP="000D6798">
      <w:pPr>
        <w:snapToGrid w:val="0"/>
        <w:spacing w:afterLines="50" w:after="180"/>
        <w:rPr>
          <w:rFonts w:ascii="Calibri" w:eastAsia="標楷體" w:hAnsi="Calibri" w:cs="Times New Roman"/>
          <w:kern w:val="0"/>
          <w:sz w:val="32"/>
          <w:szCs w:val="32"/>
        </w:rPr>
      </w:pPr>
      <w:r w:rsidRPr="000D6798">
        <w:rPr>
          <w:rFonts w:ascii="Calibri" w:eastAsia="標楷體" w:hAnsi="Calibri" w:cs="Times New Roman" w:hint="eastAsia"/>
          <w:bCs/>
          <w:sz w:val="32"/>
          <w:szCs w:val="32"/>
        </w:rPr>
        <w:lastRenderedPageBreak/>
        <w:t>高雄醫學大學課程開設辦法</w:t>
      </w:r>
      <w:r w:rsidRPr="000D6798">
        <w:rPr>
          <w:rFonts w:ascii="Calibri" w:eastAsia="標楷體" w:hAnsi="Calibri" w:cs="Times New Roman"/>
          <w:bCs/>
          <w:noProof/>
          <w:sz w:val="32"/>
          <w:szCs w:val="36"/>
        </w:rPr>
        <w:t>（</w:t>
      </w:r>
      <w:r w:rsidRPr="000D6798">
        <w:rPr>
          <w:rFonts w:ascii="Calibri" w:eastAsia="標楷體" w:hAnsi="Calibri" w:cs="Times New Roman" w:hint="eastAsia"/>
          <w:bCs/>
          <w:noProof/>
          <w:sz w:val="32"/>
          <w:szCs w:val="36"/>
        </w:rPr>
        <w:t>修正</w:t>
      </w:r>
      <w:r w:rsidRPr="000D6798">
        <w:rPr>
          <w:rFonts w:ascii="Calibri" w:eastAsia="標楷體" w:hAnsi="Calibri" w:cs="Times New Roman"/>
          <w:bCs/>
          <w:noProof/>
          <w:sz w:val="32"/>
          <w:szCs w:val="36"/>
        </w:rPr>
        <w:t>條文對照表）</w:t>
      </w:r>
    </w:p>
    <w:p w:rsidR="000D6798" w:rsidRPr="000D6798" w:rsidRDefault="000D6798" w:rsidP="000D6798">
      <w:pPr>
        <w:spacing w:line="10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26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高醫校法字第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0950100015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96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0960006700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九十八學年度第一次教務會議通過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30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九十八學年度第一次校務暨第三次行政聯席會議通過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98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07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0981105653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一學年度第二次教務會議通過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一學年度第六次行政會議通過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1021100305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一學年度第四次教務會議通過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一學年度第八次行政會議通過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1021100924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26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三學年度第二次教務會議通過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三學年度第五次行政會議通過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1031104310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四學年度第二次教務會議通過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四學年度第五次行政會議通過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1041104348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20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四學年度第五次教務會議通過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07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14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四學年度第十二次行政會議通過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31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 xml:space="preserve">  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105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學年度第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標楷體" w:cs="Times New Roman"/>
          <w:kern w:val="0"/>
          <w:sz w:val="20"/>
          <w:szCs w:val="24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106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02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.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13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4"/>
        </w:rPr>
        <w:t>O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五學年度第四次教務會議通過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sz w:val="20"/>
          <w:szCs w:val="20"/>
        </w:rPr>
      </w:pPr>
      <w:r w:rsidRPr="000D6798">
        <w:rPr>
          <w:rFonts w:ascii="Times New Roman" w:eastAsia="標楷體" w:hAnsi="Times New Roman" w:cs="Times New Roman"/>
          <w:sz w:val="20"/>
          <w:szCs w:val="20"/>
        </w:rPr>
        <w:t>10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0D6798">
        <w:rPr>
          <w:rFonts w:ascii="Calibri" w:eastAsia="標楷體" w:hAnsi="Calibri" w:cs="Times New Roman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0D6798">
        <w:rPr>
          <w:rFonts w:ascii="Calibri" w:eastAsia="標楷體" w:hAnsi="Calibri" w:cs="Times New Roman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sz w:val="20"/>
          <w:szCs w:val="20"/>
        </w:rPr>
        <w:t>25</w:t>
      </w:r>
      <w:r w:rsidRPr="000D6798">
        <w:rPr>
          <w:rFonts w:ascii="Calibri" w:eastAsia="標楷體" w:hAnsi="Calibri" w:cs="Times New Roman"/>
          <w:sz w:val="20"/>
          <w:szCs w:val="20"/>
        </w:rPr>
        <w:t>一</w:t>
      </w:r>
      <w:r w:rsidRPr="000D6798">
        <w:rPr>
          <w:rFonts w:ascii="Calibri" w:eastAsia="標楷體" w:hAnsi="Calibri" w:cs="Times New Roman"/>
          <w:sz w:val="20"/>
          <w:szCs w:val="20"/>
        </w:rPr>
        <w:t>O</w:t>
      </w:r>
      <w:r w:rsidRPr="000D6798">
        <w:rPr>
          <w:rFonts w:ascii="Calibri" w:eastAsia="標楷體" w:hAnsi="Calibri" w:cs="Times New Roman" w:hint="eastAsia"/>
          <w:sz w:val="20"/>
          <w:szCs w:val="20"/>
        </w:rPr>
        <w:t>五</w:t>
      </w:r>
      <w:r w:rsidRPr="000D6798">
        <w:rPr>
          <w:rFonts w:ascii="Calibri" w:eastAsia="標楷體" w:hAnsi="Calibri" w:cs="Times New Roman"/>
          <w:sz w:val="20"/>
          <w:szCs w:val="20"/>
        </w:rPr>
        <w:t>學年度第</w:t>
      </w:r>
      <w:r w:rsidRPr="000D6798">
        <w:rPr>
          <w:rFonts w:ascii="Calibri" w:eastAsia="標楷體" w:hAnsi="Calibri" w:cs="Times New Roman" w:hint="eastAsia"/>
          <w:sz w:val="20"/>
          <w:szCs w:val="20"/>
        </w:rPr>
        <w:t>六</w:t>
      </w:r>
      <w:r w:rsidRPr="000D6798">
        <w:rPr>
          <w:rFonts w:ascii="Calibri" w:eastAsia="標楷體" w:hAnsi="Calibri" w:cs="Times New Roman"/>
          <w:sz w:val="20"/>
          <w:szCs w:val="20"/>
        </w:rPr>
        <w:t>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kern w:val="0"/>
          <w:sz w:val="20"/>
          <w:szCs w:val="20"/>
        </w:rPr>
      </w:pPr>
      <w:r w:rsidRPr="000D6798">
        <w:rPr>
          <w:rFonts w:ascii="Times New Roman" w:eastAsia="標楷體" w:hAnsi="Times New Roman" w:cs="Times New Roman"/>
          <w:kern w:val="0"/>
          <w:sz w:val="20"/>
          <w:szCs w:val="20"/>
        </w:rPr>
        <w:t>10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7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.</w:t>
      </w:r>
      <w:r w:rsidRPr="000D6798">
        <w:rPr>
          <w:rFonts w:ascii="Times New Roman" w:eastAsia="標楷體" w:hAnsi="Times New Roman" w:cs="Times New Roman" w:hint="eastAsia"/>
          <w:kern w:val="0"/>
          <w:sz w:val="20"/>
          <w:szCs w:val="20"/>
        </w:rPr>
        <w:t>12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一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O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七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學年度第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二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次</w:t>
      </w:r>
      <w:r w:rsidRPr="000D6798">
        <w:rPr>
          <w:rFonts w:ascii="Calibri" w:eastAsia="標楷體" w:hAnsi="Calibri" w:cs="Times New Roman" w:hint="eastAsia"/>
          <w:kern w:val="0"/>
          <w:sz w:val="20"/>
          <w:szCs w:val="20"/>
        </w:rPr>
        <w:t>教</w:t>
      </w:r>
      <w:r w:rsidRPr="000D6798">
        <w:rPr>
          <w:rFonts w:ascii="Calibri" w:eastAsia="標楷體" w:hAnsi="Calibri" w:cs="Times New Roman"/>
          <w:kern w:val="0"/>
          <w:sz w:val="20"/>
          <w:szCs w:val="20"/>
        </w:rPr>
        <w:t>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</w:pP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108.0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7.17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一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O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七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學年度第</w:t>
      </w: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六</w:t>
      </w:r>
      <w:r w:rsidRPr="000D6798">
        <w:rPr>
          <w:rFonts w:ascii="Times New Roman" w:eastAsia="標楷體" w:hAnsi="Times New Roman" w:cs="Times New Roman"/>
          <w:bCs/>
          <w:noProof/>
          <w:color w:val="000000"/>
          <w:sz w:val="20"/>
          <w:szCs w:val="36"/>
        </w:rPr>
        <w:t>次教務會議通過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</w:pPr>
      <w:r w:rsidRPr="000D6798">
        <w:rPr>
          <w:rFonts w:ascii="Times New Roman" w:eastAsia="標楷體" w:hAnsi="Times New Roman" w:cs="Times New Roman" w:hint="eastAsia"/>
          <w:bCs/>
          <w:noProof/>
          <w:color w:val="000000"/>
          <w:sz w:val="20"/>
          <w:szCs w:val="36"/>
        </w:rPr>
        <w:t>108.09.09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高醫教字第</w:t>
      </w:r>
      <w:r w:rsidRPr="000D6798">
        <w:rPr>
          <w:rFonts w:ascii="Times New Roman" w:eastAsia="標楷體" w:hAnsi="Times New Roman" w:cs="Times New Roman"/>
          <w:kern w:val="0"/>
          <w:sz w:val="20"/>
          <w:szCs w:val="24"/>
        </w:rPr>
        <w:t>1081103018</w:t>
      </w:r>
      <w:r w:rsidRPr="000D6798">
        <w:rPr>
          <w:rFonts w:ascii="Calibri" w:eastAsia="標楷體" w:hAnsi="標楷體" w:cs="Times New Roman"/>
          <w:kern w:val="0"/>
          <w:sz w:val="20"/>
          <w:szCs w:val="24"/>
        </w:rPr>
        <w:t>號函公布</w:t>
      </w:r>
    </w:p>
    <w:p w:rsidR="000D6798" w:rsidRPr="000D6798" w:rsidRDefault="000D6798" w:rsidP="000D6798">
      <w:pPr>
        <w:spacing w:line="240" w:lineRule="exact"/>
        <w:ind w:rightChars="-178" w:right="-427" w:firstLineChars="2126" w:firstLine="4252"/>
        <w:rPr>
          <w:rFonts w:ascii="Calibri" w:eastAsia="標楷體" w:hAnsi="Calibri" w:cs="Times New Roman"/>
          <w:sz w:val="20"/>
          <w:szCs w:val="2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307"/>
        <w:gridCol w:w="1985"/>
      </w:tblGrid>
      <w:tr w:rsidR="000D6798" w:rsidRPr="000D6798" w:rsidTr="003E1C9B">
        <w:trPr>
          <w:tblHeader/>
          <w:jc w:val="center"/>
        </w:trPr>
        <w:tc>
          <w:tcPr>
            <w:tcW w:w="4306" w:type="dxa"/>
            <w:shd w:val="clear" w:color="auto" w:fill="auto"/>
          </w:tcPr>
          <w:p w:rsidR="000D6798" w:rsidRPr="000D6798" w:rsidRDefault="000D6798" w:rsidP="003E1C9B">
            <w:pPr>
              <w:ind w:left="10" w:right="24" w:hanging="1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修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正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文</w:t>
            </w:r>
          </w:p>
        </w:tc>
        <w:tc>
          <w:tcPr>
            <w:tcW w:w="4307" w:type="dxa"/>
            <w:shd w:val="clear" w:color="auto" w:fill="auto"/>
          </w:tcPr>
          <w:p w:rsidR="000D6798" w:rsidRPr="000D6798" w:rsidRDefault="000D6798" w:rsidP="003E1C9B">
            <w:pPr>
              <w:ind w:left="10" w:right="24" w:hanging="1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現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行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szCs w:val="24"/>
              </w:rPr>
              <w:t>文</w:t>
            </w:r>
          </w:p>
        </w:tc>
        <w:tc>
          <w:tcPr>
            <w:tcW w:w="1985" w:type="dxa"/>
            <w:shd w:val="clear" w:color="auto" w:fill="auto"/>
          </w:tcPr>
          <w:p w:rsidR="000D6798" w:rsidRPr="000D6798" w:rsidRDefault="000D6798" w:rsidP="003E1C9B">
            <w:pPr>
              <w:ind w:left="10" w:right="24" w:hanging="1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說</w:t>
            </w:r>
            <w:r w:rsidRPr="000D6798">
              <w:rPr>
                <w:rFonts w:ascii="Calibri" w:eastAsia="標楷體" w:hAnsi="Calibri" w:cs="Times New Roman"/>
                <w:szCs w:val="24"/>
              </w:rPr>
              <w:t xml:space="preserve">  </w:t>
            </w:r>
            <w:r w:rsidRPr="000D6798">
              <w:rPr>
                <w:rFonts w:ascii="Calibri" w:eastAsia="標楷體" w:hAnsi="Calibri" w:cs="Times New Roman"/>
                <w:szCs w:val="24"/>
              </w:rPr>
              <w:t>明</w:t>
            </w:r>
          </w:p>
        </w:tc>
      </w:tr>
      <w:tr w:rsidR="000D6798" w:rsidRPr="000D6798" w:rsidTr="003E1C9B">
        <w:trPr>
          <w:jc w:val="center"/>
        </w:trPr>
        <w:tc>
          <w:tcPr>
            <w:tcW w:w="4306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5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系所應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以學制為單位，定期每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5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年辦理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1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次課程結構外審，各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應檢送其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發展方向與願景、教育目標、學生專業能力指標、課程地圖與規劃說明、教師專長及各科目簡介等相關資料予課程外審委員。期經由校外專家學者之客觀專業審查，協助各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通盤檢討課程結構與教育目標、基本素養、學生專業能力指標等項之合宜性及關聯性，並檢視教師專長與課程設計之一致性。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外審委員由各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推薦校外相關學術領域之專家學者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2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名至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3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名，經所屬學院院長同意後，進行個別審查。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各系所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應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針對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外審意見提出回應暨具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lastRenderedPageBreak/>
              <w:t>體改善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方案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  <w:u w:val="single"/>
              </w:rPr>
              <w:t>，並送系、院及校各級課程委員會審議。</w:t>
            </w:r>
          </w:p>
        </w:tc>
        <w:tc>
          <w:tcPr>
            <w:tcW w:w="4307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新增條文內容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明訂課程結構外審規範</w:t>
            </w:r>
          </w:p>
        </w:tc>
      </w:tr>
      <w:tr w:rsidR="000D6798" w:rsidRPr="000D6798" w:rsidTr="003E1C9B">
        <w:trPr>
          <w:jc w:val="center"/>
        </w:trPr>
        <w:tc>
          <w:tcPr>
            <w:tcW w:w="4306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6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5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學士班課程時間安排應為週一至週五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日間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，每日單一年級課程以不超過</w:t>
            </w:r>
            <w:r w:rsidRPr="000D6798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節、同一門課以不連續授課</w:t>
            </w:r>
            <w:r w:rsidRPr="000D6798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 xml:space="preserve"> 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節以上，並以不短期密集授課為原則；聘請國外專家學者及實務操作特殊性質者不在此限。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未符前述規定課程因性質特殊者，須經系、院級課程委員會審議通過後，送校課程委員會核備，始可開設。</w:t>
            </w:r>
          </w:p>
        </w:tc>
        <w:tc>
          <w:tcPr>
            <w:tcW w:w="1985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條序變更</w:t>
            </w:r>
          </w:p>
        </w:tc>
      </w:tr>
      <w:tr w:rsidR="000D6798" w:rsidRPr="000D6798" w:rsidTr="003E1C9B">
        <w:trPr>
          <w:jc w:val="center"/>
        </w:trPr>
        <w:tc>
          <w:tcPr>
            <w:tcW w:w="4306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10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本辦法經教務會議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審議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通過後</w:t>
            </w:r>
            <w:r w:rsidRPr="000D6798">
              <w:rPr>
                <w:rFonts w:ascii="Calibri" w:eastAsia="標楷體" w:hAnsi="Calibri" w:cs="Times New Roman" w:hint="eastAsia"/>
                <w:kern w:val="0"/>
                <w:szCs w:val="24"/>
                <w:u w:val="single"/>
              </w:rPr>
              <w:t>，自公布日起實施，修正時亦同</w:t>
            </w: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。</w:t>
            </w:r>
          </w:p>
        </w:tc>
        <w:tc>
          <w:tcPr>
            <w:tcW w:w="4307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/>
                <w:szCs w:val="24"/>
              </w:rPr>
              <w:t>第</w:t>
            </w:r>
            <w:r w:rsidRPr="000D679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9</w:t>
            </w:r>
            <w:r w:rsidRPr="000D6798">
              <w:rPr>
                <w:rFonts w:ascii="Calibri" w:eastAsia="標楷體" w:hAnsi="Calibri" w:cs="Times New Roman"/>
                <w:szCs w:val="24"/>
              </w:rPr>
              <w:t>條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新細明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/>
                <w:kern w:val="0"/>
                <w:szCs w:val="24"/>
              </w:rPr>
              <w:t>本辦法經教務會議通過後實施。</w:t>
            </w:r>
          </w:p>
        </w:tc>
        <w:tc>
          <w:tcPr>
            <w:tcW w:w="1985" w:type="dxa"/>
            <w:shd w:val="clear" w:color="auto" w:fill="auto"/>
          </w:tcPr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修正條文內容</w:t>
            </w:r>
          </w:p>
          <w:p w:rsidR="000D6798" w:rsidRPr="000D6798" w:rsidRDefault="000D6798" w:rsidP="003E1C9B">
            <w:pPr>
              <w:spacing w:line="276" w:lineRule="auto"/>
              <w:ind w:left="10" w:right="24" w:hanging="10"/>
              <w:rPr>
                <w:rFonts w:ascii="Calibri" w:eastAsia="標楷體" w:hAnsi="Calibri" w:cs="Times New Roman"/>
                <w:szCs w:val="24"/>
              </w:rPr>
            </w:pPr>
            <w:r w:rsidRPr="000D6798">
              <w:rPr>
                <w:rFonts w:ascii="Calibri" w:eastAsia="標楷體" w:hAnsi="Calibri" w:cs="Times New Roman" w:hint="eastAsia"/>
                <w:kern w:val="0"/>
                <w:szCs w:val="24"/>
              </w:rPr>
              <w:t>修正法規公告程序</w:t>
            </w:r>
          </w:p>
        </w:tc>
      </w:tr>
    </w:tbl>
    <w:p w:rsidR="000D6798" w:rsidRPr="000D6798" w:rsidRDefault="000D6798" w:rsidP="000D6798"/>
    <w:p w:rsidR="005F017F" w:rsidRPr="000D6798" w:rsidRDefault="005F017F" w:rsidP="00B6402C">
      <w:pPr>
        <w:widowControl/>
        <w:rPr>
          <w:rFonts w:ascii="Calibri" w:eastAsia="標楷體" w:hAnsi="Calibri" w:cs="Times New Roman"/>
          <w:bCs/>
          <w:sz w:val="32"/>
          <w:szCs w:val="32"/>
        </w:rPr>
      </w:pPr>
    </w:p>
    <w:sectPr w:rsidR="005F017F" w:rsidRPr="000D6798" w:rsidSect="00A55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9CB" w:rsidRDefault="000D29CB" w:rsidP="00817BDC">
      <w:r>
        <w:separator/>
      </w:r>
    </w:p>
  </w:endnote>
  <w:endnote w:type="continuationSeparator" w:id="0">
    <w:p w:rsidR="000D29CB" w:rsidRDefault="000D29CB" w:rsidP="0081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9CB" w:rsidRDefault="000D29CB" w:rsidP="00817BDC">
      <w:r>
        <w:separator/>
      </w:r>
    </w:p>
  </w:footnote>
  <w:footnote w:type="continuationSeparator" w:id="0">
    <w:p w:rsidR="000D29CB" w:rsidRDefault="000D29CB" w:rsidP="0081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9EB"/>
    <w:multiLevelType w:val="hybridMultilevel"/>
    <w:tmpl w:val="71847080"/>
    <w:lvl w:ilvl="0" w:tplc="7352980A">
      <w:start w:val="1"/>
      <w:numFmt w:val="decimal"/>
      <w:suff w:val="space"/>
      <w:lvlText w:val="%1."/>
      <w:lvlJc w:val="left"/>
      <w:pPr>
        <w:ind w:left="-881" w:firstLine="18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" w15:restartNumberingAfterBreak="0">
    <w:nsid w:val="3435128C"/>
    <w:multiLevelType w:val="hybridMultilevel"/>
    <w:tmpl w:val="A864851A"/>
    <w:lvl w:ilvl="0" w:tplc="CA68A104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25547"/>
    <w:multiLevelType w:val="hybridMultilevel"/>
    <w:tmpl w:val="1E9E05BC"/>
    <w:lvl w:ilvl="0" w:tplc="DC6C9A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41495"/>
    <w:multiLevelType w:val="hybridMultilevel"/>
    <w:tmpl w:val="9C66A0A0"/>
    <w:lvl w:ilvl="0" w:tplc="1DB60F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745F0A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54D71357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59B071A5"/>
    <w:multiLevelType w:val="hybridMultilevel"/>
    <w:tmpl w:val="0A385FA8"/>
    <w:lvl w:ilvl="0" w:tplc="4B28C298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A072A1"/>
    <w:multiLevelType w:val="hybridMultilevel"/>
    <w:tmpl w:val="98C68568"/>
    <w:lvl w:ilvl="0" w:tplc="528C29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40104A"/>
    <w:multiLevelType w:val="hybridMultilevel"/>
    <w:tmpl w:val="A0402A84"/>
    <w:lvl w:ilvl="0" w:tplc="D57467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626293"/>
    <w:multiLevelType w:val="hybridMultilevel"/>
    <w:tmpl w:val="A002050A"/>
    <w:lvl w:ilvl="0" w:tplc="C6FE82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0" w15:restartNumberingAfterBreak="0">
    <w:nsid w:val="74D97136"/>
    <w:multiLevelType w:val="hybridMultilevel"/>
    <w:tmpl w:val="69E63064"/>
    <w:lvl w:ilvl="0" w:tplc="B1C8D5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616F2"/>
    <w:multiLevelType w:val="hybridMultilevel"/>
    <w:tmpl w:val="850E0808"/>
    <w:lvl w:ilvl="0" w:tplc="1BE8FA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C"/>
    <w:rsid w:val="000D29CB"/>
    <w:rsid w:val="000D6798"/>
    <w:rsid w:val="00526FBD"/>
    <w:rsid w:val="005F017F"/>
    <w:rsid w:val="00817BDC"/>
    <w:rsid w:val="00853FA1"/>
    <w:rsid w:val="00863C89"/>
    <w:rsid w:val="00A55F7C"/>
    <w:rsid w:val="00B6402C"/>
    <w:rsid w:val="00B97705"/>
    <w:rsid w:val="00B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36A74-1861-4A1D-A7B4-BA093DE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7B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7B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c.kmu.edu.tw/images/%E8%A1%A8%E5%96%AE%E4%B8%8B%E8%BC%89/%E5%85%B6%E4%BB%96/%E8%AA%B2%E7%A8%8B%E5%A4%A7%E7%B6%B1%E9%80%B2%E5%BA%A6%E8%AE%8A%E6%9B%B4%E7%94%B3%E8%AB%8B%E8%A1%A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585</Words>
  <Characters>3338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3</cp:revision>
  <dcterms:created xsi:type="dcterms:W3CDTF">2019-09-10T09:42:00Z</dcterms:created>
  <dcterms:modified xsi:type="dcterms:W3CDTF">2019-09-10T09:43:00Z</dcterms:modified>
</cp:coreProperties>
</file>