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53" w:rsidRPr="00130D8E" w:rsidRDefault="009D3953" w:rsidP="009D3953">
      <w:pPr>
        <w:widowControl/>
        <w:adjustRightInd/>
        <w:spacing w:line="240" w:lineRule="auto"/>
        <w:textAlignment w:val="auto"/>
        <w:rPr>
          <w:rFonts w:eastAsia="標楷體"/>
          <w:b/>
          <w:sz w:val="32"/>
          <w:szCs w:val="28"/>
        </w:rPr>
      </w:pPr>
      <w:bookmarkStart w:id="0" w:name="OLE_LINK22"/>
      <w:bookmarkStart w:id="1" w:name="OLE_LINK23"/>
      <w:bookmarkStart w:id="2" w:name="OLE_LINK24"/>
      <w:r w:rsidRPr="00130D8E">
        <w:rPr>
          <w:rFonts w:eastAsia="標楷體"/>
          <w:b/>
          <w:sz w:val="32"/>
          <w:szCs w:val="28"/>
        </w:rPr>
        <w:t>高雄醫學大學執行</w:t>
      </w:r>
      <w:r w:rsidRPr="00130D8E">
        <w:rPr>
          <w:rFonts w:eastAsia="標楷體" w:hint="eastAsia"/>
          <w:b/>
          <w:sz w:val="32"/>
          <w:szCs w:val="28"/>
        </w:rPr>
        <w:t>科技部</w:t>
      </w:r>
      <w:r w:rsidRPr="00130D8E">
        <w:rPr>
          <w:rFonts w:eastAsia="標楷體"/>
          <w:b/>
          <w:sz w:val="32"/>
          <w:szCs w:val="28"/>
        </w:rPr>
        <w:t>補助學術研發成果管理與推廣相關獎勵</w:t>
      </w:r>
      <w:r w:rsidRPr="00130D8E">
        <w:rPr>
          <w:rFonts w:eastAsia="標楷體"/>
          <w:b/>
          <w:sz w:val="32"/>
          <w:szCs w:val="28"/>
        </w:rPr>
        <w:t>(</w:t>
      </w:r>
      <w:r w:rsidRPr="00130D8E">
        <w:rPr>
          <w:rFonts w:eastAsia="標楷體"/>
          <w:b/>
          <w:sz w:val="32"/>
          <w:szCs w:val="28"/>
        </w:rPr>
        <w:t>助</w:t>
      </w:r>
      <w:r w:rsidRPr="00130D8E">
        <w:rPr>
          <w:rFonts w:eastAsia="標楷體"/>
          <w:b/>
          <w:sz w:val="32"/>
          <w:szCs w:val="28"/>
        </w:rPr>
        <w:t>)</w:t>
      </w:r>
      <w:r w:rsidRPr="00130D8E">
        <w:rPr>
          <w:rFonts w:eastAsia="標楷體"/>
          <w:b/>
          <w:sz w:val="32"/>
          <w:szCs w:val="28"/>
        </w:rPr>
        <w:t>金作業細則</w:t>
      </w:r>
    </w:p>
    <w:p w:rsidR="009D3953" w:rsidRPr="00BA4797" w:rsidRDefault="009D3953" w:rsidP="009D3953">
      <w:pPr>
        <w:tabs>
          <w:tab w:val="left" w:pos="5040"/>
          <w:tab w:val="left" w:pos="5160"/>
          <w:tab w:val="left" w:pos="10440"/>
        </w:tabs>
        <w:spacing w:line="0" w:lineRule="atLeast"/>
        <w:ind w:left="4111" w:rightChars="7" w:right="17"/>
        <w:rPr>
          <w:rFonts w:eastAsia="標楷體"/>
          <w:sz w:val="20"/>
        </w:rPr>
      </w:pPr>
      <w:r w:rsidRPr="00BA4797">
        <w:rPr>
          <w:rFonts w:eastAsia="標楷體"/>
          <w:sz w:val="20"/>
        </w:rPr>
        <w:t xml:space="preserve">100.10.20 </w:t>
      </w:r>
      <w:r>
        <w:rPr>
          <w:rFonts w:eastAsia="標楷體" w:hint="eastAsia"/>
          <w:sz w:val="20"/>
        </w:rPr>
        <w:t xml:space="preserve"> </w:t>
      </w:r>
      <w:r w:rsidRPr="00BA4797">
        <w:rPr>
          <w:rFonts w:eastAsia="標楷體"/>
          <w:sz w:val="20"/>
        </w:rPr>
        <w:t>一</w:t>
      </w:r>
      <w:r w:rsidRPr="00BA4797">
        <w:rPr>
          <w:rFonts w:eastAsia="標楷體"/>
          <w:sz w:val="20"/>
        </w:rPr>
        <w:t>00</w:t>
      </w:r>
      <w:r w:rsidRPr="00BA4797">
        <w:rPr>
          <w:rFonts w:eastAsia="標楷體"/>
          <w:sz w:val="20"/>
        </w:rPr>
        <w:t>學年度第一次校務暨第三次行政聯席會議通過</w:t>
      </w:r>
    </w:p>
    <w:p w:rsidR="009D3953" w:rsidRPr="00BA4797" w:rsidRDefault="009D3953" w:rsidP="009D3953">
      <w:pPr>
        <w:tabs>
          <w:tab w:val="left" w:pos="5040"/>
          <w:tab w:val="left" w:pos="5160"/>
          <w:tab w:val="left" w:pos="10440"/>
        </w:tabs>
        <w:spacing w:line="0" w:lineRule="atLeast"/>
        <w:ind w:left="4111" w:rightChars="7" w:right="17"/>
        <w:rPr>
          <w:rFonts w:eastAsia="標楷體"/>
          <w:sz w:val="20"/>
        </w:rPr>
      </w:pPr>
      <w:r w:rsidRPr="00BA4797">
        <w:rPr>
          <w:rFonts w:eastAsia="標楷體"/>
          <w:sz w:val="20"/>
        </w:rPr>
        <w:t xml:space="preserve">100.11.11 </w:t>
      </w:r>
      <w:r>
        <w:rPr>
          <w:rFonts w:eastAsia="標楷體" w:hint="eastAsia"/>
          <w:sz w:val="20"/>
        </w:rPr>
        <w:t xml:space="preserve"> </w:t>
      </w:r>
      <w:r w:rsidRPr="00BA4797">
        <w:rPr>
          <w:rFonts w:eastAsia="標楷體"/>
          <w:sz w:val="20"/>
        </w:rPr>
        <w:t>高醫心產字第</w:t>
      </w:r>
      <w:r w:rsidRPr="00BA4797">
        <w:rPr>
          <w:rFonts w:eastAsia="標楷體"/>
          <w:sz w:val="20"/>
        </w:rPr>
        <w:t>1001103370</w:t>
      </w:r>
      <w:r w:rsidRPr="00BA4797">
        <w:rPr>
          <w:rFonts w:eastAsia="標楷體"/>
          <w:sz w:val="20"/>
        </w:rPr>
        <w:t>號函公布</w:t>
      </w:r>
    </w:p>
    <w:p w:rsidR="009D3953" w:rsidRPr="00BA4797" w:rsidRDefault="009D3953" w:rsidP="009D3953">
      <w:pPr>
        <w:tabs>
          <w:tab w:val="left" w:pos="5040"/>
          <w:tab w:val="left" w:pos="5160"/>
          <w:tab w:val="left" w:pos="10440"/>
        </w:tabs>
        <w:spacing w:line="0" w:lineRule="atLeast"/>
        <w:ind w:left="4111" w:rightChars="7" w:right="17"/>
        <w:rPr>
          <w:rFonts w:eastAsia="標楷體"/>
          <w:sz w:val="20"/>
        </w:rPr>
      </w:pPr>
      <w:r w:rsidRPr="00BA4797">
        <w:rPr>
          <w:rFonts w:eastAsia="標楷體" w:hint="eastAsia"/>
          <w:sz w:val="20"/>
        </w:rPr>
        <w:t xml:space="preserve">104.07.09 </w:t>
      </w:r>
      <w:r>
        <w:rPr>
          <w:rFonts w:eastAsia="標楷體" w:hint="eastAsia"/>
          <w:sz w:val="20"/>
        </w:rPr>
        <w:t xml:space="preserve"> </w:t>
      </w:r>
      <w:r w:rsidRPr="00BA4797">
        <w:rPr>
          <w:rFonts w:eastAsia="標楷體" w:hint="eastAsia"/>
          <w:sz w:val="20"/>
        </w:rPr>
        <w:t>103</w:t>
      </w:r>
      <w:r w:rsidRPr="00BA4797">
        <w:rPr>
          <w:rFonts w:eastAsia="標楷體" w:hint="eastAsia"/>
          <w:sz w:val="20"/>
        </w:rPr>
        <w:t>學年度第</w:t>
      </w:r>
      <w:r w:rsidRPr="00BA4797">
        <w:rPr>
          <w:rFonts w:eastAsia="標楷體" w:hint="eastAsia"/>
          <w:sz w:val="20"/>
        </w:rPr>
        <w:t>12</w:t>
      </w:r>
      <w:r w:rsidRPr="00BA4797">
        <w:rPr>
          <w:rFonts w:eastAsia="標楷體" w:hint="eastAsia"/>
          <w:sz w:val="20"/>
        </w:rPr>
        <w:t>次行政會議通過</w:t>
      </w:r>
    </w:p>
    <w:p w:rsidR="009D3953" w:rsidRPr="0097682C" w:rsidRDefault="009D3953" w:rsidP="009D3953">
      <w:pPr>
        <w:tabs>
          <w:tab w:val="left" w:pos="5040"/>
          <w:tab w:val="left" w:pos="5160"/>
          <w:tab w:val="left" w:pos="10440"/>
        </w:tabs>
        <w:spacing w:line="0" w:lineRule="atLeast"/>
        <w:ind w:left="4111" w:rightChars="7" w:right="17"/>
        <w:rPr>
          <w:rFonts w:eastAsia="標楷體"/>
          <w:sz w:val="20"/>
        </w:rPr>
      </w:pPr>
      <w:r w:rsidRPr="00BA4797">
        <w:rPr>
          <w:rFonts w:eastAsia="標楷體" w:hint="eastAsia"/>
          <w:sz w:val="20"/>
        </w:rPr>
        <w:t xml:space="preserve">104.08.19 </w:t>
      </w:r>
      <w:r>
        <w:rPr>
          <w:rFonts w:eastAsia="標楷體" w:hint="eastAsia"/>
          <w:sz w:val="20"/>
        </w:rPr>
        <w:t xml:space="preserve"> </w:t>
      </w:r>
      <w:r w:rsidRPr="00BA4797">
        <w:rPr>
          <w:rFonts w:eastAsia="標楷體" w:hint="eastAsia"/>
          <w:sz w:val="20"/>
        </w:rPr>
        <w:t>高醫產學字第</w:t>
      </w:r>
      <w:r w:rsidRPr="00BA4797">
        <w:rPr>
          <w:rFonts w:eastAsia="標楷體" w:hint="eastAsia"/>
          <w:sz w:val="20"/>
        </w:rPr>
        <w:t>1041102637</w:t>
      </w:r>
      <w:r w:rsidRPr="00BA4797">
        <w:rPr>
          <w:rFonts w:eastAsia="標楷體" w:hint="eastAsia"/>
          <w:sz w:val="20"/>
        </w:rPr>
        <w:t>號</w:t>
      </w:r>
      <w:r w:rsidRPr="00BA4797">
        <w:rPr>
          <w:rFonts w:eastAsia="標楷體"/>
          <w:sz w:val="20"/>
        </w:rPr>
        <w:t>函</w:t>
      </w:r>
      <w:r w:rsidRPr="0097682C">
        <w:rPr>
          <w:rFonts w:eastAsia="標楷體"/>
          <w:sz w:val="20"/>
        </w:rPr>
        <w:t>公布</w:t>
      </w:r>
    </w:p>
    <w:p w:rsidR="009D3953" w:rsidRPr="0097682C" w:rsidRDefault="009D3953" w:rsidP="009D3953">
      <w:pPr>
        <w:tabs>
          <w:tab w:val="left" w:pos="5040"/>
          <w:tab w:val="left" w:pos="5160"/>
          <w:tab w:val="left" w:pos="10440"/>
        </w:tabs>
        <w:spacing w:line="0" w:lineRule="atLeast"/>
        <w:ind w:left="4111" w:rightChars="7" w:right="17"/>
        <w:rPr>
          <w:rFonts w:eastAsia="標楷體"/>
          <w:sz w:val="20"/>
        </w:rPr>
      </w:pPr>
      <w:r w:rsidRPr="0097682C">
        <w:rPr>
          <w:rFonts w:eastAsia="標楷體" w:hint="eastAsia"/>
          <w:sz w:val="20"/>
        </w:rPr>
        <w:t>108.08.08  108</w:t>
      </w:r>
      <w:r w:rsidRPr="0097682C">
        <w:rPr>
          <w:rFonts w:eastAsia="標楷體" w:hint="eastAsia"/>
          <w:sz w:val="20"/>
        </w:rPr>
        <w:t>學年度第</w:t>
      </w:r>
      <w:r w:rsidRPr="0097682C">
        <w:rPr>
          <w:rFonts w:eastAsia="標楷體" w:hint="eastAsia"/>
          <w:sz w:val="20"/>
        </w:rPr>
        <w:t>1</w:t>
      </w:r>
      <w:r w:rsidRPr="0097682C">
        <w:rPr>
          <w:rFonts w:eastAsia="標楷體" w:hint="eastAsia"/>
          <w:sz w:val="20"/>
        </w:rPr>
        <w:t>次行政會議通過</w:t>
      </w:r>
    </w:p>
    <w:p w:rsidR="009D3953" w:rsidRPr="0097682C" w:rsidRDefault="009D3953" w:rsidP="009D3953">
      <w:pPr>
        <w:tabs>
          <w:tab w:val="left" w:pos="5040"/>
          <w:tab w:val="left" w:pos="5160"/>
          <w:tab w:val="left" w:pos="10440"/>
        </w:tabs>
        <w:spacing w:afterLines="50" w:after="120" w:line="0" w:lineRule="atLeast"/>
        <w:ind w:left="4111" w:rightChars="7" w:right="17"/>
        <w:rPr>
          <w:rFonts w:eastAsia="標楷體"/>
          <w:sz w:val="20"/>
        </w:rPr>
      </w:pPr>
      <w:r w:rsidRPr="0097682C">
        <w:rPr>
          <w:rFonts w:eastAsia="標楷體" w:hint="eastAsia"/>
          <w:sz w:val="20"/>
        </w:rPr>
        <w:t xml:space="preserve">108.10.31  </w:t>
      </w:r>
      <w:r w:rsidRPr="0097682C">
        <w:rPr>
          <w:rFonts w:eastAsia="標楷體" w:hint="eastAsia"/>
          <w:sz w:val="20"/>
        </w:rPr>
        <w:t>董事會第</w:t>
      </w:r>
      <w:r w:rsidRPr="0097682C">
        <w:rPr>
          <w:rFonts w:eastAsia="標楷體" w:hint="eastAsia"/>
          <w:sz w:val="20"/>
        </w:rPr>
        <w:t>18</w:t>
      </w:r>
      <w:r w:rsidRPr="0097682C">
        <w:rPr>
          <w:rFonts w:eastAsia="標楷體" w:hint="eastAsia"/>
          <w:sz w:val="20"/>
        </w:rPr>
        <w:t>屆第</w:t>
      </w:r>
      <w:r w:rsidRPr="0097682C">
        <w:rPr>
          <w:rFonts w:eastAsia="標楷體" w:hint="eastAsia"/>
          <w:sz w:val="20"/>
        </w:rPr>
        <w:t>45</w:t>
      </w:r>
      <w:r w:rsidRPr="0097682C">
        <w:rPr>
          <w:rFonts w:eastAsia="標楷體" w:hint="eastAsia"/>
          <w:sz w:val="20"/>
        </w:rPr>
        <w:t>次會議通過</w:t>
      </w:r>
      <w:r>
        <w:rPr>
          <w:rFonts w:eastAsia="標楷體"/>
          <w:sz w:val="20"/>
        </w:rPr>
        <w:br/>
        <w:t xml:space="preserve">108.12.17  </w:t>
      </w:r>
      <w:r w:rsidRPr="00467776">
        <w:rPr>
          <w:rFonts w:eastAsia="標楷體" w:hint="eastAsia"/>
          <w:sz w:val="20"/>
        </w:rPr>
        <w:t>高醫產學字第</w:t>
      </w:r>
      <w:bookmarkStart w:id="3" w:name="_GoBack"/>
      <w:r w:rsidRPr="00467776">
        <w:rPr>
          <w:rFonts w:eastAsia="標楷體" w:hint="eastAsia"/>
          <w:sz w:val="20"/>
        </w:rPr>
        <w:t>108110426</w:t>
      </w:r>
      <w:r>
        <w:rPr>
          <w:rFonts w:eastAsia="標楷體"/>
          <w:sz w:val="20"/>
        </w:rPr>
        <w:t>5</w:t>
      </w:r>
      <w:bookmarkEnd w:id="3"/>
      <w:r w:rsidRPr="00467776">
        <w:rPr>
          <w:rFonts w:eastAsia="標楷體" w:hint="eastAsia"/>
          <w:sz w:val="20"/>
        </w:rPr>
        <w:t>號函公布</w:t>
      </w:r>
    </w:p>
    <w:tbl>
      <w:tblPr>
        <w:tblW w:w="10059" w:type="dxa"/>
        <w:jc w:val="center"/>
        <w:tblLook w:val="01E0" w:firstRow="1" w:lastRow="1" w:firstColumn="1" w:lastColumn="1" w:noHBand="0" w:noVBand="0"/>
      </w:tblPr>
      <w:tblGrid>
        <w:gridCol w:w="1134"/>
        <w:gridCol w:w="8925"/>
      </w:tblGrid>
      <w:tr w:rsidR="009D3953" w:rsidRPr="00BA4797" w:rsidTr="009D3953">
        <w:trPr>
          <w:trHeight w:val="857"/>
          <w:jc w:val="center"/>
        </w:trPr>
        <w:tc>
          <w:tcPr>
            <w:tcW w:w="1134" w:type="dxa"/>
          </w:tcPr>
          <w:p w:rsidR="009D3953" w:rsidRPr="00BA4797" w:rsidRDefault="009D3953" w:rsidP="00ED164A">
            <w:pPr>
              <w:snapToGrid w:val="0"/>
              <w:jc w:val="both"/>
              <w:rPr>
                <w:rFonts w:eastAsia="標楷體"/>
                <w:color w:val="000000"/>
              </w:rPr>
            </w:pPr>
            <w:r w:rsidRPr="00BA4797">
              <w:rPr>
                <w:rFonts w:eastAsia="標楷體"/>
                <w:color w:val="000000"/>
              </w:rPr>
              <w:t>第</w:t>
            </w:r>
            <w:r w:rsidRPr="00CF4593">
              <w:rPr>
                <w:rFonts w:eastAsia="標楷體" w:hint="eastAsia"/>
                <w:color w:val="000000"/>
                <w:u w:val="single"/>
              </w:rPr>
              <w:t>1</w:t>
            </w:r>
            <w:r w:rsidRPr="00BA4797">
              <w:rPr>
                <w:rFonts w:eastAsia="標楷體"/>
                <w:color w:val="000000"/>
              </w:rPr>
              <w:t>條</w:t>
            </w:r>
          </w:p>
        </w:tc>
        <w:tc>
          <w:tcPr>
            <w:tcW w:w="8925" w:type="dxa"/>
          </w:tcPr>
          <w:p w:rsidR="009D3953" w:rsidRPr="00BA4797" w:rsidRDefault="009D3953" w:rsidP="00ED164A">
            <w:pPr>
              <w:snapToGrid w:val="0"/>
              <w:jc w:val="both"/>
              <w:rPr>
                <w:rFonts w:eastAsia="標楷體"/>
                <w:color w:val="000000"/>
              </w:rPr>
            </w:pPr>
            <w:r w:rsidRPr="00BA4797">
              <w:rPr>
                <w:rFonts w:eastAsia="標楷體"/>
                <w:color w:val="000000"/>
              </w:rPr>
              <w:t>高雄醫學大學</w:t>
            </w:r>
            <w:r w:rsidRPr="00BA4797">
              <w:rPr>
                <w:rFonts w:eastAsia="標楷體"/>
                <w:color w:val="000000"/>
              </w:rPr>
              <w:t>(</w:t>
            </w:r>
            <w:r w:rsidRPr="00BA4797">
              <w:rPr>
                <w:rFonts w:eastAsia="標楷體"/>
                <w:color w:val="000000"/>
              </w:rPr>
              <w:t>以下簡稱本校</w:t>
            </w:r>
            <w:r w:rsidRPr="00BA4797">
              <w:rPr>
                <w:rFonts w:eastAsia="標楷體"/>
                <w:color w:val="000000"/>
              </w:rPr>
              <w:t>)</w:t>
            </w:r>
            <w:r w:rsidRPr="00BA4797">
              <w:rPr>
                <w:rFonts w:eastAsia="標楷體"/>
                <w:color w:val="000000"/>
              </w:rPr>
              <w:t>為妥善運用與分配科技部補助學術研發成果管理與推廣相關獎勵</w:t>
            </w:r>
            <w:r w:rsidRPr="00BA4797">
              <w:rPr>
                <w:rFonts w:eastAsia="標楷體"/>
                <w:color w:val="000000"/>
              </w:rPr>
              <w:t>(</w:t>
            </w:r>
            <w:r w:rsidRPr="00BA4797">
              <w:rPr>
                <w:rFonts w:eastAsia="標楷體"/>
                <w:color w:val="000000"/>
              </w:rPr>
              <w:t>助</w:t>
            </w:r>
            <w:r w:rsidRPr="00BA4797">
              <w:rPr>
                <w:rFonts w:eastAsia="標楷體"/>
                <w:color w:val="000000"/>
              </w:rPr>
              <w:t>)</w:t>
            </w:r>
            <w:r w:rsidRPr="00BA4797">
              <w:rPr>
                <w:rFonts w:eastAsia="標楷體"/>
                <w:color w:val="000000"/>
              </w:rPr>
              <w:t>金，依據科技部「補助學術研發成果管理與推廣作業要點」，訂定本細則。</w:t>
            </w:r>
          </w:p>
        </w:tc>
      </w:tr>
      <w:tr w:rsidR="009D3953" w:rsidRPr="00BA4797" w:rsidTr="009D3953">
        <w:trPr>
          <w:jc w:val="center"/>
        </w:trPr>
        <w:tc>
          <w:tcPr>
            <w:tcW w:w="1134" w:type="dxa"/>
          </w:tcPr>
          <w:p w:rsidR="009D3953" w:rsidRPr="00BA4797" w:rsidRDefault="009D3953" w:rsidP="00ED164A">
            <w:pPr>
              <w:snapToGrid w:val="0"/>
              <w:spacing w:beforeLines="50" w:before="120"/>
              <w:jc w:val="both"/>
              <w:rPr>
                <w:rFonts w:eastAsia="標楷體"/>
                <w:color w:val="000000"/>
              </w:rPr>
            </w:pPr>
            <w:r w:rsidRPr="00BA4797">
              <w:rPr>
                <w:rFonts w:eastAsia="標楷體"/>
                <w:color w:val="000000"/>
              </w:rPr>
              <w:t>第</w:t>
            </w:r>
            <w:r w:rsidRPr="00CF4593">
              <w:rPr>
                <w:rFonts w:eastAsia="標楷體" w:hint="eastAsia"/>
                <w:color w:val="000000"/>
                <w:u w:val="single"/>
              </w:rPr>
              <w:t>2</w:t>
            </w:r>
            <w:r w:rsidRPr="00BA4797">
              <w:rPr>
                <w:rFonts w:eastAsia="標楷體"/>
                <w:color w:val="000000"/>
              </w:rPr>
              <w:t>條</w:t>
            </w:r>
          </w:p>
        </w:tc>
        <w:tc>
          <w:tcPr>
            <w:tcW w:w="8925" w:type="dxa"/>
          </w:tcPr>
          <w:p w:rsidR="009D3953" w:rsidRPr="000A3845" w:rsidRDefault="009D3953" w:rsidP="00ED164A">
            <w:pPr>
              <w:snapToGrid w:val="0"/>
              <w:spacing w:beforeLines="40" w:before="96"/>
              <w:jc w:val="both"/>
              <w:rPr>
                <w:rFonts w:eastAsia="標楷體"/>
              </w:rPr>
            </w:pPr>
            <w:r w:rsidRPr="000A3845">
              <w:rPr>
                <w:rFonts w:eastAsia="標楷體" w:hint="eastAsia"/>
              </w:rPr>
              <w:t>本細則</w:t>
            </w:r>
            <w:r w:rsidRPr="000B3BA9">
              <w:rPr>
                <w:rFonts w:eastAsia="標楷體" w:hint="eastAsia"/>
                <w:u w:val="single"/>
              </w:rPr>
              <w:t>申請資格</w:t>
            </w:r>
            <w:r w:rsidRPr="000A3845">
              <w:rPr>
                <w:rFonts w:eastAsia="標楷體" w:hint="eastAsia"/>
              </w:rPr>
              <w:t>如下：</w:t>
            </w:r>
          </w:p>
          <w:p w:rsidR="009D3953" w:rsidRPr="000A3845" w:rsidRDefault="009D3953" w:rsidP="00ED164A">
            <w:pPr>
              <w:snapToGrid w:val="0"/>
              <w:jc w:val="both"/>
              <w:rPr>
                <w:rFonts w:eastAsia="標楷體"/>
              </w:rPr>
            </w:pPr>
            <w:r w:rsidRPr="000A3845">
              <w:rPr>
                <w:rFonts w:eastAsia="標楷體"/>
              </w:rPr>
              <w:t>一、</w:t>
            </w:r>
            <w:r>
              <w:rPr>
                <w:rFonts w:eastAsia="標楷體"/>
              </w:rPr>
              <w:t>傑出技術移轉貢獻獎</w:t>
            </w:r>
            <w:r w:rsidRPr="00BA3B3C">
              <w:rPr>
                <w:rFonts w:eastAsia="標楷體" w:hint="eastAsia"/>
                <w:u w:val="single"/>
              </w:rPr>
              <w:t>：</w:t>
            </w:r>
          </w:p>
          <w:p w:rsidR="009D3953" w:rsidRPr="00BA3B3C" w:rsidRDefault="009D3953" w:rsidP="00ED164A">
            <w:pPr>
              <w:snapToGrid w:val="0"/>
              <w:ind w:leftChars="189" w:left="454"/>
              <w:jc w:val="both"/>
              <w:rPr>
                <w:rFonts w:eastAsia="標楷體"/>
                <w:u w:val="single"/>
              </w:rPr>
            </w:pPr>
            <w:r w:rsidRPr="00BA3B3C">
              <w:rPr>
                <w:rFonts w:eastAsia="標楷體" w:hint="eastAsia"/>
                <w:u w:val="single"/>
              </w:rPr>
              <w:t>本校教職員執行科技部補助計畫衍生科技部或本校研究成果，經本校完成技術移轉，授權金與衍生利益金（實收）總額超過新台幣一百萬元以上者，得向科技部申請「傑出技術移轉貢獻獎」。同一研發成果獲獎以一次為限。</w:t>
            </w:r>
          </w:p>
          <w:p w:rsidR="009D3953" w:rsidRDefault="009D3953" w:rsidP="00ED164A">
            <w:pPr>
              <w:snapToGrid w:val="0"/>
              <w:jc w:val="both"/>
              <w:rPr>
                <w:rFonts w:eastAsia="標楷體"/>
              </w:rPr>
            </w:pPr>
            <w:r>
              <w:rPr>
                <w:rFonts w:eastAsia="標楷體" w:hint="eastAsia"/>
              </w:rPr>
              <w:t>二、</w:t>
            </w:r>
            <w:r>
              <w:rPr>
                <w:rFonts w:eastAsia="標楷體"/>
              </w:rPr>
              <w:t>績優技術移轉中心獎助</w:t>
            </w:r>
            <w:r>
              <w:rPr>
                <w:rFonts w:eastAsia="標楷體" w:hint="eastAsia"/>
              </w:rPr>
              <w:t>金</w:t>
            </w:r>
            <w:r w:rsidRPr="00BA3B3C">
              <w:rPr>
                <w:rFonts w:eastAsia="標楷體" w:hint="eastAsia"/>
                <w:u w:val="single"/>
              </w:rPr>
              <w:t>：</w:t>
            </w:r>
          </w:p>
          <w:p w:rsidR="009D3953" w:rsidRPr="00BA4797" w:rsidRDefault="009D3953" w:rsidP="00ED164A">
            <w:pPr>
              <w:snapToGrid w:val="0"/>
              <w:ind w:leftChars="206" w:left="494"/>
              <w:jc w:val="both"/>
              <w:rPr>
                <w:rFonts w:eastAsia="標楷體"/>
                <w:color w:val="000000"/>
              </w:rPr>
            </w:pPr>
            <w:r w:rsidRPr="00BA3B3C">
              <w:rPr>
                <w:rFonts w:eastAsia="標楷體" w:hint="eastAsia"/>
                <w:u w:val="single"/>
              </w:rPr>
              <w:t>科技部補助計畫之計畫執行機構已設立技術移轉專責單位，近三年內自行辦理完成技術移轉案五件以上，且實際收入已達新臺幣一百五十萬元以上者，得向科技部申請獎助金。</w:t>
            </w:r>
          </w:p>
        </w:tc>
      </w:tr>
      <w:tr w:rsidR="009D3953" w:rsidRPr="00BA4797" w:rsidTr="009D3953">
        <w:trPr>
          <w:trHeight w:val="3358"/>
          <w:jc w:val="center"/>
        </w:trPr>
        <w:tc>
          <w:tcPr>
            <w:tcW w:w="1134" w:type="dxa"/>
          </w:tcPr>
          <w:p w:rsidR="009D3953" w:rsidRPr="00BA4797" w:rsidRDefault="009D3953" w:rsidP="00ED164A">
            <w:pPr>
              <w:snapToGrid w:val="0"/>
              <w:spacing w:beforeLines="50" w:before="120"/>
              <w:jc w:val="both"/>
              <w:rPr>
                <w:rFonts w:eastAsia="標楷體"/>
                <w:color w:val="000000"/>
              </w:rPr>
            </w:pPr>
            <w:r w:rsidRPr="00BA4797">
              <w:rPr>
                <w:rFonts w:eastAsia="標楷體"/>
                <w:color w:val="000000"/>
              </w:rPr>
              <w:t>第</w:t>
            </w:r>
            <w:r w:rsidRPr="00CF4593">
              <w:rPr>
                <w:rFonts w:eastAsia="標楷體" w:hint="eastAsia"/>
                <w:color w:val="000000"/>
                <w:u w:val="single"/>
              </w:rPr>
              <w:t>3</w:t>
            </w:r>
            <w:r w:rsidRPr="00BA4797">
              <w:rPr>
                <w:rFonts w:eastAsia="標楷體"/>
                <w:color w:val="000000"/>
              </w:rPr>
              <w:t>條</w:t>
            </w:r>
          </w:p>
        </w:tc>
        <w:tc>
          <w:tcPr>
            <w:tcW w:w="8925" w:type="dxa"/>
          </w:tcPr>
          <w:p w:rsidR="009D3953" w:rsidRPr="00864766" w:rsidRDefault="009D3953" w:rsidP="00ED164A">
            <w:pPr>
              <w:snapToGrid w:val="0"/>
              <w:spacing w:beforeLines="40" w:before="96"/>
              <w:jc w:val="both"/>
              <w:rPr>
                <w:rFonts w:eastAsia="標楷體"/>
              </w:rPr>
            </w:pPr>
            <w:r w:rsidRPr="00864766">
              <w:rPr>
                <w:rFonts w:eastAsia="標楷體"/>
              </w:rPr>
              <w:t>傑出技術移轉貢獻獎</w:t>
            </w:r>
            <w:r w:rsidRPr="00BA3B3C">
              <w:rPr>
                <w:rFonts w:eastAsia="標楷體" w:hint="eastAsia"/>
                <w:u w:val="single"/>
              </w:rPr>
              <w:t>之獎勵方式及</w:t>
            </w:r>
            <w:r w:rsidRPr="00BA3B3C">
              <w:rPr>
                <w:rFonts w:eastAsia="標楷體"/>
                <w:u w:val="single"/>
              </w:rPr>
              <w:t>分配</w:t>
            </w:r>
            <w:r w:rsidRPr="00864766">
              <w:rPr>
                <w:rFonts w:eastAsia="標楷體"/>
              </w:rPr>
              <w:t>：</w:t>
            </w:r>
          </w:p>
          <w:p w:rsidR="009D3953" w:rsidRPr="00864766" w:rsidRDefault="009D3953" w:rsidP="00ED164A">
            <w:pPr>
              <w:snapToGrid w:val="0"/>
              <w:ind w:left="494" w:hangingChars="206" w:hanging="494"/>
              <w:jc w:val="both"/>
              <w:rPr>
                <w:rFonts w:eastAsia="標楷體"/>
              </w:rPr>
            </w:pPr>
            <w:r w:rsidRPr="00B85AEF">
              <w:rPr>
                <w:rFonts w:eastAsia="標楷體" w:hint="eastAsia"/>
                <w:u w:val="single"/>
              </w:rPr>
              <w:t>一</w:t>
            </w:r>
            <w:r w:rsidRPr="00864766">
              <w:rPr>
                <w:rFonts w:eastAsia="標楷體"/>
              </w:rPr>
              <w:t>、獎勵方式：每案科技部獎勵至多新台幣</w:t>
            </w:r>
            <w:r w:rsidRPr="00864766">
              <w:rPr>
                <w:rFonts w:eastAsia="標楷體"/>
              </w:rPr>
              <w:t>15</w:t>
            </w:r>
            <w:r w:rsidRPr="00864766">
              <w:rPr>
                <w:rFonts w:eastAsia="標楷體"/>
              </w:rPr>
              <w:t>萬元，並頒發研究人員每人獎牌一面。</w:t>
            </w:r>
          </w:p>
          <w:p w:rsidR="009D3953" w:rsidRDefault="009D3953" w:rsidP="00ED164A">
            <w:pPr>
              <w:snapToGrid w:val="0"/>
              <w:jc w:val="both"/>
              <w:rPr>
                <w:rFonts w:eastAsia="標楷體"/>
              </w:rPr>
            </w:pPr>
            <w:r w:rsidRPr="00B85AEF">
              <w:rPr>
                <w:rFonts w:eastAsia="標楷體" w:hint="eastAsia"/>
                <w:u w:val="single"/>
              </w:rPr>
              <w:t>二</w:t>
            </w:r>
            <w:r w:rsidRPr="00864766">
              <w:rPr>
                <w:rFonts w:eastAsia="標楷體"/>
              </w:rPr>
              <w:t>、獎勵金分配比例如下：</w:t>
            </w:r>
          </w:p>
          <w:p w:rsidR="009D3953" w:rsidRPr="00322F2D" w:rsidRDefault="009D3953" w:rsidP="00ED164A">
            <w:pPr>
              <w:snapToGrid w:val="0"/>
              <w:ind w:left="730" w:hangingChars="304" w:hanging="730"/>
              <w:jc w:val="both"/>
              <w:rPr>
                <w:rFonts w:eastAsia="標楷體"/>
                <w:spacing w:val="-8"/>
              </w:rPr>
            </w:pPr>
            <w:r w:rsidRPr="00322F2D">
              <w:rPr>
                <w:rFonts w:eastAsia="標楷體"/>
              </w:rPr>
              <w:t>（一）</w:t>
            </w:r>
            <w:r w:rsidRPr="00322F2D">
              <w:rPr>
                <w:rFonts w:eastAsia="標楷體"/>
                <w:spacing w:val="-8"/>
              </w:rPr>
              <w:t>研發人員及研究團隊：分配</w:t>
            </w:r>
            <w:r w:rsidRPr="00322F2D">
              <w:rPr>
                <w:rFonts w:eastAsia="標楷體"/>
                <w:spacing w:val="-8"/>
              </w:rPr>
              <w:t>50%</w:t>
            </w:r>
            <w:r w:rsidRPr="00322F2D">
              <w:rPr>
                <w:rFonts w:eastAsia="標楷體"/>
                <w:spacing w:val="-8"/>
              </w:rPr>
              <w:t>獎勵金；由主要研發人員依各參與人員貢獻度分配之。</w:t>
            </w:r>
          </w:p>
          <w:p w:rsidR="009D3953" w:rsidRPr="00322F2D" w:rsidRDefault="009D3953" w:rsidP="00ED164A">
            <w:pPr>
              <w:snapToGrid w:val="0"/>
              <w:ind w:left="681" w:hangingChars="304" w:hanging="681"/>
              <w:jc w:val="both"/>
              <w:rPr>
                <w:rFonts w:eastAsia="標楷體"/>
                <w:spacing w:val="-8"/>
              </w:rPr>
            </w:pPr>
            <w:r w:rsidRPr="00322F2D">
              <w:rPr>
                <w:rFonts w:eastAsia="標楷體"/>
                <w:spacing w:val="-8"/>
              </w:rPr>
              <w:t>（二）辦理技術移轉有功人員：分配至多</w:t>
            </w:r>
            <w:r w:rsidRPr="00322F2D">
              <w:rPr>
                <w:rFonts w:eastAsia="標楷體"/>
                <w:spacing w:val="-8"/>
              </w:rPr>
              <w:t>10%</w:t>
            </w:r>
            <w:r w:rsidRPr="00322F2D">
              <w:rPr>
                <w:rFonts w:eastAsia="標楷體"/>
                <w:spacing w:val="-8"/>
              </w:rPr>
              <w:t>獎勵金；由產學營運處產學長視相關參與人員對技術移轉個案之貢獻度推薦，經研發成果管理委員會審議通過，陳請校長同意後核發。</w:t>
            </w:r>
          </w:p>
          <w:p w:rsidR="009D3953" w:rsidRPr="001008C5" w:rsidRDefault="009D3953" w:rsidP="00ED164A">
            <w:pPr>
              <w:snapToGrid w:val="0"/>
              <w:ind w:left="681" w:hangingChars="304" w:hanging="681"/>
              <w:jc w:val="both"/>
              <w:rPr>
                <w:rFonts w:eastAsia="標楷體"/>
                <w:spacing w:val="-8"/>
              </w:rPr>
            </w:pPr>
            <w:r w:rsidRPr="00322F2D">
              <w:rPr>
                <w:rFonts w:eastAsia="標楷體"/>
                <w:spacing w:val="-8"/>
              </w:rPr>
              <w:t>（三）其餘歸入本校。</w:t>
            </w:r>
          </w:p>
        </w:tc>
      </w:tr>
      <w:tr w:rsidR="009D3953" w:rsidRPr="00BA4797" w:rsidTr="009D3953">
        <w:trPr>
          <w:jc w:val="center"/>
        </w:trPr>
        <w:tc>
          <w:tcPr>
            <w:tcW w:w="1134" w:type="dxa"/>
          </w:tcPr>
          <w:p w:rsidR="009D3953" w:rsidRPr="00BA4797" w:rsidRDefault="009D3953" w:rsidP="00ED164A">
            <w:pPr>
              <w:snapToGrid w:val="0"/>
              <w:spacing w:beforeLines="50" w:before="120"/>
              <w:jc w:val="both"/>
              <w:rPr>
                <w:rFonts w:eastAsia="標楷體"/>
                <w:color w:val="000000"/>
              </w:rPr>
            </w:pPr>
            <w:r w:rsidRPr="00BA4797">
              <w:rPr>
                <w:rFonts w:eastAsia="標楷體"/>
                <w:color w:val="000000"/>
              </w:rPr>
              <w:t>第</w:t>
            </w:r>
            <w:r w:rsidRPr="00CF4593">
              <w:rPr>
                <w:rFonts w:eastAsia="標楷體" w:hint="eastAsia"/>
                <w:color w:val="000000"/>
                <w:u w:val="single"/>
              </w:rPr>
              <w:t>4</w:t>
            </w:r>
            <w:r w:rsidRPr="00BA4797">
              <w:rPr>
                <w:rFonts w:eastAsia="標楷體"/>
                <w:color w:val="000000"/>
              </w:rPr>
              <w:t>條</w:t>
            </w:r>
          </w:p>
        </w:tc>
        <w:tc>
          <w:tcPr>
            <w:tcW w:w="8925" w:type="dxa"/>
          </w:tcPr>
          <w:p w:rsidR="009D3953" w:rsidRPr="00BA4797" w:rsidRDefault="009D3953" w:rsidP="00ED164A">
            <w:pPr>
              <w:snapToGrid w:val="0"/>
              <w:spacing w:beforeLines="40" w:before="96"/>
              <w:jc w:val="both"/>
              <w:rPr>
                <w:rFonts w:eastAsia="標楷體"/>
                <w:color w:val="000000"/>
              </w:rPr>
            </w:pPr>
            <w:r w:rsidRPr="00BA4797">
              <w:rPr>
                <w:rFonts w:eastAsia="標楷體"/>
                <w:color w:val="000000"/>
              </w:rPr>
              <w:t>績優技術移轉中心獎助金運用及分配：</w:t>
            </w:r>
          </w:p>
          <w:p w:rsidR="009D3953" w:rsidRPr="00BA4797" w:rsidRDefault="009D3953" w:rsidP="00ED164A">
            <w:pPr>
              <w:snapToGrid w:val="0"/>
              <w:ind w:left="509" w:hangingChars="212" w:hanging="509"/>
              <w:jc w:val="both"/>
              <w:rPr>
                <w:rFonts w:eastAsia="標楷體"/>
                <w:color w:val="000000"/>
              </w:rPr>
            </w:pPr>
            <w:r w:rsidRPr="005348A6">
              <w:rPr>
                <w:rFonts w:eastAsia="標楷體" w:hint="eastAsia"/>
                <w:color w:val="000000"/>
                <w:u w:val="single"/>
              </w:rPr>
              <w:t>一</w:t>
            </w:r>
            <w:r w:rsidRPr="00BA4797">
              <w:rPr>
                <w:rFonts w:eastAsia="標楷體"/>
                <w:color w:val="000000"/>
              </w:rPr>
              <w:t>、獎助金之運用：應使用於研發成果管理及推廣相關用途，包含產學營運處人事費、設備費、業務費、出國差旅費及辦理技術移轉有功人員之獎勵金等，不得轉作他用。</w:t>
            </w:r>
          </w:p>
          <w:p w:rsidR="009D3953" w:rsidRDefault="009D3953" w:rsidP="00ED164A">
            <w:pPr>
              <w:snapToGrid w:val="0"/>
              <w:ind w:left="480" w:hangingChars="200" w:hanging="480"/>
              <w:jc w:val="both"/>
              <w:rPr>
                <w:rFonts w:eastAsia="標楷體"/>
                <w:color w:val="000000"/>
              </w:rPr>
            </w:pPr>
            <w:r w:rsidRPr="005348A6">
              <w:rPr>
                <w:rFonts w:eastAsia="標楷體" w:hint="eastAsia"/>
                <w:color w:val="000000"/>
                <w:u w:val="single"/>
              </w:rPr>
              <w:t>二</w:t>
            </w:r>
            <w:r w:rsidRPr="00BA4797">
              <w:rPr>
                <w:rFonts w:eastAsia="標楷體"/>
                <w:color w:val="000000"/>
              </w:rPr>
              <w:t>、</w:t>
            </w:r>
            <w:r w:rsidRPr="00322F2D">
              <w:rPr>
                <w:rFonts w:eastAsia="標楷體"/>
                <w:color w:val="000000"/>
              </w:rPr>
              <w:t>前款辦理技術移轉有功人員分配至多</w:t>
            </w:r>
            <w:r w:rsidRPr="00322F2D">
              <w:rPr>
                <w:rFonts w:eastAsia="標楷體"/>
                <w:color w:val="000000"/>
              </w:rPr>
              <w:t>10%</w:t>
            </w:r>
            <w:r w:rsidRPr="00322F2D">
              <w:rPr>
                <w:rFonts w:eastAsia="標楷體"/>
                <w:color w:val="000000"/>
              </w:rPr>
              <w:t>獎勵金；由產學營運處產學</w:t>
            </w:r>
            <w:r w:rsidRPr="00BA4797">
              <w:rPr>
                <w:rFonts w:eastAsia="標楷體"/>
                <w:color w:val="000000"/>
              </w:rPr>
              <w:t>長視相關參與人員對技術移轉個案之貢獻度推薦，經研發成果管理委員會審議通過，陳請校長同意後核發。</w:t>
            </w:r>
          </w:p>
          <w:p w:rsidR="009D3953" w:rsidRPr="00BA4797" w:rsidRDefault="009D3953" w:rsidP="00ED164A">
            <w:pPr>
              <w:snapToGrid w:val="0"/>
              <w:ind w:left="480" w:hangingChars="200" w:hanging="480"/>
              <w:jc w:val="both"/>
              <w:rPr>
                <w:rFonts w:eastAsia="標楷體"/>
                <w:color w:val="000000"/>
              </w:rPr>
            </w:pPr>
            <w:r w:rsidRPr="005348A6">
              <w:rPr>
                <w:rFonts w:eastAsia="標楷體" w:hint="eastAsia"/>
                <w:color w:val="000000"/>
                <w:u w:val="single"/>
              </w:rPr>
              <w:t>三</w:t>
            </w:r>
            <w:r w:rsidRPr="00BA4797">
              <w:rPr>
                <w:rFonts w:eastAsia="標楷體"/>
                <w:color w:val="000000"/>
              </w:rPr>
              <w:t>、本校應提列不低於科技部核定績優技術移轉中心獎助金金額之配合款（含科室經費）共同支應產學營運處之營運。</w:t>
            </w:r>
          </w:p>
        </w:tc>
      </w:tr>
      <w:tr w:rsidR="009D3953" w:rsidRPr="00BA4797" w:rsidTr="009D3953">
        <w:trPr>
          <w:trHeight w:val="99"/>
          <w:jc w:val="center"/>
        </w:trPr>
        <w:tc>
          <w:tcPr>
            <w:tcW w:w="1134" w:type="dxa"/>
          </w:tcPr>
          <w:p w:rsidR="009D3953" w:rsidRPr="00BA4797" w:rsidRDefault="009D3953" w:rsidP="00ED164A">
            <w:pPr>
              <w:snapToGrid w:val="0"/>
              <w:spacing w:beforeLines="50" w:before="120"/>
              <w:jc w:val="both"/>
              <w:rPr>
                <w:rFonts w:eastAsia="標楷體"/>
                <w:color w:val="000000"/>
              </w:rPr>
            </w:pPr>
            <w:r w:rsidRPr="00BA4797">
              <w:rPr>
                <w:rFonts w:eastAsia="標楷體"/>
                <w:color w:val="000000"/>
              </w:rPr>
              <w:t>第</w:t>
            </w:r>
            <w:r w:rsidRPr="00CF4593">
              <w:rPr>
                <w:rFonts w:eastAsia="標楷體" w:hint="eastAsia"/>
                <w:color w:val="000000"/>
                <w:u w:val="single"/>
              </w:rPr>
              <w:t>5</w:t>
            </w:r>
            <w:r w:rsidRPr="00BA4797">
              <w:rPr>
                <w:rFonts w:eastAsia="標楷體"/>
                <w:color w:val="000000"/>
              </w:rPr>
              <w:t>條</w:t>
            </w:r>
          </w:p>
        </w:tc>
        <w:tc>
          <w:tcPr>
            <w:tcW w:w="8925" w:type="dxa"/>
          </w:tcPr>
          <w:p w:rsidR="009D3953" w:rsidRPr="00BA4797" w:rsidRDefault="009D3953" w:rsidP="00ED164A">
            <w:pPr>
              <w:snapToGrid w:val="0"/>
              <w:spacing w:beforeLines="40" w:before="96"/>
              <w:jc w:val="both"/>
              <w:rPr>
                <w:rFonts w:eastAsia="標楷體"/>
                <w:color w:val="000000"/>
              </w:rPr>
            </w:pPr>
            <w:r w:rsidRPr="003D4C8A">
              <w:rPr>
                <w:rFonts w:eastAsia="標楷體"/>
              </w:rPr>
              <w:t>本細則經行政會議</w:t>
            </w:r>
            <w:r w:rsidRPr="003D4C8A">
              <w:rPr>
                <w:rFonts w:eastAsia="標楷體" w:hint="eastAsia"/>
                <w:u w:val="single"/>
              </w:rPr>
              <w:t>、</w:t>
            </w:r>
            <w:r w:rsidRPr="003D4C8A">
              <w:rPr>
                <w:rFonts w:ascii="標楷體" w:eastAsia="標楷體" w:hAnsi="標楷體" w:hint="eastAsia"/>
                <w:u w:val="single"/>
              </w:rPr>
              <w:t>董事會會議審議通過</w:t>
            </w:r>
            <w:r w:rsidRPr="003D4C8A">
              <w:rPr>
                <w:rFonts w:eastAsia="標楷體"/>
              </w:rPr>
              <w:t>後</w:t>
            </w:r>
            <w:r w:rsidRPr="003D4C8A">
              <w:rPr>
                <w:rFonts w:eastAsia="標楷體" w:hint="eastAsia"/>
              </w:rPr>
              <w:t>，自公布日起實施，修正時亦同</w:t>
            </w:r>
            <w:r w:rsidRPr="003D4C8A">
              <w:rPr>
                <w:rFonts w:eastAsia="標楷體"/>
              </w:rPr>
              <w:t>。</w:t>
            </w:r>
          </w:p>
        </w:tc>
      </w:tr>
    </w:tbl>
    <w:p w:rsidR="009D3953" w:rsidRDefault="009D3953" w:rsidP="00130D8E">
      <w:pPr>
        <w:spacing w:line="440" w:lineRule="exact"/>
        <w:ind w:leftChars="-59" w:left="-142" w:rightChars="5" w:right="12"/>
        <w:rPr>
          <w:rFonts w:eastAsia="標楷體"/>
          <w:b/>
          <w:sz w:val="32"/>
          <w:szCs w:val="28"/>
        </w:rPr>
        <w:sectPr w:rsidR="009D3953" w:rsidSect="009D3953">
          <w:footerReference w:type="default" r:id="rId7"/>
          <w:pgSz w:w="11920" w:h="16840"/>
          <w:pgMar w:top="1134" w:right="1134" w:bottom="1134" w:left="1134" w:header="454" w:footer="624" w:gutter="0"/>
          <w:cols w:space="720"/>
          <w:docGrid w:linePitch="326"/>
        </w:sectPr>
      </w:pPr>
    </w:p>
    <w:p w:rsidR="0073783E" w:rsidRDefault="00342C70" w:rsidP="009D3953">
      <w:pPr>
        <w:spacing w:line="440" w:lineRule="exact"/>
        <w:ind w:rightChars="5" w:right="12"/>
        <w:rPr>
          <w:rFonts w:ascii="新細明體" w:hAnsi="新細明體"/>
          <w:b/>
          <w:color w:val="000000" w:themeColor="text1"/>
          <w:sz w:val="32"/>
          <w:szCs w:val="36"/>
        </w:rPr>
      </w:pPr>
      <w:r w:rsidRPr="00130D8E">
        <w:rPr>
          <w:rFonts w:eastAsia="標楷體"/>
          <w:b/>
          <w:sz w:val="32"/>
          <w:szCs w:val="28"/>
        </w:rPr>
        <w:lastRenderedPageBreak/>
        <w:t>高雄醫學大學執行</w:t>
      </w:r>
      <w:r w:rsidRPr="00130D8E">
        <w:rPr>
          <w:rFonts w:eastAsia="標楷體" w:hint="eastAsia"/>
          <w:b/>
          <w:sz w:val="32"/>
          <w:szCs w:val="28"/>
        </w:rPr>
        <w:t>科技部</w:t>
      </w:r>
      <w:r w:rsidRPr="00130D8E">
        <w:rPr>
          <w:rFonts w:eastAsia="標楷體"/>
          <w:b/>
          <w:sz w:val="32"/>
          <w:szCs w:val="28"/>
        </w:rPr>
        <w:t>補助學術研發成果管理與推廣相關獎勵</w:t>
      </w:r>
      <w:r w:rsidRPr="00130D8E">
        <w:rPr>
          <w:rFonts w:eastAsia="標楷體"/>
          <w:b/>
          <w:sz w:val="32"/>
          <w:szCs w:val="28"/>
        </w:rPr>
        <w:t>(</w:t>
      </w:r>
      <w:r w:rsidRPr="00130D8E">
        <w:rPr>
          <w:rFonts w:eastAsia="標楷體"/>
          <w:b/>
          <w:sz w:val="32"/>
          <w:szCs w:val="28"/>
        </w:rPr>
        <w:t>助</w:t>
      </w:r>
      <w:r w:rsidRPr="00130D8E">
        <w:rPr>
          <w:rFonts w:eastAsia="標楷體"/>
          <w:b/>
          <w:sz w:val="32"/>
          <w:szCs w:val="28"/>
        </w:rPr>
        <w:t>)</w:t>
      </w:r>
      <w:r w:rsidRPr="00130D8E">
        <w:rPr>
          <w:rFonts w:eastAsia="標楷體"/>
          <w:b/>
          <w:sz w:val="32"/>
          <w:szCs w:val="28"/>
        </w:rPr>
        <w:t>金作業細則</w:t>
      </w:r>
      <w:r w:rsidR="0073783E" w:rsidRPr="008B4746">
        <w:rPr>
          <w:rFonts w:ascii="新細明體" w:hAnsi="新細明體" w:hint="eastAsia"/>
          <w:b/>
          <w:color w:val="000000" w:themeColor="text1"/>
          <w:sz w:val="32"/>
          <w:szCs w:val="36"/>
        </w:rPr>
        <w:t>（</w:t>
      </w:r>
      <w:bookmarkStart w:id="4" w:name="OLE_LINK15"/>
      <w:bookmarkStart w:id="5" w:name="OLE_LINK16"/>
      <w:r w:rsidR="0073783E" w:rsidRPr="008B4746">
        <w:rPr>
          <w:rFonts w:eastAsia="標楷體" w:hint="eastAsia"/>
          <w:b/>
          <w:color w:val="000000" w:themeColor="text1"/>
          <w:sz w:val="32"/>
          <w:szCs w:val="36"/>
        </w:rPr>
        <w:t>修正條文對照表</w:t>
      </w:r>
      <w:bookmarkEnd w:id="4"/>
      <w:bookmarkEnd w:id="5"/>
      <w:r w:rsidR="0073783E" w:rsidRPr="008B4746">
        <w:rPr>
          <w:rFonts w:ascii="新細明體" w:hAnsi="新細明體" w:hint="eastAsia"/>
          <w:b/>
          <w:color w:val="000000" w:themeColor="text1"/>
          <w:sz w:val="32"/>
          <w:szCs w:val="36"/>
        </w:rPr>
        <w:t>）</w:t>
      </w:r>
    </w:p>
    <w:p w:rsidR="00130D8E" w:rsidRPr="00130D8E" w:rsidRDefault="00130D8E" w:rsidP="00130D8E">
      <w:pPr>
        <w:spacing w:line="440" w:lineRule="exact"/>
        <w:ind w:leftChars="-59" w:left="-142" w:rightChars="5" w:right="12"/>
        <w:rPr>
          <w:rFonts w:eastAsia="標楷體"/>
          <w:b/>
          <w:color w:val="000000" w:themeColor="text1"/>
          <w:sz w:val="22"/>
          <w:szCs w:val="36"/>
        </w:rPr>
      </w:pPr>
    </w:p>
    <w:p w:rsidR="00342C70" w:rsidRPr="00BA4797" w:rsidRDefault="00342C70" w:rsidP="00342C70">
      <w:pPr>
        <w:tabs>
          <w:tab w:val="left" w:pos="5040"/>
          <w:tab w:val="left" w:pos="5160"/>
          <w:tab w:val="left" w:pos="10440"/>
        </w:tabs>
        <w:spacing w:line="0" w:lineRule="atLeast"/>
        <w:ind w:left="4111" w:rightChars="7" w:right="17"/>
        <w:rPr>
          <w:rFonts w:eastAsia="標楷體"/>
          <w:sz w:val="20"/>
        </w:rPr>
      </w:pPr>
      <w:r w:rsidRPr="00BA4797">
        <w:rPr>
          <w:rFonts w:eastAsia="標楷體"/>
          <w:sz w:val="20"/>
        </w:rPr>
        <w:t xml:space="preserve">100.10.20 </w:t>
      </w:r>
      <w:r w:rsidR="00130D8E">
        <w:rPr>
          <w:rFonts w:eastAsia="標楷體" w:hint="eastAsia"/>
          <w:sz w:val="20"/>
        </w:rPr>
        <w:t xml:space="preserve"> </w:t>
      </w:r>
      <w:r w:rsidRPr="00BA4797">
        <w:rPr>
          <w:rFonts w:eastAsia="標楷體"/>
          <w:sz w:val="20"/>
        </w:rPr>
        <w:t>一</w:t>
      </w:r>
      <w:r w:rsidRPr="00BA4797">
        <w:rPr>
          <w:rFonts w:eastAsia="標楷體"/>
          <w:sz w:val="20"/>
        </w:rPr>
        <w:t>00</w:t>
      </w:r>
      <w:r w:rsidRPr="00BA4797">
        <w:rPr>
          <w:rFonts w:eastAsia="標楷體"/>
          <w:sz w:val="20"/>
        </w:rPr>
        <w:t>學年度第一次校務暨第三次行政聯席會議通過</w:t>
      </w:r>
    </w:p>
    <w:p w:rsidR="00342C70" w:rsidRPr="00BA4797" w:rsidRDefault="00342C70" w:rsidP="00342C70">
      <w:pPr>
        <w:tabs>
          <w:tab w:val="left" w:pos="5040"/>
          <w:tab w:val="left" w:pos="5160"/>
          <w:tab w:val="left" w:pos="10440"/>
        </w:tabs>
        <w:spacing w:line="0" w:lineRule="atLeast"/>
        <w:ind w:left="4111" w:rightChars="7" w:right="17"/>
        <w:rPr>
          <w:rFonts w:eastAsia="標楷體"/>
          <w:sz w:val="20"/>
        </w:rPr>
      </w:pPr>
      <w:r w:rsidRPr="00BA4797">
        <w:rPr>
          <w:rFonts w:eastAsia="標楷體"/>
          <w:sz w:val="20"/>
        </w:rPr>
        <w:t xml:space="preserve">100.11.11 </w:t>
      </w:r>
      <w:r w:rsidR="00130D8E">
        <w:rPr>
          <w:rFonts w:eastAsia="標楷體" w:hint="eastAsia"/>
          <w:sz w:val="20"/>
        </w:rPr>
        <w:t xml:space="preserve"> </w:t>
      </w:r>
      <w:r w:rsidRPr="00BA4797">
        <w:rPr>
          <w:rFonts w:eastAsia="標楷體"/>
          <w:sz w:val="20"/>
        </w:rPr>
        <w:t>高醫心產字第</w:t>
      </w:r>
      <w:r w:rsidRPr="00BA4797">
        <w:rPr>
          <w:rFonts w:eastAsia="標楷體"/>
          <w:sz w:val="20"/>
        </w:rPr>
        <w:t>1001103370</w:t>
      </w:r>
      <w:r w:rsidRPr="00BA4797">
        <w:rPr>
          <w:rFonts w:eastAsia="標楷體"/>
          <w:sz w:val="20"/>
        </w:rPr>
        <w:t>號函公布</w:t>
      </w:r>
    </w:p>
    <w:p w:rsidR="00342C70" w:rsidRPr="00BA4797" w:rsidRDefault="00342C70" w:rsidP="00342C70">
      <w:pPr>
        <w:tabs>
          <w:tab w:val="left" w:pos="5040"/>
          <w:tab w:val="left" w:pos="5160"/>
          <w:tab w:val="left" w:pos="10440"/>
        </w:tabs>
        <w:spacing w:line="0" w:lineRule="atLeast"/>
        <w:ind w:left="4111" w:rightChars="7" w:right="17"/>
        <w:rPr>
          <w:rFonts w:eastAsia="標楷體"/>
          <w:sz w:val="20"/>
        </w:rPr>
      </w:pPr>
      <w:r w:rsidRPr="00BA4797">
        <w:rPr>
          <w:rFonts w:eastAsia="標楷體" w:hint="eastAsia"/>
          <w:sz w:val="20"/>
        </w:rPr>
        <w:t xml:space="preserve">104.07.09 </w:t>
      </w:r>
      <w:r w:rsidR="00130D8E">
        <w:rPr>
          <w:rFonts w:eastAsia="標楷體" w:hint="eastAsia"/>
          <w:sz w:val="20"/>
        </w:rPr>
        <w:t xml:space="preserve"> </w:t>
      </w:r>
      <w:r w:rsidRPr="00BA4797">
        <w:rPr>
          <w:rFonts w:eastAsia="標楷體" w:hint="eastAsia"/>
          <w:sz w:val="20"/>
        </w:rPr>
        <w:t>103</w:t>
      </w:r>
      <w:r w:rsidRPr="00BA4797">
        <w:rPr>
          <w:rFonts w:eastAsia="標楷體" w:hint="eastAsia"/>
          <w:sz w:val="20"/>
        </w:rPr>
        <w:t>學年度第</w:t>
      </w:r>
      <w:r w:rsidRPr="00BA4797">
        <w:rPr>
          <w:rFonts w:eastAsia="標楷體" w:hint="eastAsia"/>
          <w:sz w:val="20"/>
        </w:rPr>
        <w:t>12</w:t>
      </w:r>
      <w:r w:rsidRPr="00BA4797">
        <w:rPr>
          <w:rFonts w:eastAsia="標楷體" w:hint="eastAsia"/>
          <w:sz w:val="20"/>
        </w:rPr>
        <w:t>次行政會議通過</w:t>
      </w:r>
    </w:p>
    <w:p w:rsidR="00342C70" w:rsidRDefault="00342C70" w:rsidP="00130D8E">
      <w:pPr>
        <w:tabs>
          <w:tab w:val="left" w:pos="5040"/>
          <w:tab w:val="left" w:pos="5160"/>
          <w:tab w:val="left" w:pos="10440"/>
        </w:tabs>
        <w:spacing w:line="0" w:lineRule="atLeast"/>
        <w:ind w:left="4111" w:rightChars="7" w:right="17"/>
        <w:rPr>
          <w:rFonts w:eastAsia="標楷體"/>
          <w:sz w:val="20"/>
        </w:rPr>
      </w:pPr>
      <w:r w:rsidRPr="00BA4797">
        <w:rPr>
          <w:rFonts w:eastAsia="標楷體" w:hint="eastAsia"/>
          <w:sz w:val="20"/>
        </w:rPr>
        <w:t xml:space="preserve">104.08.19 </w:t>
      </w:r>
      <w:r w:rsidR="00130D8E">
        <w:rPr>
          <w:rFonts w:eastAsia="標楷體" w:hint="eastAsia"/>
          <w:sz w:val="20"/>
        </w:rPr>
        <w:t xml:space="preserve"> </w:t>
      </w:r>
      <w:r w:rsidRPr="00BA4797">
        <w:rPr>
          <w:rFonts w:eastAsia="標楷體" w:hint="eastAsia"/>
          <w:sz w:val="20"/>
        </w:rPr>
        <w:t>高醫產學字第</w:t>
      </w:r>
      <w:r w:rsidRPr="00BA4797">
        <w:rPr>
          <w:rFonts w:eastAsia="標楷體" w:hint="eastAsia"/>
          <w:sz w:val="20"/>
        </w:rPr>
        <w:t>1041102637</w:t>
      </w:r>
      <w:r w:rsidRPr="00BA4797">
        <w:rPr>
          <w:rFonts w:eastAsia="標楷體" w:hint="eastAsia"/>
          <w:sz w:val="20"/>
        </w:rPr>
        <w:t>號</w:t>
      </w:r>
      <w:r w:rsidRPr="00BA4797">
        <w:rPr>
          <w:rFonts w:eastAsia="標楷體"/>
          <w:sz w:val="20"/>
        </w:rPr>
        <w:t>函公布</w:t>
      </w:r>
    </w:p>
    <w:p w:rsidR="0073783E" w:rsidRDefault="00130D8E" w:rsidP="00AD0AF5">
      <w:pPr>
        <w:tabs>
          <w:tab w:val="left" w:pos="5040"/>
          <w:tab w:val="left" w:pos="5160"/>
          <w:tab w:val="left" w:pos="10440"/>
        </w:tabs>
        <w:spacing w:line="0" w:lineRule="atLeast"/>
        <w:ind w:left="4111" w:rightChars="7" w:right="17"/>
        <w:rPr>
          <w:rFonts w:eastAsia="標楷體"/>
          <w:sz w:val="20"/>
        </w:rPr>
      </w:pPr>
      <w:r w:rsidRPr="00184F29">
        <w:rPr>
          <w:rFonts w:eastAsia="標楷體" w:hint="eastAsia"/>
          <w:sz w:val="20"/>
        </w:rPr>
        <w:t>108.08.08  108</w:t>
      </w:r>
      <w:r w:rsidRPr="00184F29">
        <w:rPr>
          <w:rFonts w:eastAsia="標楷體" w:hint="eastAsia"/>
          <w:sz w:val="20"/>
        </w:rPr>
        <w:t>學年度第</w:t>
      </w:r>
      <w:r w:rsidRPr="00184F29">
        <w:rPr>
          <w:rFonts w:eastAsia="標楷體" w:hint="eastAsia"/>
          <w:sz w:val="20"/>
        </w:rPr>
        <w:t>1</w:t>
      </w:r>
      <w:r w:rsidRPr="00184F29">
        <w:rPr>
          <w:rFonts w:eastAsia="標楷體" w:hint="eastAsia"/>
          <w:sz w:val="20"/>
        </w:rPr>
        <w:t>次行政會議通過</w:t>
      </w:r>
    </w:p>
    <w:p w:rsidR="008928A8" w:rsidRPr="008928A8" w:rsidRDefault="00AD0AF5" w:rsidP="008928A8">
      <w:pPr>
        <w:tabs>
          <w:tab w:val="left" w:pos="5040"/>
          <w:tab w:val="left" w:pos="5160"/>
          <w:tab w:val="left" w:pos="10440"/>
        </w:tabs>
        <w:spacing w:afterLines="50" w:after="120" w:line="0" w:lineRule="atLeast"/>
        <w:ind w:left="4111" w:rightChars="7" w:right="17"/>
        <w:rPr>
          <w:rFonts w:eastAsia="標楷體"/>
          <w:sz w:val="20"/>
        </w:rPr>
      </w:pPr>
      <w:r w:rsidRPr="0097682C">
        <w:rPr>
          <w:rFonts w:eastAsia="標楷體" w:hint="eastAsia"/>
          <w:sz w:val="20"/>
        </w:rPr>
        <w:t xml:space="preserve">108.10.31  </w:t>
      </w:r>
      <w:r w:rsidR="008928A8" w:rsidRPr="0097682C">
        <w:rPr>
          <w:rFonts w:eastAsia="標楷體" w:hint="eastAsia"/>
          <w:sz w:val="20"/>
        </w:rPr>
        <w:t>董事會</w:t>
      </w:r>
      <w:r w:rsidR="00143085" w:rsidRPr="0097682C">
        <w:rPr>
          <w:rFonts w:eastAsia="標楷體" w:hint="eastAsia"/>
          <w:sz w:val="20"/>
        </w:rPr>
        <w:t>第</w:t>
      </w:r>
      <w:r w:rsidR="00143085" w:rsidRPr="0097682C">
        <w:rPr>
          <w:rFonts w:eastAsia="標楷體" w:hint="eastAsia"/>
          <w:sz w:val="20"/>
        </w:rPr>
        <w:t>18</w:t>
      </w:r>
      <w:r w:rsidR="00143085" w:rsidRPr="0097682C">
        <w:rPr>
          <w:rFonts w:eastAsia="標楷體" w:hint="eastAsia"/>
          <w:sz w:val="20"/>
        </w:rPr>
        <w:t>屆第</w:t>
      </w:r>
      <w:r w:rsidR="00143085" w:rsidRPr="0097682C">
        <w:rPr>
          <w:rFonts w:eastAsia="標楷體" w:hint="eastAsia"/>
          <w:sz w:val="20"/>
        </w:rPr>
        <w:t>45</w:t>
      </w:r>
      <w:r w:rsidRPr="0097682C">
        <w:rPr>
          <w:rFonts w:eastAsia="標楷體" w:hint="eastAsia"/>
          <w:sz w:val="20"/>
        </w:rPr>
        <w:t>次會議通過</w:t>
      </w:r>
      <w:r w:rsidR="008928A8">
        <w:rPr>
          <w:rFonts w:eastAsia="標楷體"/>
          <w:sz w:val="20"/>
        </w:rPr>
        <w:br/>
        <w:t xml:space="preserve">108.12.17  </w:t>
      </w:r>
      <w:r w:rsidR="008928A8" w:rsidRPr="00467776">
        <w:rPr>
          <w:rFonts w:eastAsia="標楷體" w:hint="eastAsia"/>
          <w:sz w:val="20"/>
        </w:rPr>
        <w:t>高醫產學字第</w:t>
      </w:r>
      <w:r w:rsidR="008928A8" w:rsidRPr="00467776">
        <w:rPr>
          <w:rFonts w:eastAsia="標楷體" w:hint="eastAsia"/>
          <w:sz w:val="20"/>
        </w:rPr>
        <w:t>108110426</w:t>
      </w:r>
      <w:r w:rsidR="008928A8">
        <w:rPr>
          <w:rFonts w:eastAsia="標楷體"/>
          <w:sz w:val="20"/>
        </w:rPr>
        <w:t>5</w:t>
      </w:r>
      <w:r w:rsidR="008928A8" w:rsidRPr="00467776">
        <w:rPr>
          <w:rFonts w:eastAsia="標楷體" w:hint="eastAsia"/>
          <w:sz w:val="20"/>
        </w:rPr>
        <w:t>號函公布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3807"/>
        <w:gridCol w:w="2212"/>
      </w:tblGrid>
      <w:tr w:rsidR="008B4746" w:rsidRPr="008B4746" w:rsidTr="00347ED8">
        <w:trPr>
          <w:trHeight w:val="342"/>
          <w:tblHeader/>
          <w:jc w:val="center"/>
        </w:trPr>
        <w:tc>
          <w:tcPr>
            <w:tcW w:w="4106" w:type="dxa"/>
            <w:vAlign w:val="center"/>
          </w:tcPr>
          <w:p w:rsidR="0073783E" w:rsidRPr="008B4746" w:rsidRDefault="0073783E" w:rsidP="00A3456E">
            <w:pPr>
              <w:jc w:val="center"/>
              <w:rPr>
                <w:rFonts w:eastAsia="標楷體"/>
                <w:b/>
                <w:color w:val="000000" w:themeColor="text1"/>
              </w:rPr>
            </w:pPr>
            <w:r w:rsidRPr="008B4746">
              <w:rPr>
                <w:rFonts w:eastAsia="標楷體"/>
                <w:b/>
                <w:color w:val="000000" w:themeColor="text1"/>
              </w:rPr>
              <w:t>修</w:t>
            </w:r>
            <w:r w:rsidRPr="008B4746">
              <w:rPr>
                <w:rFonts w:eastAsia="標楷體" w:hint="eastAsia"/>
                <w:b/>
                <w:color w:val="000000" w:themeColor="text1"/>
              </w:rPr>
              <w:t xml:space="preserve">　　</w:t>
            </w:r>
            <w:r w:rsidRPr="008B4746">
              <w:rPr>
                <w:rFonts w:eastAsia="標楷體"/>
                <w:b/>
                <w:color w:val="000000" w:themeColor="text1"/>
              </w:rPr>
              <w:t>正</w:t>
            </w:r>
            <w:r w:rsidRPr="008B4746">
              <w:rPr>
                <w:rFonts w:eastAsia="標楷體" w:hint="eastAsia"/>
                <w:b/>
                <w:color w:val="000000" w:themeColor="text1"/>
              </w:rPr>
              <w:t xml:space="preserve">　　</w:t>
            </w:r>
            <w:r w:rsidRPr="008B4746">
              <w:rPr>
                <w:rFonts w:eastAsia="標楷體"/>
                <w:b/>
                <w:color w:val="000000" w:themeColor="text1"/>
              </w:rPr>
              <w:t>條</w:t>
            </w:r>
            <w:r w:rsidRPr="008B4746">
              <w:rPr>
                <w:rFonts w:eastAsia="標楷體" w:hint="eastAsia"/>
                <w:b/>
                <w:color w:val="000000" w:themeColor="text1"/>
              </w:rPr>
              <w:t xml:space="preserve">　　</w:t>
            </w:r>
            <w:r w:rsidRPr="008B4746">
              <w:rPr>
                <w:rFonts w:eastAsia="標楷體"/>
                <w:b/>
                <w:color w:val="000000" w:themeColor="text1"/>
              </w:rPr>
              <w:t>文</w:t>
            </w:r>
          </w:p>
        </w:tc>
        <w:tc>
          <w:tcPr>
            <w:tcW w:w="4002" w:type="dxa"/>
            <w:vAlign w:val="center"/>
          </w:tcPr>
          <w:p w:rsidR="0073783E" w:rsidRPr="008B4746" w:rsidRDefault="0073783E" w:rsidP="00A3456E">
            <w:pPr>
              <w:jc w:val="center"/>
              <w:rPr>
                <w:rFonts w:eastAsia="標楷體"/>
                <w:b/>
                <w:color w:val="000000" w:themeColor="text1"/>
              </w:rPr>
            </w:pPr>
            <w:r w:rsidRPr="008B4746">
              <w:rPr>
                <w:rFonts w:eastAsia="標楷體"/>
                <w:b/>
                <w:color w:val="000000" w:themeColor="text1"/>
              </w:rPr>
              <w:t>現</w:t>
            </w:r>
            <w:r w:rsidRPr="008B4746">
              <w:rPr>
                <w:rFonts w:eastAsia="標楷體" w:hint="eastAsia"/>
                <w:b/>
                <w:color w:val="000000" w:themeColor="text1"/>
              </w:rPr>
              <w:t xml:space="preserve">　　</w:t>
            </w:r>
            <w:r w:rsidRPr="008B4746">
              <w:rPr>
                <w:rFonts w:eastAsia="標楷體"/>
                <w:b/>
                <w:color w:val="000000" w:themeColor="text1"/>
              </w:rPr>
              <w:t>行</w:t>
            </w:r>
            <w:r w:rsidRPr="008B4746">
              <w:rPr>
                <w:rFonts w:eastAsia="標楷體" w:hint="eastAsia"/>
                <w:b/>
                <w:color w:val="000000" w:themeColor="text1"/>
              </w:rPr>
              <w:t xml:space="preserve">　　</w:t>
            </w:r>
            <w:r w:rsidRPr="008B4746">
              <w:rPr>
                <w:rFonts w:eastAsia="標楷體"/>
                <w:b/>
                <w:color w:val="000000" w:themeColor="text1"/>
              </w:rPr>
              <w:t>條</w:t>
            </w:r>
            <w:r w:rsidRPr="008B4746">
              <w:rPr>
                <w:rFonts w:eastAsia="標楷體" w:hint="eastAsia"/>
                <w:b/>
                <w:color w:val="000000" w:themeColor="text1"/>
              </w:rPr>
              <w:t xml:space="preserve">　　</w:t>
            </w:r>
            <w:r w:rsidRPr="008B4746">
              <w:rPr>
                <w:rFonts w:eastAsia="標楷體"/>
                <w:b/>
                <w:color w:val="000000" w:themeColor="text1"/>
              </w:rPr>
              <w:t>文</w:t>
            </w:r>
          </w:p>
        </w:tc>
        <w:tc>
          <w:tcPr>
            <w:tcW w:w="1817" w:type="dxa"/>
            <w:vAlign w:val="center"/>
          </w:tcPr>
          <w:p w:rsidR="0073783E" w:rsidRPr="008B4746" w:rsidRDefault="0073783E" w:rsidP="00A3456E">
            <w:pPr>
              <w:jc w:val="center"/>
              <w:rPr>
                <w:rFonts w:eastAsia="標楷體"/>
                <w:b/>
                <w:color w:val="000000" w:themeColor="text1"/>
              </w:rPr>
            </w:pPr>
            <w:r w:rsidRPr="008B4746">
              <w:rPr>
                <w:rFonts w:eastAsia="標楷體"/>
                <w:b/>
                <w:color w:val="000000" w:themeColor="text1"/>
              </w:rPr>
              <w:t>說</w:t>
            </w:r>
            <w:r w:rsidRPr="008B4746">
              <w:rPr>
                <w:rFonts w:eastAsia="標楷體" w:hint="eastAsia"/>
                <w:b/>
                <w:color w:val="000000" w:themeColor="text1"/>
              </w:rPr>
              <w:t xml:space="preserve">　　</w:t>
            </w:r>
            <w:r w:rsidRPr="008B4746">
              <w:rPr>
                <w:rFonts w:eastAsia="標楷體"/>
                <w:b/>
                <w:color w:val="000000" w:themeColor="text1"/>
              </w:rPr>
              <w:t>明</w:t>
            </w:r>
          </w:p>
        </w:tc>
      </w:tr>
      <w:tr w:rsidR="008B4746" w:rsidRPr="008B4746" w:rsidTr="00347ED8">
        <w:trPr>
          <w:trHeight w:val="342"/>
          <w:jc w:val="center"/>
        </w:trPr>
        <w:tc>
          <w:tcPr>
            <w:tcW w:w="4106" w:type="dxa"/>
          </w:tcPr>
          <w:p w:rsidR="00525333" w:rsidRPr="00864766" w:rsidRDefault="00525333" w:rsidP="00B35F22">
            <w:pPr>
              <w:pStyle w:val="a9"/>
              <w:ind w:leftChars="-23" w:left="-55" w:rightChars="-20" w:right="-48"/>
              <w:jc w:val="both"/>
              <w:rPr>
                <w:rFonts w:eastAsia="標楷體" w:hAnsi="標楷體"/>
                <w:color w:val="000000" w:themeColor="text1"/>
              </w:rPr>
            </w:pPr>
            <w:r w:rsidRPr="00864766">
              <w:rPr>
                <w:rFonts w:eastAsia="標楷體" w:hAnsi="標楷體"/>
                <w:color w:val="000000" w:themeColor="text1"/>
              </w:rPr>
              <w:t>第</w:t>
            </w:r>
            <w:r w:rsidR="003D4C8A" w:rsidRPr="003D4C8A">
              <w:rPr>
                <w:rFonts w:eastAsia="標楷體" w:hAnsi="標楷體" w:hint="eastAsia"/>
                <w:color w:val="000000" w:themeColor="text1"/>
                <w:u w:val="single"/>
              </w:rPr>
              <w:t>1</w:t>
            </w:r>
            <w:r w:rsidRPr="00864766">
              <w:rPr>
                <w:rFonts w:eastAsia="標楷體" w:hAnsi="標楷體"/>
                <w:color w:val="000000" w:themeColor="text1"/>
              </w:rPr>
              <w:t>條</w:t>
            </w:r>
          </w:p>
          <w:p w:rsidR="0073783E" w:rsidRPr="008B4746" w:rsidRDefault="0073783E" w:rsidP="00B35F22">
            <w:pPr>
              <w:pStyle w:val="a9"/>
              <w:ind w:leftChars="-23" w:left="-55" w:rightChars="-20" w:right="-48"/>
              <w:jc w:val="both"/>
              <w:rPr>
                <w:rFonts w:eastAsia="標楷體"/>
                <w:color w:val="000000" w:themeColor="text1"/>
              </w:rPr>
            </w:pPr>
            <w:r w:rsidRPr="008B4746">
              <w:rPr>
                <w:rFonts w:eastAsia="標楷體" w:hint="eastAsia"/>
                <w:color w:val="000000" w:themeColor="text1"/>
              </w:rPr>
              <w:t>同現行條文</w:t>
            </w:r>
          </w:p>
        </w:tc>
        <w:tc>
          <w:tcPr>
            <w:tcW w:w="4002" w:type="dxa"/>
          </w:tcPr>
          <w:p w:rsidR="0073783E" w:rsidRPr="00864766" w:rsidRDefault="0073783E" w:rsidP="00B35F22">
            <w:pPr>
              <w:pStyle w:val="a9"/>
              <w:ind w:leftChars="-23" w:left="-55" w:rightChars="-20" w:right="-48"/>
              <w:jc w:val="both"/>
              <w:rPr>
                <w:rFonts w:eastAsia="標楷體" w:hAnsi="標楷體"/>
                <w:color w:val="000000" w:themeColor="text1"/>
              </w:rPr>
            </w:pPr>
            <w:r w:rsidRPr="00864766">
              <w:rPr>
                <w:rFonts w:eastAsia="標楷體" w:hAnsi="標楷體"/>
                <w:color w:val="000000" w:themeColor="text1"/>
              </w:rPr>
              <w:t>第</w:t>
            </w:r>
            <w:r w:rsidRPr="00B85AEF">
              <w:rPr>
                <w:rFonts w:eastAsia="標楷體" w:hAnsi="標楷體"/>
                <w:color w:val="000000" w:themeColor="text1"/>
                <w:u w:val="single"/>
              </w:rPr>
              <w:t>一</w:t>
            </w:r>
            <w:r w:rsidRPr="00864766">
              <w:rPr>
                <w:rFonts w:eastAsia="標楷體" w:hAnsi="標楷體"/>
                <w:color w:val="000000" w:themeColor="text1"/>
              </w:rPr>
              <w:t>條</w:t>
            </w:r>
          </w:p>
          <w:p w:rsidR="0073783E" w:rsidRPr="00347ED8" w:rsidRDefault="00864766" w:rsidP="00B35F22">
            <w:pPr>
              <w:pStyle w:val="a9"/>
              <w:ind w:leftChars="-23" w:left="-55" w:rightChars="-20" w:right="-48"/>
              <w:jc w:val="both"/>
              <w:rPr>
                <w:rFonts w:eastAsia="標楷體"/>
                <w:color w:val="000000" w:themeColor="text1"/>
                <w:spacing w:val="-4"/>
              </w:rPr>
            </w:pPr>
            <w:r w:rsidRPr="00347ED8">
              <w:rPr>
                <w:rFonts w:eastAsia="標楷體"/>
                <w:color w:val="000000"/>
                <w:spacing w:val="-4"/>
              </w:rPr>
              <w:t>高雄醫學大學</w:t>
            </w:r>
            <w:r w:rsidRPr="00347ED8">
              <w:rPr>
                <w:rFonts w:eastAsia="標楷體"/>
                <w:color w:val="000000"/>
                <w:spacing w:val="-4"/>
              </w:rPr>
              <w:t>(</w:t>
            </w:r>
            <w:r w:rsidRPr="00347ED8">
              <w:rPr>
                <w:rFonts w:eastAsia="標楷體"/>
                <w:color w:val="000000"/>
                <w:spacing w:val="-4"/>
              </w:rPr>
              <w:t>以下簡稱本校</w:t>
            </w:r>
            <w:r w:rsidRPr="00347ED8">
              <w:rPr>
                <w:rFonts w:eastAsia="標楷體"/>
                <w:color w:val="000000"/>
                <w:spacing w:val="-4"/>
              </w:rPr>
              <w:t>)</w:t>
            </w:r>
            <w:r w:rsidRPr="00347ED8">
              <w:rPr>
                <w:rFonts w:eastAsia="標楷體"/>
                <w:color w:val="000000"/>
                <w:spacing w:val="-4"/>
              </w:rPr>
              <w:t>為妥善運用與分配科技部補助學術研發成果管理與推廣相關獎勵</w:t>
            </w:r>
            <w:r w:rsidRPr="00347ED8">
              <w:rPr>
                <w:rFonts w:eastAsia="標楷體"/>
                <w:color w:val="000000"/>
                <w:spacing w:val="-4"/>
              </w:rPr>
              <w:t>(</w:t>
            </w:r>
            <w:r w:rsidRPr="00347ED8">
              <w:rPr>
                <w:rFonts w:eastAsia="標楷體"/>
                <w:color w:val="000000"/>
                <w:spacing w:val="-4"/>
              </w:rPr>
              <w:t>助</w:t>
            </w:r>
            <w:r w:rsidRPr="00347ED8">
              <w:rPr>
                <w:rFonts w:eastAsia="標楷體"/>
                <w:color w:val="000000"/>
                <w:spacing w:val="-4"/>
              </w:rPr>
              <w:t>)</w:t>
            </w:r>
            <w:r w:rsidRPr="00347ED8">
              <w:rPr>
                <w:rFonts w:eastAsia="標楷體"/>
                <w:color w:val="000000"/>
                <w:spacing w:val="-4"/>
              </w:rPr>
              <w:t>金，依據科技部「補助學術研發成果管理與推廣作業要點」，訂定本細則。</w:t>
            </w:r>
          </w:p>
        </w:tc>
        <w:tc>
          <w:tcPr>
            <w:tcW w:w="1817" w:type="dxa"/>
          </w:tcPr>
          <w:p w:rsidR="0073783E" w:rsidRPr="008B4746" w:rsidRDefault="00145BD5" w:rsidP="00B35F22">
            <w:pPr>
              <w:jc w:val="both"/>
              <w:rPr>
                <w:color w:val="000000" w:themeColor="text1"/>
              </w:rPr>
            </w:pPr>
            <w:r w:rsidRPr="00A31736">
              <w:rPr>
                <w:rFonts w:eastAsia="標楷體" w:hint="eastAsia"/>
                <w:bCs/>
              </w:rPr>
              <w:t>修改條文編號書寫方式。</w:t>
            </w:r>
          </w:p>
        </w:tc>
      </w:tr>
      <w:tr w:rsidR="008B4746" w:rsidRPr="008B4746" w:rsidTr="00347ED8">
        <w:trPr>
          <w:trHeight w:val="650"/>
          <w:jc w:val="center"/>
        </w:trPr>
        <w:tc>
          <w:tcPr>
            <w:tcW w:w="4106" w:type="dxa"/>
          </w:tcPr>
          <w:p w:rsidR="00525333" w:rsidRPr="00525333" w:rsidRDefault="00525333" w:rsidP="00B35F22">
            <w:pPr>
              <w:pStyle w:val="a9"/>
              <w:spacing w:line="340" w:lineRule="atLeast"/>
              <w:ind w:leftChars="-23" w:left="-55" w:rightChars="-20" w:right="-48"/>
              <w:jc w:val="both"/>
              <w:rPr>
                <w:rFonts w:eastAsia="標楷體" w:hAnsi="標楷體"/>
              </w:rPr>
            </w:pPr>
            <w:r w:rsidRPr="00525333">
              <w:rPr>
                <w:rFonts w:eastAsia="標楷體" w:hAnsi="標楷體"/>
              </w:rPr>
              <w:t>第</w:t>
            </w:r>
            <w:r w:rsidR="003D4C8A" w:rsidRPr="003D4C8A">
              <w:rPr>
                <w:rFonts w:eastAsia="標楷體" w:hAnsi="標楷體" w:hint="eastAsia"/>
                <w:u w:val="single"/>
              </w:rPr>
              <w:t>2</w:t>
            </w:r>
            <w:r w:rsidRPr="00525333">
              <w:rPr>
                <w:rFonts w:eastAsia="標楷體" w:hAnsi="標楷體"/>
              </w:rPr>
              <w:t>條</w:t>
            </w:r>
          </w:p>
          <w:p w:rsidR="00776E80" w:rsidRPr="000A3845" w:rsidRDefault="00776E80" w:rsidP="00B35F22">
            <w:pPr>
              <w:snapToGrid w:val="0"/>
              <w:spacing w:line="340" w:lineRule="atLeast"/>
              <w:ind w:leftChars="-23" w:left="-55" w:rightChars="-20" w:right="-48"/>
              <w:jc w:val="both"/>
              <w:rPr>
                <w:rFonts w:eastAsia="標楷體"/>
              </w:rPr>
            </w:pPr>
            <w:r w:rsidRPr="000A3845">
              <w:rPr>
                <w:rFonts w:eastAsia="標楷體" w:hint="eastAsia"/>
              </w:rPr>
              <w:t>本細則</w:t>
            </w:r>
            <w:r w:rsidR="000B3BA9" w:rsidRPr="000B3BA9">
              <w:rPr>
                <w:rFonts w:eastAsia="標楷體" w:hint="eastAsia"/>
                <w:u w:val="single"/>
              </w:rPr>
              <w:t>申請資格</w:t>
            </w:r>
            <w:r w:rsidRPr="000A3845">
              <w:rPr>
                <w:rFonts w:eastAsia="標楷體" w:hint="eastAsia"/>
              </w:rPr>
              <w:t>如下：</w:t>
            </w:r>
          </w:p>
          <w:p w:rsidR="00776E80" w:rsidRPr="000A3845" w:rsidRDefault="00776E80" w:rsidP="00B35F22">
            <w:pPr>
              <w:snapToGrid w:val="0"/>
              <w:spacing w:line="340" w:lineRule="atLeast"/>
              <w:ind w:leftChars="-23" w:left="-55" w:rightChars="-20" w:right="-48"/>
              <w:jc w:val="both"/>
              <w:rPr>
                <w:rFonts w:eastAsia="標楷體"/>
              </w:rPr>
            </w:pPr>
            <w:r w:rsidRPr="000A3845">
              <w:rPr>
                <w:rFonts w:eastAsia="標楷體"/>
              </w:rPr>
              <w:t>一、</w:t>
            </w:r>
            <w:r w:rsidR="000A3845">
              <w:rPr>
                <w:rFonts w:eastAsia="標楷體"/>
              </w:rPr>
              <w:t>傑出技術移轉貢獻獎</w:t>
            </w:r>
            <w:r w:rsidR="000A3845" w:rsidRPr="00BA3B3C">
              <w:rPr>
                <w:rFonts w:eastAsia="標楷體" w:hint="eastAsia"/>
                <w:u w:val="single"/>
              </w:rPr>
              <w:t>：</w:t>
            </w:r>
          </w:p>
          <w:p w:rsidR="000A3845" w:rsidRPr="00BA3B3C" w:rsidRDefault="000A3845" w:rsidP="00B35F22">
            <w:pPr>
              <w:snapToGrid w:val="0"/>
              <w:spacing w:line="340" w:lineRule="atLeast"/>
              <w:ind w:leftChars="188" w:left="451" w:rightChars="-20" w:right="-48"/>
              <w:jc w:val="both"/>
              <w:rPr>
                <w:rFonts w:eastAsia="標楷體"/>
                <w:u w:val="single"/>
              </w:rPr>
            </w:pPr>
            <w:r w:rsidRPr="00BA3B3C">
              <w:rPr>
                <w:rFonts w:eastAsia="標楷體" w:hint="eastAsia"/>
                <w:u w:val="single"/>
              </w:rPr>
              <w:t>本校教職員執行科技部補助計畫衍生科技部或本校研究成果，經本校完成技術移轉，授權金與衍生利益金（實收）總額超過新台幣一百萬元以上者，得向科技部申請「傑出技術移轉貢獻獎」。同一研發成果獲獎以一次為限。</w:t>
            </w:r>
          </w:p>
          <w:p w:rsidR="00986DFD" w:rsidRDefault="000A3845" w:rsidP="00B35F22">
            <w:pPr>
              <w:snapToGrid w:val="0"/>
              <w:spacing w:line="340" w:lineRule="atLeast"/>
              <w:ind w:leftChars="-23" w:left="-55" w:rightChars="-20" w:right="-48"/>
              <w:jc w:val="both"/>
              <w:rPr>
                <w:rFonts w:eastAsia="標楷體"/>
              </w:rPr>
            </w:pPr>
            <w:r>
              <w:rPr>
                <w:rFonts w:eastAsia="標楷體" w:hint="eastAsia"/>
              </w:rPr>
              <w:t>二、</w:t>
            </w:r>
            <w:r>
              <w:rPr>
                <w:rFonts w:eastAsia="標楷體"/>
              </w:rPr>
              <w:t>績優技術移轉中心獎助</w:t>
            </w:r>
            <w:r>
              <w:rPr>
                <w:rFonts w:eastAsia="標楷體" w:hint="eastAsia"/>
              </w:rPr>
              <w:t>金</w:t>
            </w:r>
            <w:r w:rsidRPr="00BA3B3C">
              <w:rPr>
                <w:rFonts w:eastAsia="標楷體" w:hint="eastAsia"/>
                <w:u w:val="single"/>
              </w:rPr>
              <w:t>：</w:t>
            </w:r>
          </w:p>
          <w:p w:rsidR="000A3845" w:rsidRPr="00BA3B3C" w:rsidRDefault="000A3845" w:rsidP="00B35F22">
            <w:pPr>
              <w:snapToGrid w:val="0"/>
              <w:spacing w:line="340" w:lineRule="atLeast"/>
              <w:ind w:leftChars="188" w:left="451" w:rightChars="-20" w:right="-48"/>
              <w:jc w:val="both"/>
              <w:rPr>
                <w:rFonts w:eastAsia="標楷體"/>
                <w:u w:val="single"/>
              </w:rPr>
            </w:pPr>
            <w:r w:rsidRPr="00BA3B3C">
              <w:rPr>
                <w:rFonts w:eastAsia="標楷體" w:hint="eastAsia"/>
                <w:u w:val="single"/>
              </w:rPr>
              <w:t>科技部補助計畫之計畫執行機構已設立技術移轉專責單位，近三年內自行辦理完成技術移轉案五件以上，且實際收入已達新臺幣一百五十萬元以上者，得向科技部申請獎助金。</w:t>
            </w:r>
          </w:p>
        </w:tc>
        <w:tc>
          <w:tcPr>
            <w:tcW w:w="4002" w:type="dxa"/>
          </w:tcPr>
          <w:p w:rsidR="0073783E" w:rsidRPr="00864766" w:rsidRDefault="0073783E" w:rsidP="00B35F22">
            <w:pPr>
              <w:pStyle w:val="a9"/>
              <w:spacing w:line="340" w:lineRule="atLeast"/>
              <w:ind w:leftChars="-23" w:left="-55" w:rightChars="-20" w:right="-48"/>
              <w:jc w:val="both"/>
              <w:rPr>
                <w:rFonts w:eastAsia="標楷體" w:hAnsi="標楷體"/>
              </w:rPr>
            </w:pPr>
            <w:r w:rsidRPr="00864766">
              <w:rPr>
                <w:rFonts w:eastAsia="標楷體" w:hAnsi="標楷體"/>
              </w:rPr>
              <w:t>第</w:t>
            </w:r>
            <w:r w:rsidRPr="00B85AEF">
              <w:rPr>
                <w:rFonts w:eastAsia="標楷體" w:hAnsi="標楷體"/>
                <w:u w:val="single"/>
              </w:rPr>
              <w:t>二</w:t>
            </w:r>
            <w:r w:rsidRPr="00864766">
              <w:rPr>
                <w:rFonts w:eastAsia="標楷體" w:hAnsi="標楷體"/>
              </w:rPr>
              <w:t>條</w:t>
            </w:r>
          </w:p>
          <w:p w:rsidR="006B593C" w:rsidRPr="00BA3B3C" w:rsidRDefault="006B593C" w:rsidP="00B35F22">
            <w:pPr>
              <w:snapToGrid w:val="0"/>
              <w:spacing w:line="340" w:lineRule="atLeast"/>
              <w:ind w:leftChars="-23" w:left="-55" w:rightChars="-20" w:right="-48"/>
              <w:jc w:val="both"/>
              <w:rPr>
                <w:rFonts w:eastAsia="標楷體"/>
              </w:rPr>
            </w:pPr>
            <w:r w:rsidRPr="00BA3B3C">
              <w:rPr>
                <w:rFonts w:eastAsia="標楷體" w:hint="eastAsia"/>
              </w:rPr>
              <w:t>本細則</w:t>
            </w:r>
            <w:r w:rsidRPr="000B3BA9">
              <w:rPr>
                <w:rFonts w:eastAsia="標楷體" w:hint="eastAsia"/>
                <w:u w:val="single"/>
              </w:rPr>
              <w:t>適用範圍</w:t>
            </w:r>
            <w:r w:rsidRPr="00BA3B3C">
              <w:rPr>
                <w:rFonts w:eastAsia="標楷體" w:hint="eastAsia"/>
              </w:rPr>
              <w:t>如下：</w:t>
            </w:r>
          </w:p>
          <w:p w:rsidR="00864766" w:rsidRPr="00BA3B3C" w:rsidRDefault="00864766" w:rsidP="00B35F22">
            <w:pPr>
              <w:snapToGrid w:val="0"/>
              <w:spacing w:line="340" w:lineRule="atLeast"/>
              <w:ind w:leftChars="-23" w:left="-55" w:rightChars="-20" w:right="-48"/>
              <w:jc w:val="both"/>
              <w:rPr>
                <w:rFonts w:eastAsia="標楷體"/>
              </w:rPr>
            </w:pPr>
            <w:r w:rsidRPr="00BA3B3C">
              <w:rPr>
                <w:rFonts w:eastAsia="標楷體"/>
              </w:rPr>
              <w:t>一、</w:t>
            </w:r>
            <w:r w:rsidRPr="00BA3B3C">
              <w:rPr>
                <w:rFonts w:eastAsia="標楷體"/>
                <w:u w:val="single"/>
              </w:rPr>
              <w:t>科技部『</w:t>
            </w:r>
            <w:r w:rsidRPr="00BA3B3C">
              <w:rPr>
                <w:rFonts w:eastAsia="標楷體"/>
              </w:rPr>
              <w:t>傑出技術移轉貢獻獎</w:t>
            </w:r>
            <w:r w:rsidRPr="00BA3B3C">
              <w:rPr>
                <w:rFonts w:eastAsia="標楷體"/>
                <w:u w:val="single"/>
              </w:rPr>
              <w:t>』。</w:t>
            </w:r>
          </w:p>
          <w:p w:rsidR="0073783E" w:rsidRPr="00864766" w:rsidRDefault="00864766" w:rsidP="00B35F22">
            <w:pPr>
              <w:pStyle w:val="a9"/>
              <w:numPr>
                <w:ilvl w:val="0"/>
                <w:numId w:val="7"/>
              </w:numPr>
              <w:spacing w:line="340" w:lineRule="atLeast"/>
              <w:ind w:leftChars="-23" w:left="425" w:rightChars="-20" w:right="-48"/>
              <w:jc w:val="both"/>
              <w:rPr>
                <w:rFonts w:eastAsia="標楷體"/>
              </w:rPr>
            </w:pPr>
            <w:r w:rsidRPr="00BA3B3C">
              <w:rPr>
                <w:rFonts w:eastAsia="標楷體"/>
                <w:u w:val="single"/>
              </w:rPr>
              <w:t>科技部『</w:t>
            </w:r>
            <w:r w:rsidRPr="00BA3B3C">
              <w:rPr>
                <w:rFonts w:eastAsia="標楷體"/>
              </w:rPr>
              <w:t>績優技術移轉中心獎助</w:t>
            </w:r>
            <w:r w:rsidRPr="00BA3B3C">
              <w:rPr>
                <w:rFonts w:eastAsia="標楷體"/>
                <w:u w:val="single"/>
              </w:rPr>
              <w:t>』。</w:t>
            </w:r>
          </w:p>
        </w:tc>
        <w:tc>
          <w:tcPr>
            <w:tcW w:w="1817" w:type="dxa"/>
          </w:tcPr>
          <w:p w:rsidR="00145BD5" w:rsidRDefault="00145BD5" w:rsidP="00B35F22">
            <w:pPr>
              <w:pStyle w:val="a9"/>
              <w:numPr>
                <w:ilvl w:val="0"/>
                <w:numId w:val="6"/>
              </w:numPr>
              <w:ind w:leftChars="0" w:left="139" w:hanging="223"/>
              <w:jc w:val="both"/>
              <w:rPr>
                <w:rFonts w:eastAsia="標楷體"/>
                <w:bCs/>
              </w:rPr>
            </w:pPr>
            <w:r w:rsidRPr="00145BD5">
              <w:rPr>
                <w:rFonts w:eastAsia="標楷體" w:hint="eastAsia"/>
                <w:bCs/>
              </w:rPr>
              <w:t>修改條文編號書寫方式。</w:t>
            </w:r>
          </w:p>
          <w:p w:rsidR="002B371F" w:rsidRPr="00145BD5" w:rsidRDefault="002B371F" w:rsidP="00B35F22">
            <w:pPr>
              <w:pStyle w:val="a9"/>
              <w:numPr>
                <w:ilvl w:val="0"/>
                <w:numId w:val="6"/>
              </w:numPr>
              <w:ind w:leftChars="0" w:left="139" w:hanging="223"/>
              <w:jc w:val="both"/>
              <w:rPr>
                <w:rFonts w:eastAsia="標楷體"/>
                <w:bCs/>
              </w:rPr>
            </w:pPr>
            <w:r>
              <w:rPr>
                <w:rFonts w:eastAsia="標楷體" w:hint="eastAsia"/>
                <w:bCs/>
              </w:rPr>
              <w:t>定義各獎項申請資格。</w:t>
            </w:r>
          </w:p>
        </w:tc>
      </w:tr>
      <w:tr w:rsidR="00525333" w:rsidRPr="00864766" w:rsidTr="00347ED8">
        <w:trPr>
          <w:trHeight w:val="342"/>
          <w:jc w:val="center"/>
        </w:trPr>
        <w:tc>
          <w:tcPr>
            <w:tcW w:w="4106" w:type="dxa"/>
          </w:tcPr>
          <w:p w:rsidR="00525333" w:rsidRPr="00525333" w:rsidRDefault="00525333" w:rsidP="00B35F22">
            <w:pPr>
              <w:pStyle w:val="a9"/>
              <w:ind w:leftChars="-23" w:left="-55" w:rightChars="-20" w:right="-48"/>
              <w:jc w:val="both"/>
              <w:rPr>
                <w:rFonts w:eastAsia="標楷體" w:hAnsi="標楷體"/>
              </w:rPr>
            </w:pPr>
            <w:r w:rsidRPr="00525333">
              <w:rPr>
                <w:rFonts w:eastAsia="標楷體" w:hAnsi="標楷體"/>
              </w:rPr>
              <w:t>第</w:t>
            </w:r>
            <w:r w:rsidR="003D4C8A" w:rsidRPr="003D4C8A">
              <w:rPr>
                <w:rFonts w:eastAsia="標楷體" w:hAnsi="標楷體" w:hint="eastAsia"/>
                <w:u w:val="single"/>
              </w:rPr>
              <w:t>3</w:t>
            </w:r>
            <w:r w:rsidRPr="00525333">
              <w:rPr>
                <w:rFonts w:eastAsia="標楷體" w:hAnsi="標楷體"/>
              </w:rPr>
              <w:t>條</w:t>
            </w:r>
          </w:p>
          <w:p w:rsidR="00145BD5" w:rsidRPr="00864766" w:rsidRDefault="00145BD5" w:rsidP="00B35F22">
            <w:pPr>
              <w:snapToGrid w:val="0"/>
              <w:ind w:leftChars="-23" w:left="-55" w:rightChars="-20" w:right="-48"/>
              <w:jc w:val="both"/>
              <w:rPr>
                <w:rFonts w:eastAsia="標楷體"/>
              </w:rPr>
            </w:pPr>
            <w:r w:rsidRPr="00864766">
              <w:rPr>
                <w:rFonts w:eastAsia="標楷體"/>
              </w:rPr>
              <w:t>傑出技術移轉貢獻獎</w:t>
            </w:r>
            <w:r w:rsidR="00BA3B3C" w:rsidRPr="00BA3B3C">
              <w:rPr>
                <w:rFonts w:eastAsia="標楷體" w:hint="eastAsia"/>
                <w:u w:val="single"/>
              </w:rPr>
              <w:t>之獎勵方式及</w:t>
            </w:r>
            <w:r w:rsidR="00BA3B3C" w:rsidRPr="00BA3B3C">
              <w:rPr>
                <w:rFonts w:eastAsia="標楷體"/>
                <w:u w:val="single"/>
              </w:rPr>
              <w:t>分配</w:t>
            </w:r>
            <w:r w:rsidRPr="00864766">
              <w:rPr>
                <w:rFonts w:eastAsia="標楷體"/>
              </w:rPr>
              <w:t>：</w:t>
            </w:r>
          </w:p>
          <w:p w:rsidR="00145BD5" w:rsidRPr="00864766" w:rsidRDefault="00BA3B3C" w:rsidP="00B35F22">
            <w:pPr>
              <w:snapToGrid w:val="0"/>
              <w:ind w:leftChars="-23" w:left="439" w:rightChars="-20" w:right="-48" w:hangingChars="206" w:hanging="494"/>
              <w:jc w:val="both"/>
              <w:rPr>
                <w:rFonts w:eastAsia="標楷體"/>
              </w:rPr>
            </w:pPr>
            <w:r w:rsidRPr="00B85AEF">
              <w:rPr>
                <w:rFonts w:eastAsia="標楷體" w:hint="eastAsia"/>
                <w:u w:val="single"/>
              </w:rPr>
              <w:t>一</w:t>
            </w:r>
            <w:r w:rsidR="00145BD5" w:rsidRPr="00864766">
              <w:rPr>
                <w:rFonts w:eastAsia="標楷體"/>
              </w:rPr>
              <w:t>、獎勵方式：每案科技部獎勵至多新台幣</w:t>
            </w:r>
            <w:r w:rsidR="00145BD5" w:rsidRPr="00864766">
              <w:rPr>
                <w:rFonts w:eastAsia="標楷體"/>
              </w:rPr>
              <w:t>15</w:t>
            </w:r>
            <w:r w:rsidR="00145BD5" w:rsidRPr="00864766">
              <w:rPr>
                <w:rFonts w:eastAsia="標楷體"/>
              </w:rPr>
              <w:t>萬元，並頒發研究人員每人獎牌一面。</w:t>
            </w:r>
          </w:p>
          <w:p w:rsidR="00145BD5" w:rsidRDefault="00BA3B3C" w:rsidP="00B35F22">
            <w:pPr>
              <w:snapToGrid w:val="0"/>
              <w:ind w:leftChars="-23" w:left="-55" w:rightChars="-20" w:right="-48"/>
              <w:jc w:val="both"/>
              <w:rPr>
                <w:rFonts w:eastAsia="標楷體"/>
              </w:rPr>
            </w:pPr>
            <w:r w:rsidRPr="00B85AEF">
              <w:rPr>
                <w:rFonts w:eastAsia="標楷體" w:hint="eastAsia"/>
                <w:u w:val="single"/>
              </w:rPr>
              <w:t>二</w:t>
            </w:r>
            <w:r w:rsidR="00145BD5" w:rsidRPr="00864766">
              <w:rPr>
                <w:rFonts w:eastAsia="標楷體"/>
              </w:rPr>
              <w:t>、獎勵金分配比例如下：</w:t>
            </w:r>
          </w:p>
          <w:p w:rsidR="0094232E" w:rsidRPr="00322F2D" w:rsidRDefault="0094232E" w:rsidP="00B35F22">
            <w:pPr>
              <w:snapToGrid w:val="0"/>
              <w:ind w:leftChars="-23" w:left="675" w:rightChars="-20" w:right="-48" w:hangingChars="304" w:hanging="730"/>
              <w:jc w:val="both"/>
              <w:rPr>
                <w:rFonts w:eastAsia="標楷體"/>
                <w:spacing w:val="-8"/>
              </w:rPr>
            </w:pPr>
            <w:r w:rsidRPr="00322F2D">
              <w:rPr>
                <w:rFonts w:eastAsia="標楷體"/>
              </w:rPr>
              <w:lastRenderedPageBreak/>
              <w:t>（一）</w:t>
            </w:r>
            <w:r w:rsidRPr="00322F2D">
              <w:rPr>
                <w:rFonts w:eastAsia="標楷體"/>
                <w:spacing w:val="-8"/>
              </w:rPr>
              <w:t>研發人員及研究團隊：分配</w:t>
            </w:r>
            <w:r w:rsidRPr="00322F2D">
              <w:rPr>
                <w:rFonts w:eastAsia="標楷體"/>
                <w:spacing w:val="-8"/>
              </w:rPr>
              <w:t>50%</w:t>
            </w:r>
            <w:r w:rsidRPr="00322F2D">
              <w:rPr>
                <w:rFonts w:eastAsia="標楷體"/>
                <w:spacing w:val="-8"/>
              </w:rPr>
              <w:t>獎勵金；由主要研發人員依各參與人員貢獻度分配之。</w:t>
            </w:r>
          </w:p>
          <w:p w:rsidR="0094232E" w:rsidRPr="00322F2D" w:rsidRDefault="0094232E" w:rsidP="00B35F22">
            <w:pPr>
              <w:snapToGrid w:val="0"/>
              <w:ind w:leftChars="-23" w:left="626" w:rightChars="-20" w:right="-48" w:hangingChars="304" w:hanging="681"/>
              <w:jc w:val="both"/>
              <w:rPr>
                <w:rFonts w:eastAsia="標楷體"/>
                <w:spacing w:val="-8"/>
              </w:rPr>
            </w:pPr>
            <w:r w:rsidRPr="00322F2D">
              <w:rPr>
                <w:rFonts w:eastAsia="標楷體"/>
                <w:spacing w:val="-8"/>
              </w:rPr>
              <w:t>（二）辦理技術移轉有功人員：分配</w:t>
            </w:r>
            <w:r w:rsidR="00322F2D" w:rsidRPr="00322F2D">
              <w:rPr>
                <w:rFonts w:eastAsia="標楷體"/>
                <w:spacing w:val="-8"/>
              </w:rPr>
              <w:t>至多</w:t>
            </w:r>
            <w:r w:rsidRPr="00322F2D">
              <w:rPr>
                <w:rFonts w:eastAsia="標楷體"/>
                <w:spacing w:val="-8"/>
              </w:rPr>
              <w:t>10%</w:t>
            </w:r>
            <w:r w:rsidRPr="00322F2D">
              <w:rPr>
                <w:rFonts w:eastAsia="標楷體"/>
                <w:spacing w:val="-8"/>
              </w:rPr>
              <w:t>獎勵金；由產學營運處產學長視相關參與人員對技術移轉個案之貢獻度推薦，經研發成果管理委員會審議通過，陳請校長同意後核發。</w:t>
            </w:r>
          </w:p>
          <w:p w:rsidR="00525333" w:rsidRPr="0094232E" w:rsidRDefault="0094232E" w:rsidP="00B35F22">
            <w:pPr>
              <w:snapToGrid w:val="0"/>
              <w:ind w:leftChars="-23" w:left="626" w:rightChars="-20" w:right="-48" w:hangingChars="304" w:hanging="681"/>
              <w:jc w:val="both"/>
              <w:rPr>
                <w:rFonts w:eastAsia="標楷體"/>
                <w:spacing w:val="-8"/>
              </w:rPr>
            </w:pPr>
            <w:r w:rsidRPr="00322F2D">
              <w:rPr>
                <w:rFonts w:eastAsia="標楷體"/>
                <w:spacing w:val="-8"/>
              </w:rPr>
              <w:t>（三）</w:t>
            </w:r>
            <w:r w:rsidR="00322F2D" w:rsidRPr="00322F2D">
              <w:rPr>
                <w:rFonts w:eastAsia="標楷體"/>
                <w:spacing w:val="-8"/>
              </w:rPr>
              <w:t>其餘</w:t>
            </w:r>
            <w:r w:rsidRPr="00322F2D">
              <w:rPr>
                <w:rFonts w:eastAsia="標楷體"/>
                <w:spacing w:val="-8"/>
              </w:rPr>
              <w:t>歸入本校。</w:t>
            </w:r>
          </w:p>
        </w:tc>
        <w:tc>
          <w:tcPr>
            <w:tcW w:w="4002" w:type="dxa"/>
          </w:tcPr>
          <w:p w:rsidR="00525333" w:rsidRPr="00864766" w:rsidRDefault="00525333" w:rsidP="00B35F22">
            <w:pPr>
              <w:pStyle w:val="a9"/>
              <w:ind w:leftChars="-23" w:left="-55" w:rightChars="-20" w:right="-48"/>
              <w:jc w:val="both"/>
              <w:rPr>
                <w:rFonts w:eastAsia="標楷體" w:hAnsi="標楷體"/>
              </w:rPr>
            </w:pPr>
            <w:r w:rsidRPr="00864766">
              <w:rPr>
                <w:rFonts w:eastAsia="標楷體" w:hAnsi="標楷體"/>
              </w:rPr>
              <w:lastRenderedPageBreak/>
              <w:t>第</w:t>
            </w:r>
            <w:r w:rsidRPr="00B85AEF">
              <w:rPr>
                <w:rFonts w:eastAsia="標楷體" w:hAnsi="標楷體" w:hint="eastAsia"/>
                <w:u w:val="single"/>
              </w:rPr>
              <w:t>三</w:t>
            </w:r>
            <w:r w:rsidRPr="00864766">
              <w:rPr>
                <w:rFonts w:eastAsia="標楷體" w:hAnsi="標楷體"/>
              </w:rPr>
              <w:t>條</w:t>
            </w:r>
          </w:p>
          <w:p w:rsidR="00525333" w:rsidRPr="00864766" w:rsidRDefault="00525333" w:rsidP="00B35F22">
            <w:pPr>
              <w:snapToGrid w:val="0"/>
              <w:ind w:leftChars="-23" w:left="-55" w:rightChars="-20" w:right="-48"/>
              <w:jc w:val="both"/>
              <w:rPr>
                <w:rFonts w:eastAsia="標楷體"/>
              </w:rPr>
            </w:pPr>
            <w:r w:rsidRPr="00B85AEF">
              <w:rPr>
                <w:rFonts w:eastAsia="標楷體"/>
                <w:u w:val="single"/>
              </w:rPr>
              <w:t>科技部『</w:t>
            </w:r>
            <w:r w:rsidRPr="00864766">
              <w:rPr>
                <w:rFonts w:eastAsia="標楷體"/>
              </w:rPr>
              <w:t>傑出技術移轉貢獻獎</w:t>
            </w:r>
            <w:r w:rsidRPr="00B85AEF">
              <w:rPr>
                <w:rFonts w:eastAsia="標楷體"/>
                <w:u w:val="single"/>
              </w:rPr>
              <w:t>』</w:t>
            </w:r>
            <w:r w:rsidRPr="00864766">
              <w:rPr>
                <w:rFonts w:eastAsia="標楷體"/>
              </w:rPr>
              <w:t>：</w:t>
            </w:r>
          </w:p>
          <w:p w:rsidR="000F5FCC" w:rsidRPr="00BA3B3C" w:rsidRDefault="000F5FCC" w:rsidP="00B35F22">
            <w:pPr>
              <w:snapToGrid w:val="0"/>
              <w:ind w:leftChars="-23" w:left="439" w:rightChars="-20" w:right="-48" w:hangingChars="206" w:hanging="494"/>
              <w:jc w:val="both"/>
              <w:rPr>
                <w:rFonts w:eastAsia="標楷體"/>
                <w:color w:val="000000"/>
                <w:u w:val="single"/>
              </w:rPr>
            </w:pPr>
            <w:r w:rsidRPr="00B85AEF">
              <w:rPr>
                <w:rFonts w:eastAsia="標楷體"/>
                <w:color w:val="000000"/>
                <w:u w:val="single"/>
              </w:rPr>
              <w:t>一、</w:t>
            </w:r>
            <w:r w:rsidRPr="00BA3B3C">
              <w:rPr>
                <w:rFonts w:eastAsia="標楷體"/>
                <w:color w:val="000000"/>
                <w:u w:val="single"/>
              </w:rPr>
              <w:t>申請資格：本校教職員執行科技部補助計畫衍生研究成果，其所獲得之智慧財產權歸屬於科技部或本校，完成技術移轉，授權金與衍生利益金（實</w:t>
            </w:r>
            <w:r w:rsidRPr="00BA3B3C">
              <w:rPr>
                <w:rFonts w:eastAsia="標楷體"/>
                <w:color w:val="000000"/>
                <w:u w:val="single"/>
              </w:rPr>
              <w:lastRenderedPageBreak/>
              <w:t>收）總額超過新台幣一百萬元以上者。同一研發成果獲獎以一次為限。</w:t>
            </w:r>
          </w:p>
          <w:p w:rsidR="00525333" w:rsidRPr="00864766" w:rsidRDefault="00525333" w:rsidP="00B35F22">
            <w:pPr>
              <w:snapToGrid w:val="0"/>
              <w:ind w:leftChars="-23" w:left="439" w:rightChars="-20" w:right="-48" w:hangingChars="206" w:hanging="494"/>
              <w:jc w:val="both"/>
              <w:rPr>
                <w:rFonts w:eastAsia="標楷體"/>
              </w:rPr>
            </w:pPr>
            <w:r w:rsidRPr="00BA3B3C">
              <w:rPr>
                <w:rFonts w:eastAsia="標楷體"/>
                <w:u w:val="single"/>
              </w:rPr>
              <w:t>二</w:t>
            </w:r>
            <w:r w:rsidRPr="00864766">
              <w:rPr>
                <w:rFonts w:eastAsia="標楷體"/>
              </w:rPr>
              <w:t>、獎勵方式：每案科技部獎勵至多新台幣</w:t>
            </w:r>
            <w:r w:rsidRPr="00864766">
              <w:rPr>
                <w:rFonts w:eastAsia="標楷體"/>
              </w:rPr>
              <w:t>15</w:t>
            </w:r>
            <w:r w:rsidRPr="00864766">
              <w:rPr>
                <w:rFonts w:eastAsia="標楷體"/>
              </w:rPr>
              <w:t>萬元，並頒發研究人員每人獎牌一面。</w:t>
            </w:r>
          </w:p>
          <w:p w:rsidR="00525333" w:rsidRPr="0094232E" w:rsidRDefault="00525333" w:rsidP="00B35F22">
            <w:pPr>
              <w:snapToGrid w:val="0"/>
              <w:ind w:leftChars="-23" w:left="-55" w:rightChars="-20" w:right="-48"/>
              <w:jc w:val="both"/>
              <w:rPr>
                <w:rFonts w:eastAsia="標楷體"/>
              </w:rPr>
            </w:pPr>
            <w:r w:rsidRPr="00BA3B3C">
              <w:rPr>
                <w:rFonts w:eastAsia="標楷體"/>
                <w:u w:val="single"/>
              </w:rPr>
              <w:t>三</w:t>
            </w:r>
            <w:r w:rsidRPr="00864766">
              <w:rPr>
                <w:rFonts w:eastAsia="標楷體"/>
              </w:rPr>
              <w:t>、</w:t>
            </w:r>
            <w:r w:rsidRPr="0094232E">
              <w:rPr>
                <w:rFonts w:eastAsia="標楷體"/>
              </w:rPr>
              <w:t>獎勵金分配比例如下：</w:t>
            </w:r>
          </w:p>
          <w:p w:rsidR="00525333" w:rsidRPr="00322F2D" w:rsidRDefault="00525333" w:rsidP="00B35F22">
            <w:pPr>
              <w:snapToGrid w:val="0"/>
              <w:ind w:leftChars="-23" w:left="675" w:rightChars="-20" w:right="-48" w:hangingChars="304" w:hanging="730"/>
              <w:jc w:val="both"/>
              <w:rPr>
                <w:rFonts w:eastAsia="標楷體"/>
                <w:spacing w:val="-8"/>
              </w:rPr>
            </w:pPr>
            <w:r w:rsidRPr="00322F2D">
              <w:rPr>
                <w:rFonts w:eastAsia="標楷體"/>
              </w:rPr>
              <w:t>（一）</w:t>
            </w:r>
            <w:r w:rsidRPr="00322F2D">
              <w:rPr>
                <w:rFonts w:eastAsia="標楷體"/>
                <w:spacing w:val="-8"/>
              </w:rPr>
              <w:t>研發人員及研究團隊：分配</w:t>
            </w:r>
            <w:r w:rsidRPr="00322F2D">
              <w:rPr>
                <w:rFonts w:eastAsia="標楷體"/>
                <w:spacing w:val="-8"/>
              </w:rPr>
              <w:t>50%</w:t>
            </w:r>
            <w:r w:rsidRPr="00322F2D">
              <w:rPr>
                <w:rFonts w:eastAsia="標楷體"/>
                <w:spacing w:val="-8"/>
              </w:rPr>
              <w:t>獎勵金；由主要研發人員依各參與人員貢獻度分配之。</w:t>
            </w:r>
          </w:p>
          <w:p w:rsidR="00525333" w:rsidRPr="00322F2D" w:rsidRDefault="00525333" w:rsidP="00B35F22">
            <w:pPr>
              <w:snapToGrid w:val="0"/>
              <w:ind w:leftChars="-23" w:left="626" w:rightChars="-20" w:right="-48" w:hangingChars="304" w:hanging="681"/>
              <w:jc w:val="both"/>
              <w:rPr>
                <w:rFonts w:eastAsia="標楷體"/>
                <w:spacing w:val="-8"/>
              </w:rPr>
            </w:pPr>
            <w:r w:rsidRPr="00322F2D">
              <w:rPr>
                <w:rFonts w:eastAsia="標楷體"/>
                <w:spacing w:val="-8"/>
              </w:rPr>
              <w:t>（二）辦理技術移轉有功人員：分配至多</w:t>
            </w:r>
            <w:r w:rsidRPr="00322F2D">
              <w:rPr>
                <w:rFonts w:eastAsia="標楷體"/>
                <w:spacing w:val="-8"/>
              </w:rPr>
              <w:t>10%</w:t>
            </w:r>
            <w:r w:rsidRPr="00322F2D">
              <w:rPr>
                <w:rFonts w:eastAsia="標楷體"/>
                <w:spacing w:val="-8"/>
              </w:rPr>
              <w:t>獎勵金；由產學營運處產學長視相關參與人員對技術移轉個案之貢獻度推薦，經研發成果管理委員會審議通過，陳請校長同意後核發。</w:t>
            </w:r>
          </w:p>
          <w:p w:rsidR="00525333" w:rsidRPr="00145BD5" w:rsidRDefault="00525333" w:rsidP="00B35F22">
            <w:pPr>
              <w:snapToGrid w:val="0"/>
              <w:ind w:leftChars="-23" w:left="626" w:rightChars="-20" w:right="-48" w:hangingChars="304" w:hanging="681"/>
              <w:jc w:val="both"/>
              <w:rPr>
                <w:rFonts w:eastAsia="標楷體"/>
                <w:spacing w:val="-8"/>
                <w:u w:val="single"/>
              </w:rPr>
            </w:pPr>
            <w:r w:rsidRPr="00322F2D">
              <w:rPr>
                <w:rFonts w:eastAsia="標楷體"/>
                <w:spacing w:val="-8"/>
              </w:rPr>
              <w:t>（三）其餘歸入本校。</w:t>
            </w:r>
          </w:p>
        </w:tc>
        <w:tc>
          <w:tcPr>
            <w:tcW w:w="1817" w:type="dxa"/>
          </w:tcPr>
          <w:p w:rsidR="00322F2D" w:rsidRPr="00145BD5" w:rsidRDefault="002B371F" w:rsidP="00B35F22">
            <w:pPr>
              <w:jc w:val="both"/>
              <w:rPr>
                <w:rFonts w:ascii="標楷體" w:eastAsia="標楷體" w:hAnsi="標楷體"/>
                <w:color w:val="000000" w:themeColor="text1"/>
              </w:rPr>
            </w:pPr>
            <w:r w:rsidRPr="00D74BAB">
              <w:rPr>
                <w:rFonts w:eastAsia="標楷體" w:hint="eastAsia"/>
                <w:bCs/>
              </w:rPr>
              <w:lastRenderedPageBreak/>
              <w:t>修改條文編號書寫方式。</w:t>
            </w:r>
          </w:p>
        </w:tc>
      </w:tr>
      <w:tr w:rsidR="00322F2D" w:rsidRPr="008B4746" w:rsidTr="00347ED8">
        <w:trPr>
          <w:trHeight w:val="342"/>
          <w:jc w:val="center"/>
        </w:trPr>
        <w:tc>
          <w:tcPr>
            <w:tcW w:w="4106" w:type="dxa"/>
          </w:tcPr>
          <w:p w:rsidR="00322F2D" w:rsidRPr="008B4746" w:rsidRDefault="00322F2D" w:rsidP="00B35F22">
            <w:pPr>
              <w:pStyle w:val="a9"/>
              <w:spacing w:line="340" w:lineRule="atLeast"/>
              <w:ind w:leftChars="-23" w:left="-55" w:rightChars="-20" w:right="-48"/>
              <w:jc w:val="both"/>
              <w:rPr>
                <w:rFonts w:eastAsia="標楷體" w:hAnsi="標楷體"/>
                <w:color w:val="000000" w:themeColor="text1"/>
              </w:rPr>
            </w:pPr>
            <w:r w:rsidRPr="008B4746">
              <w:rPr>
                <w:rFonts w:eastAsia="標楷體" w:hAnsi="標楷體"/>
                <w:color w:val="000000" w:themeColor="text1"/>
              </w:rPr>
              <w:t>第</w:t>
            </w:r>
            <w:r w:rsidRPr="003D4C8A">
              <w:rPr>
                <w:rFonts w:eastAsia="標楷體" w:hAnsi="標楷體" w:hint="eastAsia"/>
                <w:color w:val="000000" w:themeColor="text1"/>
                <w:u w:val="single"/>
              </w:rPr>
              <w:t>4</w:t>
            </w:r>
            <w:r w:rsidRPr="008B4746">
              <w:rPr>
                <w:rFonts w:eastAsia="標楷體" w:hAnsi="標楷體"/>
                <w:color w:val="000000" w:themeColor="text1"/>
              </w:rPr>
              <w:t>條</w:t>
            </w:r>
          </w:p>
          <w:p w:rsidR="00322F2D" w:rsidRPr="00BA4797" w:rsidRDefault="00322F2D" w:rsidP="00B35F22">
            <w:pPr>
              <w:snapToGrid w:val="0"/>
              <w:spacing w:line="340" w:lineRule="atLeast"/>
              <w:ind w:leftChars="-23" w:left="-55" w:rightChars="-20" w:right="-48"/>
              <w:jc w:val="both"/>
              <w:rPr>
                <w:rFonts w:eastAsia="標楷體"/>
                <w:color w:val="000000"/>
              </w:rPr>
            </w:pPr>
            <w:r w:rsidRPr="00BA4797">
              <w:rPr>
                <w:rFonts w:eastAsia="標楷體"/>
                <w:color w:val="000000"/>
              </w:rPr>
              <w:t>績優技術移轉中心獎助金運用及分配：</w:t>
            </w:r>
          </w:p>
          <w:p w:rsidR="00322F2D" w:rsidRPr="00BA4797" w:rsidRDefault="00322F2D" w:rsidP="00B35F22">
            <w:pPr>
              <w:snapToGrid w:val="0"/>
              <w:spacing w:line="340" w:lineRule="atLeast"/>
              <w:ind w:leftChars="-23" w:left="454" w:rightChars="-20" w:right="-48" w:hangingChars="212" w:hanging="509"/>
              <w:jc w:val="both"/>
              <w:rPr>
                <w:rFonts w:eastAsia="標楷體"/>
                <w:color w:val="000000"/>
              </w:rPr>
            </w:pPr>
            <w:r w:rsidRPr="005348A6">
              <w:rPr>
                <w:rFonts w:eastAsia="標楷體" w:hint="eastAsia"/>
                <w:color w:val="000000"/>
                <w:u w:val="single"/>
              </w:rPr>
              <w:t>一</w:t>
            </w:r>
            <w:r w:rsidRPr="00BA4797">
              <w:rPr>
                <w:rFonts w:eastAsia="標楷體"/>
                <w:color w:val="000000"/>
              </w:rPr>
              <w:t>、獎助金之運用：應使用於研發成果管理及推廣相關用途，包含產學營運處人事費、設備費、業務費、出國差旅費及辦理技術移轉有功人員之獎勵金等，不得轉作他用。</w:t>
            </w:r>
          </w:p>
          <w:p w:rsidR="00322F2D" w:rsidRDefault="00322F2D" w:rsidP="00B35F22">
            <w:pPr>
              <w:snapToGrid w:val="0"/>
              <w:spacing w:line="340" w:lineRule="atLeast"/>
              <w:ind w:leftChars="-23" w:left="425" w:rightChars="-20" w:right="-48" w:hangingChars="200" w:hanging="480"/>
              <w:jc w:val="both"/>
              <w:rPr>
                <w:rFonts w:eastAsia="標楷體"/>
                <w:color w:val="000000"/>
              </w:rPr>
            </w:pPr>
            <w:r w:rsidRPr="005348A6">
              <w:rPr>
                <w:rFonts w:eastAsia="標楷體" w:hint="eastAsia"/>
                <w:color w:val="000000"/>
                <w:u w:val="single"/>
              </w:rPr>
              <w:t>二</w:t>
            </w:r>
            <w:r w:rsidRPr="00BA4797">
              <w:rPr>
                <w:rFonts w:eastAsia="標楷體"/>
                <w:color w:val="000000"/>
              </w:rPr>
              <w:t>、</w:t>
            </w:r>
            <w:r w:rsidRPr="00322F2D">
              <w:rPr>
                <w:rFonts w:eastAsia="標楷體"/>
                <w:color w:val="000000"/>
              </w:rPr>
              <w:t>前款辦理技術移轉有功人員分配至多</w:t>
            </w:r>
            <w:r w:rsidRPr="00322F2D">
              <w:rPr>
                <w:rFonts w:eastAsia="標楷體"/>
                <w:color w:val="000000"/>
              </w:rPr>
              <w:t>10%</w:t>
            </w:r>
            <w:r w:rsidRPr="00322F2D">
              <w:rPr>
                <w:rFonts w:eastAsia="標楷體"/>
                <w:color w:val="000000"/>
              </w:rPr>
              <w:t>獎勵金；由產學營運處產學</w:t>
            </w:r>
            <w:r w:rsidRPr="00BA4797">
              <w:rPr>
                <w:rFonts w:eastAsia="標楷體"/>
                <w:color w:val="000000"/>
              </w:rPr>
              <w:t>長視相關參與人員對技術移轉個案之貢獻度推薦，經研發成果管理委員會審議通過，陳請校長同意後核發。</w:t>
            </w:r>
          </w:p>
          <w:p w:rsidR="00322F2D" w:rsidRPr="008B4746" w:rsidRDefault="00322F2D" w:rsidP="00B35F22">
            <w:pPr>
              <w:pStyle w:val="a9"/>
              <w:spacing w:line="340" w:lineRule="atLeast"/>
              <w:ind w:leftChars="-23" w:left="425" w:rightChars="-20" w:right="-48" w:hangingChars="200" w:hanging="480"/>
              <w:jc w:val="both"/>
              <w:rPr>
                <w:rFonts w:eastAsia="標楷體"/>
                <w:color w:val="000000" w:themeColor="text1"/>
              </w:rPr>
            </w:pPr>
            <w:r w:rsidRPr="005348A6">
              <w:rPr>
                <w:rFonts w:eastAsia="標楷體" w:hint="eastAsia"/>
                <w:color w:val="000000"/>
                <w:u w:val="single"/>
              </w:rPr>
              <w:t>三</w:t>
            </w:r>
            <w:r w:rsidRPr="00BA4797">
              <w:rPr>
                <w:rFonts w:eastAsia="標楷體"/>
                <w:color w:val="000000"/>
              </w:rPr>
              <w:t>、本校應提列不低於科技部核定績優技術移轉中心獎助金金額之配合款（含科室經費）共同支應產學營運處之營運。</w:t>
            </w:r>
          </w:p>
        </w:tc>
        <w:tc>
          <w:tcPr>
            <w:tcW w:w="4002" w:type="dxa"/>
          </w:tcPr>
          <w:p w:rsidR="00322F2D" w:rsidRPr="008B4746" w:rsidRDefault="00322F2D" w:rsidP="00B35F22">
            <w:pPr>
              <w:pStyle w:val="a9"/>
              <w:spacing w:line="340" w:lineRule="atLeast"/>
              <w:ind w:leftChars="-23" w:left="-55" w:rightChars="-20" w:right="-48"/>
              <w:jc w:val="both"/>
              <w:rPr>
                <w:rFonts w:eastAsia="標楷體" w:hAnsi="標楷體"/>
                <w:color w:val="000000" w:themeColor="text1"/>
              </w:rPr>
            </w:pPr>
            <w:r w:rsidRPr="008B4746">
              <w:rPr>
                <w:rFonts w:eastAsia="標楷體" w:hAnsi="標楷體"/>
                <w:color w:val="000000" w:themeColor="text1"/>
              </w:rPr>
              <w:t>第</w:t>
            </w:r>
            <w:r w:rsidRPr="00B85AEF">
              <w:rPr>
                <w:rFonts w:eastAsia="標楷體" w:hAnsi="標楷體"/>
                <w:color w:val="000000" w:themeColor="text1"/>
                <w:u w:val="single"/>
              </w:rPr>
              <w:t>四</w:t>
            </w:r>
            <w:r w:rsidRPr="008B4746">
              <w:rPr>
                <w:rFonts w:eastAsia="標楷體" w:hAnsi="標楷體"/>
                <w:color w:val="000000" w:themeColor="text1"/>
              </w:rPr>
              <w:t>條</w:t>
            </w:r>
          </w:p>
          <w:p w:rsidR="00322F2D" w:rsidRPr="00BA4797" w:rsidRDefault="00322F2D" w:rsidP="00B35F22">
            <w:pPr>
              <w:snapToGrid w:val="0"/>
              <w:spacing w:line="340" w:lineRule="atLeast"/>
              <w:ind w:leftChars="-23" w:left="-55" w:rightChars="-20" w:right="-48"/>
              <w:jc w:val="both"/>
              <w:rPr>
                <w:rFonts w:eastAsia="標楷體"/>
                <w:color w:val="000000"/>
              </w:rPr>
            </w:pPr>
            <w:r w:rsidRPr="001D2A1C">
              <w:rPr>
                <w:rFonts w:eastAsia="標楷體"/>
                <w:color w:val="000000"/>
                <w:u w:val="single"/>
              </w:rPr>
              <w:t>科技部『</w:t>
            </w:r>
            <w:r w:rsidRPr="00BA4797">
              <w:rPr>
                <w:rFonts w:eastAsia="標楷體"/>
                <w:color w:val="000000"/>
              </w:rPr>
              <w:t>績優技術移轉中心</w:t>
            </w:r>
            <w:r w:rsidRPr="001D2A1C">
              <w:rPr>
                <w:rFonts w:eastAsia="標楷體"/>
                <w:color w:val="000000"/>
                <w:u w:val="single"/>
              </w:rPr>
              <w:t>』</w:t>
            </w:r>
            <w:r w:rsidRPr="00BA4797">
              <w:rPr>
                <w:rFonts w:eastAsia="標楷體"/>
                <w:color w:val="000000"/>
              </w:rPr>
              <w:t>獎助金運用及分配：</w:t>
            </w:r>
          </w:p>
          <w:p w:rsidR="00322F2D" w:rsidRPr="005348A6" w:rsidRDefault="00322F2D" w:rsidP="00B35F22">
            <w:pPr>
              <w:snapToGrid w:val="0"/>
              <w:spacing w:line="340" w:lineRule="atLeast"/>
              <w:ind w:leftChars="-23" w:left="454" w:rightChars="-20" w:right="-48" w:hangingChars="212" w:hanging="509"/>
              <w:jc w:val="both"/>
              <w:rPr>
                <w:rFonts w:eastAsia="標楷體"/>
                <w:color w:val="000000"/>
                <w:u w:val="single"/>
              </w:rPr>
            </w:pPr>
            <w:r w:rsidRPr="005348A6">
              <w:rPr>
                <w:rFonts w:eastAsia="標楷體"/>
                <w:color w:val="000000"/>
                <w:u w:val="single"/>
              </w:rPr>
              <w:t>一、前提要件：本校產學營運處依據科技部補助學術研發成果管理與推廣作業要點申請並獲得「績優技術移轉中心獎助金」。</w:t>
            </w:r>
          </w:p>
          <w:p w:rsidR="00322F2D" w:rsidRPr="00BA4797" w:rsidRDefault="00322F2D" w:rsidP="00B35F22">
            <w:pPr>
              <w:snapToGrid w:val="0"/>
              <w:spacing w:line="340" w:lineRule="atLeast"/>
              <w:ind w:leftChars="-23" w:left="454" w:rightChars="-20" w:right="-48" w:hangingChars="212" w:hanging="509"/>
              <w:jc w:val="both"/>
              <w:rPr>
                <w:rFonts w:eastAsia="標楷體"/>
                <w:color w:val="000000"/>
              </w:rPr>
            </w:pPr>
            <w:r w:rsidRPr="005348A6">
              <w:rPr>
                <w:rFonts w:eastAsia="標楷體"/>
                <w:color w:val="000000"/>
                <w:u w:val="single"/>
              </w:rPr>
              <w:t>二</w:t>
            </w:r>
            <w:r w:rsidRPr="00BA4797">
              <w:rPr>
                <w:rFonts w:eastAsia="標楷體"/>
                <w:color w:val="000000"/>
              </w:rPr>
              <w:t>、獎助金之運用：應使用於研發成果管理及推廣相關用途，包含產學營運處人事費、設備費、業務費、出國差旅費及辦理技術移轉有功人員之獎勵金等，不得轉作他用。</w:t>
            </w:r>
          </w:p>
          <w:p w:rsidR="00322F2D" w:rsidRDefault="00322F2D" w:rsidP="00B35F22">
            <w:pPr>
              <w:snapToGrid w:val="0"/>
              <w:spacing w:line="340" w:lineRule="atLeast"/>
              <w:ind w:leftChars="-23" w:left="425" w:rightChars="-20" w:right="-48" w:hangingChars="200" w:hanging="480"/>
              <w:jc w:val="both"/>
              <w:rPr>
                <w:rFonts w:eastAsia="標楷體"/>
                <w:color w:val="000000"/>
              </w:rPr>
            </w:pPr>
            <w:r w:rsidRPr="005348A6">
              <w:rPr>
                <w:rFonts w:eastAsia="標楷體"/>
                <w:color w:val="000000"/>
                <w:u w:val="single"/>
              </w:rPr>
              <w:t>三</w:t>
            </w:r>
            <w:r w:rsidRPr="00BA4797">
              <w:rPr>
                <w:rFonts w:eastAsia="標楷體"/>
                <w:color w:val="000000"/>
              </w:rPr>
              <w:t>、前</w:t>
            </w:r>
            <w:r w:rsidRPr="00322F2D">
              <w:rPr>
                <w:rFonts w:eastAsia="標楷體"/>
                <w:color w:val="000000"/>
              </w:rPr>
              <w:t>款辦理技術移轉有功人員分配至多</w:t>
            </w:r>
            <w:r w:rsidRPr="00322F2D">
              <w:rPr>
                <w:rFonts w:eastAsia="標楷體"/>
                <w:color w:val="000000"/>
              </w:rPr>
              <w:t>10%</w:t>
            </w:r>
            <w:r w:rsidRPr="00322F2D">
              <w:rPr>
                <w:rFonts w:eastAsia="標楷體"/>
                <w:color w:val="000000"/>
              </w:rPr>
              <w:t>獎勵金；由產學營運處產學長</w:t>
            </w:r>
            <w:r w:rsidRPr="00BA4797">
              <w:rPr>
                <w:rFonts w:eastAsia="標楷體"/>
                <w:color w:val="000000"/>
              </w:rPr>
              <w:t>視相關參與人員對技術移轉個案之貢獻度推薦，經研發成果管理委員會審議通過，陳請校長同意後核發。</w:t>
            </w:r>
          </w:p>
          <w:p w:rsidR="00322F2D" w:rsidRPr="00864766" w:rsidRDefault="00322F2D" w:rsidP="00B35F22">
            <w:pPr>
              <w:snapToGrid w:val="0"/>
              <w:spacing w:line="340" w:lineRule="atLeast"/>
              <w:ind w:leftChars="-23" w:left="425" w:rightChars="-20" w:right="-48" w:hangingChars="200" w:hanging="480"/>
              <w:jc w:val="both"/>
              <w:rPr>
                <w:rFonts w:eastAsia="標楷體"/>
                <w:color w:val="000000"/>
              </w:rPr>
            </w:pPr>
            <w:r w:rsidRPr="005348A6">
              <w:rPr>
                <w:rFonts w:eastAsia="標楷體"/>
                <w:color w:val="000000"/>
                <w:u w:val="single"/>
              </w:rPr>
              <w:t>四</w:t>
            </w:r>
            <w:r w:rsidRPr="00BA4797">
              <w:rPr>
                <w:rFonts w:eastAsia="標楷體"/>
                <w:color w:val="000000"/>
              </w:rPr>
              <w:t>、本校應提列不低於科技部核定績優技術移轉中心獎助金金額之配合款（含科室經費）共同支應產學營運處之營運。</w:t>
            </w:r>
          </w:p>
        </w:tc>
        <w:tc>
          <w:tcPr>
            <w:tcW w:w="1817" w:type="dxa"/>
          </w:tcPr>
          <w:p w:rsidR="00322F2D" w:rsidRPr="002F6FB5" w:rsidRDefault="00322F2D" w:rsidP="00B35F22">
            <w:pPr>
              <w:jc w:val="both"/>
              <w:rPr>
                <w:rFonts w:ascii="標楷體" w:eastAsia="標楷體" w:hAnsi="標楷體"/>
                <w:color w:val="000000" w:themeColor="text1"/>
              </w:rPr>
            </w:pPr>
            <w:r w:rsidRPr="002F6FB5">
              <w:rPr>
                <w:rFonts w:eastAsia="標楷體" w:hint="eastAsia"/>
                <w:bCs/>
              </w:rPr>
              <w:t>修改條文編號書寫方式。</w:t>
            </w:r>
          </w:p>
        </w:tc>
      </w:tr>
      <w:tr w:rsidR="003D4C8A" w:rsidRPr="003D4C8A" w:rsidTr="00347ED8">
        <w:trPr>
          <w:trHeight w:val="342"/>
          <w:jc w:val="center"/>
        </w:trPr>
        <w:tc>
          <w:tcPr>
            <w:tcW w:w="4106" w:type="dxa"/>
          </w:tcPr>
          <w:p w:rsidR="00525333" w:rsidRPr="003D4C8A" w:rsidRDefault="00525333" w:rsidP="00B35F22">
            <w:pPr>
              <w:pStyle w:val="a9"/>
              <w:ind w:leftChars="-23" w:left="-55" w:rightChars="-20" w:right="-48"/>
              <w:jc w:val="both"/>
              <w:rPr>
                <w:rFonts w:eastAsia="標楷體" w:hAnsi="標楷體"/>
              </w:rPr>
            </w:pPr>
            <w:r w:rsidRPr="003D4C8A">
              <w:rPr>
                <w:rFonts w:eastAsia="標楷體" w:hAnsi="標楷體"/>
              </w:rPr>
              <w:lastRenderedPageBreak/>
              <w:t>第</w:t>
            </w:r>
            <w:r w:rsidR="003D4C8A" w:rsidRPr="003D4C8A">
              <w:rPr>
                <w:rFonts w:eastAsia="標楷體" w:hAnsi="標楷體" w:hint="eastAsia"/>
                <w:u w:val="single"/>
              </w:rPr>
              <w:t>5</w:t>
            </w:r>
            <w:r w:rsidRPr="003D4C8A">
              <w:rPr>
                <w:rFonts w:eastAsia="標楷體" w:hAnsi="標楷體"/>
              </w:rPr>
              <w:t>條</w:t>
            </w:r>
          </w:p>
          <w:p w:rsidR="0073783E" w:rsidRPr="00BE6E22" w:rsidRDefault="00525333" w:rsidP="00B35F22">
            <w:pPr>
              <w:pStyle w:val="a9"/>
              <w:ind w:leftChars="-23" w:left="-55" w:rightChars="-20" w:right="-48"/>
              <w:jc w:val="both"/>
              <w:rPr>
                <w:rFonts w:eastAsia="標楷體"/>
                <w:spacing w:val="-4"/>
              </w:rPr>
            </w:pPr>
            <w:r w:rsidRPr="00BE6E22">
              <w:rPr>
                <w:rFonts w:eastAsia="標楷體"/>
                <w:spacing w:val="-4"/>
              </w:rPr>
              <w:t>本細則經行政會議</w:t>
            </w:r>
            <w:r w:rsidR="003D4C8A" w:rsidRPr="00BE6E22">
              <w:rPr>
                <w:rFonts w:eastAsia="標楷體" w:hint="eastAsia"/>
                <w:spacing w:val="-4"/>
                <w:u w:val="single"/>
              </w:rPr>
              <w:t>、</w:t>
            </w:r>
            <w:r w:rsidRPr="00BE6E22">
              <w:rPr>
                <w:rFonts w:ascii="標楷體" w:eastAsia="標楷體" w:hAnsi="標楷體" w:hint="eastAsia"/>
                <w:spacing w:val="-4"/>
                <w:u w:val="single"/>
              </w:rPr>
              <w:t>董事會</w:t>
            </w:r>
            <w:r w:rsidR="003D4C8A" w:rsidRPr="00BE6E22">
              <w:rPr>
                <w:rFonts w:ascii="標楷體" w:eastAsia="標楷體" w:hAnsi="標楷體" w:hint="eastAsia"/>
                <w:spacing w:val="-4"/>
                <w:u w:val="single"/>
              </w:rPr>
              <w:t>會議</w:t>
            </w:r>
            <w:r w:rsidRPr="00BE6E22">
              <w:rPr>
                <w:rFonts w:ascii="標楷體" w:eastAsia="標楷體" w:hAnsi="標楷體" w:hint="eastAsia"/>
                <w:spacing w:val="-4"/>
                <w:u w:val="single"/>
              </w:rPr>
              <w:t>審議通過</w:t>
            </w:r>
            <w:r w:rsidR="003D4C8A" w:rsidRPr="00BE6E22">
              <w:rPr>
                <w:rFonts w:eastAsia="標楷體"/>
                <w:spacing w:val="-4"/>
              </w:rPr>
              <w:t>後</w:t>
            </w:r>
            <w:r w:rsidR="003D4C8A" w:rsidRPr="00BE6E22">
              <w:rPr>
                <w:rFonts w:eastAsia="標楷體" w:hint="eastAsia"/>
                <w:spacing w:val="-4"/>
              </w:rPr>
              <w:t>，自公布日起實施，修正時亦同</w:t>
            </w:r>
            <w:r w:rsidRPr="00BE6E22">
              <w:rPr>
                <w:rFonts w:eastAsia="標楷體"/>
                <w:spacing w:val="-4"/>
              </w:rPr>
              <w:t>。</w:t>
            </w:r>
          </w:p>
        </w:tc>
        <w:tc>
          <w:tcPr>
            <w:tcW w:w="4002" w:type="dxa"/>
          </w:tcPr>
          <w:p w:rsidR="0073783E" w:rsidRPr="003D4C8A" w:rsidRDefault="0073783E" w:rsidP="00B35F22">
            <w:pPr>
              <w:pStyle w:val="a9"/>
              <w:ind w:leftChars="-23" w:left="-55" w:rightChars="-20" w:right="-48"/>
              <w:jc w:val="both"/>
              <w:rPr>
                <w:rFonts w:eastAsia="標楷體" w:hAnsi="標楷體"/>
              </w:rPr>
            </w:pPr>
            <w:r w:rsidRPr="003D4C8A">
              <w:rPr>
                <w:rFonts w:eastAsia="標楷體" w:hAnsi="標楷體"/>
              </w:rPr>
              <w:t>第</w:t>
            </w:r>
            <w:r w:rsidRPr="00B85AEF">
              <w:rPr>
                <w:rFonts w:eastAsia="標楷體" w:hAnsi="標楷體"/>
                <w:u w:val="single"/>
              </w:rPr>
              <w:t>五</w:t>
            </w:r>
            <w:r w:rsidRPr="003D4C8A">
              <w:rPr>
                <w:rFonts w:eastAsia="標楷體" w:hAnsi="標楷體"/>
              </w:rPr>
              <w:t>條</w:t>
            </w:r>
          </w:p>
          <w:p w:rsidR="00525333" w:rsidRPr="00347ED8" w:rsidRDefault="00525333" w:rsidP="00B35F22">
            <w:pPr>
              <w:pStyle w:val="a9"/>
              <w:ind w:leftChars="-23" w:left="-55" w:rightChars="-20" w:right="-48"/>
              <w:jc w:val="both"/>
              <w:rPr>
                <w:rFonts w:eastAsia="標楷體"/>
                <w:spacing w:val="-6"/>
              </w:rPr>
            </w:pPr>
            <w:r w:rsidRPr="00347ED8">
              <w:rPr>
                <w:rFonts w:eastAsia="標楷體"/>
                <w:spacing w:val="-6"/>
              </w:rPr>
              <w:t>本細則經行政會議</w:t>
            </w:r>
            <w:r w:rsidRPr="00347ED8">
              <w:rPr>
                <w:rFonts w:eastAsia="標楷體"/>
                <w:spacing w:val="-6"/>
                <w:u w:val="single"/>
              </w:rPr>
              <w:t>通過，陳請校長核定</w:t>
            </w:r>
            <w:r w:rsidRPr="00347ED8">
              <w:rPr>
                <w:rFonts w:eastAsia="標楷體"/>
                <w:spacing w:val="-6"/>
              </w:rPr>
              <w:t>後，自公布日起實施，修正時亦同。</w:t>
            </w:r>
          </w:p>
        </w:tc>
        <w:tc>
          <w:tcPr>
            <w:tcW w:w="1817" w:type="dxa"/>
          </w:tcPr>
          <w:p w:rsidR="000F5FCC" w:rsidRDefault="000F5FCC" w:rsidP="00B35F22">
            <w:pPr>
              <w:pStyle w:val="a9"/>
              <w:widowControl/>
              <w:numPr>
                <w:ilvl w:val="1"/>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25" w:hanging="202"/>
              <w:jc w:val="both"/>
              <w:rPr>
                <w:rFonts w:eastAsia="標楷體"/>
                <w:bCs/>
              </w:rPr>
            </w:pPr>
            <w:r w:rsidRPr="000F5FCC">
              <w:rPr>
                <w:rFonts w:eastAsia="標楷體" w:hint="eastAsia"/>
                <w:bCs/>
              </w:rPr>
              <w:t>修改條文編號書寫方式。</w:t>
            </w:r>
          </w:p>
          <w:p w:rsidR="0073783E" w:rsidRPr="000F5FCC" w:rsidRDefault="003D4C8A" w:rsidP="00B35F22">
            <w:pPr>
              <w:pStyle w:val="a9"/>
              <w:widowControl/>
              <w:numPr>
                <w:ilvl w:val="1"/>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25" w:hanging="202"/>
              <w:jc w:val="both"/>
              <w:rPr>
                <w:rFonts w:eastAsia="標楷體"/>
                <w:bCs/>
              </w:rPr>
            </w:pPr>
            <w:r w:rsidRPr="000F5FCC">
              <w:rPr>
                <w:rFonts w:eastAsia="標楷體" w:hint="eastAsia"/>
              </w:rPr>
              <w:t>修</w:t>
            </w:r>
            <w:r w:rsidR="00342C70" w:rsidRPr="000F5FCC">
              <w:rPr>
                <w:rFonts w:eastAsia="標楷體" w:hint="eastAsia"/>
              </w:rPr>
              <w:t>正本細則實施程序。</w:t>
            </w:r>
          </w:p>
        </w:tc>
      </w:tr>
      <w:bookmarkEnd w:id="0"/>
      <w:bookmarkEnd w:id="1"/>
      <w:bookmarkEnd w:id="2"/>
    </w:tbl>
    <w:p w:rsidR="0073783E" w:rsidRPr="00864766" w:rsidRDefault="0073783E" w:rsidP="00A536D1">
      <w:pPr>
        <w:spacing w:line="40" w:lineRule="exact"/>
        <w:ind w:rightChars="-118" w:right="-283"/>
        <w:rPr>
          <w:rFonts w:ascii="標楷體" w:hAnsi="Arial" w:cs="標楷體"/>
          <w:color w:val="000000" w:themeColor="text1"/>
        </w:rPr>
      </w:pPr>
    </w:p>
    <w:sectPr w:rsidR="0073783E" w:rsidRPr="00864766" w:rsidSect="009D3953">
      <w:pgSz w:w="11920" w:h="16840"/>
      <w:pgMar w:top="1134" w:right="1134" w:bottom="1134" w:left="1134" w:header="454"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46D" w:rsidRDefault="000A046D" w:rsidP="00B76C42">
      <w:pPr>
        <w:spacing w:line="240" w:lineRule="auto"/>
      </w:pPr>
      <w:r>
        <w:separator/>
      </w:r>
    </w:p>
  </w:endnote>
  <w:endnote w:type="continuationSeparator" w:id="0">
    <w:p w:rsidR="000A046D" w:rsidRDefault="000A046D"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FE" w:rsidRDefault="007573FE" w:rsidP="00E15827">
    <w:pPr>
      <w:pStyle w:val="a7"/>
      <w:jc w:val="center"/>
    </w:pPr>
    <w:r w:rsidRPr="007573FE">
      <w:rPr>
        <w:caps/>
      </w:rPr>
      <w:fldChar w:fldCharType="begin"/>
    </w:r>
    <w:r w:rsidRPr="007573FE">
      <w:rPr>
        <w:caps/>
      </w:rPr>
      <w:instrText>PAGE   \* MERGEFORMAT</w:instrText>
    </w:r>
    <w:r w:rsidRPr="007573FE">
      <w:rPr>
        <w:caps/>
      </w:rPr>
      <w:fldChar w:fldCharType="separate"/>
    </w:r>
    <w:r w:rsidR="009D3953" w:rsidRPr="009D3953">
      <w:rPr>
        <w:caps/>
        <w:noProof/>
        <w:lang w:val="zh-TW"/>
      </w:rPr>
      <w:t>1</w:t>
    </w:r>
    <w:r w:rsidRPr="007573FE">
      <w:rPr>
        <w:cap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46D" w:rsidRDefault="000A046D" w:rsidP="00B76C42">
      <w:pPr>
        <w:spacing w:line="240" w:lineRule="auto"/>
      </w:pPr>
      <w:r>
        <w:separator/>
      </w:r>
    </w:p>
  </w:footnote>
  <w:footnote w:type="continuationSeparator" w:id="0">
    <w:p w:rsidR="000A046D" w:rsidRDefault="000A046D"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2D13021"/>
    <w:multiLevelType w:val="hybridMultilevel"/>
    <w:tmpl w:val="02E2F0CA"/>
    <w:lvl w:ilvl="0" w:tplc="8BF60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2A33C05"/>
    <w:multiLevelType w:val="hybridMultilevel"/>
    <w:tmpl w:val="9C9C7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EF3764"/>
    <w:multiLevelType w:val="hybridMultilevel"/>
    <w:tmpl w:val="02E2F0CA"/>
    <w:lvl w:ilvl="0" w:tplc="8BF60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321494"/>
    <w:multiLevelType w:val="hybridMultilevel"/>
    <w:tmpl w:val="02E2F0CA"/>
    <w:lvl w:ilvl="0" w:tplc="8BF60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74064A"/>
    <w:multiLevelType w:val="hybridMultilevel"/>
    <w:tmpl w:val="02E2F0CA"/>
    <w:lvl w:ilvl="0" w:tplc="8BF60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383D10"/>
    <w:multiLevelType w:val="hybridMultilevel"/>
    <w:tmpl w:val="5CEAFC30"/>
    <w:lvl w:ilvl="0" w:tplc="8B86F878">
      <w:start w:val="2"/>
      <w:numFmt w:val="taiwaneseCountingThousand"/>
      <w:lvlText w:val="%1、"/>
      <w:lvlJc w:val="left"/>
      <w:pPr>
        <w:ind w:left="480" w:hanging="480"/>
      </w:pPr>
      <w:rPr>
        <w:rFonts w:hint="default"/>
        <w:u w:val="none"/>
      </w:rPr>
    </w:lvl>
    <w:lvl w:ilvl="1" w:tplc="A390547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5"/>
  </w:num>
  <w:num w:numId="6">
    <w:abstractNumId w:val="8"/>
  </w:num>
  <w:num w:numId="7">
    <w:abstractNumId w:val="9"/>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74A35"/>
    <w:rsid w:val="000933A0"/>
    <w:rsid w:val="000A046D"/>
    <w:rsid w:val="000A3845"/>
    <w:rsid w:val="000B3BA9"/>
    <w:rsid w:val="000D33DD"/>
    <w:rsid w:val="000D7EF8"/>
    <w:rsid w:val="000F5FCC"/>
    <w:rsid w:val="001008C5"/>
    <w:rsid w:val="00130D8E"/>
    <w:rsid w:val="00140257"/>
    <w:rsid w:val="00143085"/>
    <w:rsid w:val="00145BD5"/>
    <w:rsid w:val="00184F29"/>
    <w:rsid w:val="0018586C"/>
    <w:rsid w:val="001A5E6D"/>
    <w:rsid w:val="001B2C57"/>
    <w:rsid w:val="001D1491"/>
    <w:rsid w:val="001D2A1C"/>
    <w:rsid w:val="001F4D1E"/>
    <w:rsid w:val="001F6523"/>
    <w:rsid w:val="00240B75"/>
    <w:rsid w:val="002701D3"/>
    <w:rsid w:val="00277994"/>
    <w:rsid w:val="002B2A08"/>
    <w:rsid w:val="002B371F"/>
    <w:rsid w:val="002B3ADD"/>
    <w:rsid w:val="002D43C8"/>
    <w:rsid w:val="002D52C0"/>
    <w:rsid w:val="002F6FB5"/>
    <w:rsid w:val="00320F40"/>
    <w:rsid w:val="00322F2D"/>
    <w:rsid w:val="00342C70"/>
    <w:rsid w:val="00347ED8"/>
    <w:rsid w:val="003533D9"/>
    <w:rsid w:val="003620A7"/>
    <w:rsid w:val="003876E2"/>
    <w:rsid w:val="003B3CA7"/>
    <w:rsid w:val="003D4C8A"/>
    <w:rsid w:val="003F7C63"/>
    <w:rsid w:val="004021C2"/>
    <w:rsid w:val="004301DB"/>
    <w:rsid w:val="004366A1"/>
    <w:rsid w:val="00452F13"/>
    <w:rsid w:val="0046464B"/>
    <w:rsid w:val="00473E07"/>
    <w:rsid w:val="004D6825"/>
    <w:rsid w:val="004D7813"/>
    <w:rsid w:val="005028D8"/>
    <w:rsid w:val="005104ED"/>
    <w:rsid w:val="00517ED2"/>
    <w:rsid w:val="00524575"/>
    <w:rsid w:val="00525333"/>
    <w:rsid w:val="005348A6"/>
    <w:rsid w:val="00541D20"/>
    <w:rsid w:val="00543006"/>
    <w:rsid w:val="00544CEF"/>
    <w:rsid w:val="0054563C"/>
    <w:rsid w:val="0056670E"/>
    <w:rsid w:val="00576AEB"/>
    <w:rsid w:val="005954E1"/>
    <w:rsid w:val="005E4329"/>
    <w:rsid w:val="005E6DA6"/>
    <w:rsid w:val="00634982"/>
    <w:rsid w:val="00676970"/>
    <w:rsid w:val="00691A20"/>
    <w:rsid w:val="006B593C"/>
    <w:rsid w:val="006F120A"/>
    <w:rsid w:val="006F241E"/>
    <w:rsid w:val="0070145A"/>
    <w:rsid w:val="00716B9D"/>
    <w:rsid w:val="00717CDE"/>
    <w:rsid w:val="0072728D"/>
    <w:rsid w:val="0073783E"/>
    <w:rsid w:val="007573FE"/>
    <w:rsid w:val="00757760"/>
    <w:rsid w:val="007617D1"/>
    <w:rsid w:val="00776E80"/>
    <w:rsid w:val="00797B28"/>
    <w:rsid w:val="007B7C24"/>
    <w:rsid w:val="007C0A45"/>
    <w:rsid w:val="007F345E"/>
    <w:rsid w:val="0080342D"/>
    <w:rsid w:val="00823445"/>
    <w:rsid w:val="00824F87"/>
    <w:rsid w:val="00831CEA"/>
    <w:rsid w:val="008610F5"/>
    <w:rsid w:val="00864766"/>
    <w:rsid w:val="008928A8"/>
    <w:rsid w:val="008B4746"/>
    <w:rsid w:val="008F15A0"/>
    <w:rsid w:val="0094232E"/>
    <w:rsid w:val="00956217"/>
    <w:rsid w:val="0095734B"/>
    <w:rsid w:val="009634F2"/>
    <w:rsid w:val="00976590"/>
    <w:rsid w:val="0097682C"/>
    <w:rsid w:val="00986DFD"/>
    <w:rsid w:val="009D3953"/>
    <w:rsid w:val="009E686F"/>
    <w:rsid w:val="009F081A"/>
    <w:rsid w:val="00A07BBD"/>
    <w:rsid w:val="00A47AAA"/>
    <w:rsid w:val="00A536D1"/>
    <w:rsid w:val="00A6699F"/>
    <w:rsid w:val="00AD0AF5"/>
    <w:rsid w:val="00B35F22"/>
    <w:rsid w:val="00B545AC"/>
    <w:rsid w:val="00B54E55"/>
    <w:rsid w:val="00B76C42"/>
    <w:rsid w:val="00B85AEF"/>
    <w:rsid w:val="00BA3B3C"/>
    <w:rsid w:val="00BA3BB8"/>
    <w:rsid w:val="00BB7C1B"/>
    <w:rsid w:val="00BE6E22"/>
    <w:rsid w:val="00C21045"/>
    <w:rsid w:val="00C22107"/>
    <w:rsid w:val="00C66114"/>
    <w:rsid w:val="00CC15DA"/>
    <w:rsid w:val="00CF4593"/>
    <w:rsid w:val="00D27DF6"/>
    <w:rsid w:val="00D40E92"/>
    <w:rsid w:val="00D425A1"/>
    <w:rsid w:val="00D5396B"/>
    <w:rsid w:val="00D74BAB"/>
    <w:rsid w:val="00D93388"/>
    <w:rsid w:val="00DD1C08"/>
    <w:rsid w:val="00E00D03"/>
    <w:rsid w:val="00E0602E"/>
    <w:rsid w:val="00E15827"/>
    <w:rsid w:val="00E639AA"/>
    <w:rsid w:val="00E8012C"/>
    <w:rsid w:val="00E804BC"/>
    <w:rsid w:val="00E85C68"/>
    <w:rsid w:val="00EB0A45"/>
    <w:rsid w:val="00ED3DC1"/>
    <w:rsid w:val="00EE5E02"/>
    <w:rsid w:val="00F32D34"/>
    <w:rsid w:val="00F54F40"/>
    <w:rsid w:val="00F81DED"/>
    <w:rsid w:val="00FA0099"/>
    <w:rsid w:val="00FA25C7"/>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F7DE9F-A4AC-4EE8-966F-9A044AB3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customStyle="1" w:styleId="1-1">
    <w:name w:val="樣式1-1"/>
    <w:basedOn w:val="a"/>
    <w:rsid w:val="00864766"/>
    <w:pPr>
      <w:tabs>
        <w:tab w:val="left" w:pos="8505"/>
      </w:tabs>
      <w:adjustRightInd/>
      <w:spacing w:before="240" w:line="360" w:lineRule="exact"/>
      <w:ind w:left="113" w:right="113"/>
      <w:jc w:val="both"/>
      <w:textAlignment w:val="auto"/>
    </w:pPr>
    <w:rPr>
      <w:rFonts w:ascii="標楷體" w:eastAsia="標楷體"/>
      <w:kern w:val="2"/>
      <w:sz w:val="28"/>
    </w:rPr>
  </w:style>
  <w:style w:type="paragraph" w:styleId="ac">
    <w:name w:val="Balloon Text"/>
    <w:basedOn w:val="a"/>
    <w:link w:val="ad"/>
    <w:uiPriority w:val="99"/>
    <w:semiHidden/>
    <w:unhideWhenUsed/>
    <w:rsid w:val="001008C5"/>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008C5"/>
    <w:rPr>
      <w:rFonts w:asciiTheme="majorHAnsi" w:eastAsiaTheme="majorEastAsia" w:hAnsiTheme="majorHAnsi" w:cstheme="majorBidi"/>
      <w:kern w:val="0"/>
      <w:sz w:val="18"/>
      <w:szCs w:val="18"/>
    </w:rPr>
  </w:style>
  <w:style w:type="paragraph" w:styleId="ae">
    <w:name w:val="Date"/>
    <w:basedOn w:val="a"/>
    <w:next w:val="a"/>
    <w:link w:val="af"/>
    <w:uiPriority w:val="99"/>
    <w:semiHidden/>
    <w:unhideWhenUsed/>
    <w:rsid w:val="00AD0AF5"/>
    <w:pPr>
      <w:jc w:val="right"/>
    </w:pPr>
  </w:style>
  <w:style w:type="character" w:customStyle="1" w:styleId="af">
    <w:name w:val="日期 字元"/>
    <w:basedOn w:val="a0"/>
    <w:link w:val="ae"/>
    <w:uiPriority w:val="99"/>
    <w:semiHidden/>
    <w:rsid w:val="00AD0AF5"/>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2464</Characters>
  <Application>Microsoft Office Word</Application>
  <DocSecurity>0</DocSecurity>
  <Lines>20</Lines>
  <Paragraphs>5</Paragraphs>
  <ScaleCrop>false</ScaleCrop>
  <Company>SYNNEX</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2019-06-14T08:27:00Z</cp:lastPrinted>
  <dcterms:created xsi:type="dcterms:W3CDTF">2019-12-20T01:12:00Z</dcterms:created>
  <dcterms:modified xsi:type="dcterms:W3CDTF">2019-12-20T01:12:00Z</dcterms:modified>
</cp:coreProperties>
</file>