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52D13" w14:textId="7414BF11" w:rsidR="00470B13" w:rsidRPr="00AF3F3D" w:rsidRDefault="00470B13" w:rsidP="00470B13">
      <w:pPr>
        <w:rPr>
          <w:rFonts w:ascii="Times New Roman" w:eastAsia="標楷體" w:hAnsi="Times New Roman"/>
          <w:sz w:val="32"/>
          <w:szCs w:val="36"/>
        </w:rPr>
      </w:pPr>
      <w:r w:rsidRPr="00AF3F3D">
        <w:rPr>
          <w:rFonts w:ascii="Times New Roman" w:eastAsia="標楷體" w:hAnsi="Times New Roman"/>
          <w:sz w:val="32"/>
          <w:szCs w:val="36"/>
        </w:rPr>
        <w:t>高雄醫學大學校際選課辦法</w:t>
      </w:r>
    </w:p>
    <w:p w14:paraId="71B520AF" w14:textId="2AADD95B" w:rsidR="00DD2D52" w:rsidRPr="00AF3F3D" w:rsidRDefault="00DD2D52" w:rsidP="00DD2D52">
      <w:pPr>
        <w:rPr>
          <w:rFonts w:ascii="Times New Roman" w:eastAsia="標楷體" w:hAnsi="Times New Roman"/>
          <w:sz w:val="32"/>
          <w:szCs w:val="36"/>
        </w:rPr>
      </w:pPr>
      <w:r w:rsidRPr="00AF3F3D">
        <w:rPr>
          <w:rFonts w:ascii="Times New Roman" w:eastAsia="標楷體" w:hAnsi="Times New Roman"/>
          <w:sz w:val="32"/>
          <w:szCs w:val="36"/>
        </w:rPr>
        <w:t>Kaohsiung Medical University</w:t>
      </w:r>
    </w:p>
    <w:p w14:paraId="5AF2EF74" w14:textId="4CB3D98D" w:rsidR="00DD2D52" w:rsidRPr="00AF3F3D" w:rsidRDefault="00DD2D52" w:rsidP="00DD2D52">
      <w:pPr>
        <w:rPr>
          <w:rFonts w:ascii="Times New Roman" w:eastAsia="標楷體" w:hAnsi="Times New Roman"/>
          <w:sz w:val="32"/>
          <w:szCs w:val="36"/>
        </w:rPr>
      </w:pPr>
      <w:r w:rsidRPr="00AF3F3D">
        <w:rPr>
          <w:rFonts w:ascii="Times New Roman" w:eastAsia="標楷體" w:hAnsi="Times New Roman"/>
          <w:sz w:val="32"/>
          <w:szCs w:val="36"/>
        </w:rPr>
        <w:t>Regulations for Inter-University Course Selection</w:t>
      </w:r>
    </w:p>
    <w:p w14:paraId="169A7E92"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84.03.13(84)</w:t>
      </w:r>
      <w:r w:rsidRPr="00AF3F3D">
        <w:rPr>
          <w:rFonts w:ascii="Times New Roman" w:eastAsia="標楷體" w:hAnsi="Times New Roman"/>
          <w:sz w:val="20"/>
        </w:rPr>
        <w:t>高醫法字第</w:t>
      </w:r>
      <w:r w:rsidRPr="00AF3F3D">
        <w:rPr>
          <w:rFonts w:ascii="Times New Roman" w:eastAsia="標楷體" w:hAnsi="Times New Roman"/>
          <w:sz w:val="20"/>
        </w:rPr>
        <w:t>0</w:t>
      </w:r>
      <w:r w:rsidRPr="00AF3F3D">
        <w:rPr>
          <w:rFonts w:ascii="Times New Roman" w:eastAsia="標楷體" w:hAnsi="Times New Roman"/>
          <w:sz w:val="20"/>
        </w:rPr>
        <w:t>一九號函公布</w:t>
      </w:r>
    </w:p>
    <w:p w14:paraId="3FF660F5" w14:textId="77777777" w:rsidR="00191D8D" w:rsidRPr="00AF3F3D" w:rsidRDefault="00191D8D" w:rsidP="00191D8D">
      <w:pPr>
        <w:spacing w:line="240" w:lineRule="exact"/>
        <w:ind w:firstLineChars="2410" w:firstLine="4820"/>
        <w:jc w:val="right"/>
        <w:rPr>
          <w:rFonts w:ascii="Times New Roman" w:eastAsia="標楷體" w:hAnsi="Times New Roman"/>
          <w:sz w:val="20"/>
        </w:rPr>
      </w:pPr>
      <w:r w:rsidRPr="00AF3F3D">
        <w:rPr>
          <w:rFonts w:ascii="Times New Roman" w:eastAsia="標楷體" w:hAnsi="Times New Roman"/>
          <w:sz w:val="20"/>
        </w:rPr>
        <w:t>March 13,1995 Promulgated via the (1995) KMU official letter</w:t>
      </w:r>
    </w:p>
    <w:p w14:paraId="69F28080"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Fa Tzu No. 019</w:t>
      </w:r>
    </w:p>
    <w:p w14:paraId="1738A51D"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93.05.24</w:t>
      </w:r>
      <w:r w:rsidRPr="00AF3F3D">
        <w:rPr>
          <w:rFonts w:ascii="Times New Roman" w:eastAsia="標楷體" w:hAnsi="Times New Roman"/>
          <w:sz w:val="20"/>
        </w:rPr>
        <w:t>九十二學年度第四次教務會議修正通過</w:t>
      </w:r>
    </w:p>
    <w:p w14:paraId="7323119D" w14:textId="77777777" w:rsidR="00191D8D" w:rsidRPr="00AF3F3D" w:rsidRDefault="00191D8D" w:rsidP="00191D8D">
      <w:pPr>
        <w:spacing w:line="240" w:lineRule="exact"/>
        <w:ind w:firstLineChars="2197" w:firstLine="4394"/>
        <w:jc w:val="right"/>
        <w:rPr>
          <w:rFonts w:ascii="Times New Roman" w:eastAsia="標楷體" w:hAnsi="Times New Roman"/>
          <w:sz w:val="20"/>
        </w:rPr>
      </w:pPr>
      <w:r w:rsidRPr="00AF3F3D">
        <w:rPr>
          <w:rFonts w:ascii="Times New Roman" w:eastAsia="標楷體" w:hAnsi="Times New Roman"/>
          <w:sz w:val="20"/>
        </w:rPr>
        <w:t>May 24, 2004 Amended and Passed by the 4</w:t>
      </w:r>
      <w:r w:rsidRPr="00AF3F3D">
        <w:rPr>
          <w:rFonts w:ascii="Times New Roman" w:eastAsia="標楷體" w:hAnsi="Times New Roman"/>
          <w:sz w:val="20"/>
          <w:vertAlign w:val="superscript"/>
        </w:rPr>
        <w:t>th</w:t>
      </w:r>
      <w:r w:rsidRPr="00AF3F3D">
        <w:rPr>
          <w:rFonts w:ascii="Times New Roman" w:eastAsia="標楷體" w:hAnsi="Times New Roman"/>
          <w:sz w:val="20"/>
        </w:rPr>
        <w:t xml:space="preserve"> the Academic Affairs</w:t>
      </w:r>
    </w:p>
    <w:p w14:paraId="2367AA33"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Meeting of the Academic Year 2003</w:t>
      </w:r>
    </w:p>
    <w:p w14:paraId="5AF92B3C"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93.06.23</w:t>
      </w:r>
      <w:r w:rsidRPr="00AF3F3D">
        <w:rPr>
          <w:rFonts w:ascii="Times New Roman" w:eastAsia="標楷體" w:hAnsi="Times New Roman"/>
          <w:sz w:val="20"/>
        </w:rPr>
        <w:t>九十二學年度第十一次法規委員會通過</w:t>
      </w:r>
    </w:p>
    <w:p w14:paraId="23FC8C4B"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 xml:space="preserve">June 23, 2004 </w:t>
      </w:r>
      <w:r w:rsidRPr="00AF3F3D">
        <w:rPr>
          <w:rFonts w:ascii="Times New Roman" w:eastAsia="標楷體" w:hAnsi="Times New Roman" w:hint="eastAsia"/>
          <w:sz w:val="20"/>
        </w:rPr>
        <w:t>P</w:t>
      </w:r>
      <w:r w:rsidRPr="00AF3F3D">
        <w:rPr>
          <w:rFonts w:ascii="Times New Roman" w:eastAsia="標楷體" w:hAnsi="Times New Roman"/>
          <w:sz w:val="20"/>
        </w:rPr>
        <w:t>assed by the 11</w:t>
      </w:r>
      <w:r w:rsidRPr="00AF3F3D">
        <w:rPr>
          <w:rFonts w:ascii="Times New Roman" w:eastAsia="標楷體" w:hAnsi="Times New Roman"/>
          <w:sz w:val="20"/>
          <w:vertAlign w:val="superscript"/>
        </w:rPr>
        <w:t>th</w:t>
      </w:r>
      <w:r w:rsidRPr="00AF3F3D">
        <w:rPr>
          <w:rFonts w:ascii="Times New Roman" w:eastAsia="標楷體" w:hAnsi="Times New Roman"/>
          <w:sz w:val="20"/>
        </w:rPr>
        <w:t xml:space="preserve"> meeting of the </w:t>
      </w:r>
    </w:p>
    <w:p w14:paraId="2A9ED783"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Regulations Committee of the Academic Year 2003</w:t>
      </w:r>
    </w:p>
    <w:p w14:paraId="2ABE9442"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教育部</w:t>
      </w:r>
      <w:r w:rsidRPr="00AF3F3D">
        <w:rPr>
          <w:rFonts w:ascii="Times New Roman" w:eastAsia="標楷體" w:hAnsi="Times New Roman"/>
          <w:sz w:val="20"/>
        </w:rPr>
        <w:t>93.07.20</w:t>
      </w:r>
      <w:r w:rsidRPr="00AF3F3D">
        <w:rPr>
          <w:rFonts w:ascii="Times New Roman" w:eastAsia="標楷體" w:hAnsi="Times New Roman"/>
          <w:sz w:val="20"/>
        </w:rPr>
        <w:t>台高</w:t>
      </w:r>
      <w:r w:rsidRPr="00AF3F3D">
        <w:rPr>
          <w:rFonts w:ascii="Times New Roman" w:eastAsia="標楷體" w:hAnsi="Times New Roman"/>
          <w:sz w:val="20"/>
        </w:rPr>
        <w:t>(</w:t>
      </w:r>
      <w:r w:rsidRPr="00AF3F3D">
        <w:rPr>
          <w:rFonts w:ascii="Times New Roman" w:eastAsia="標楷體" w:hAnsi="Times New Roman"/>
          <w:sz w:val="20"/>
        </w:rPr>
        <w:t>二</w:t>
      </w:r>
      <w:r w:rsidRPr="00AF3F3D">
        <w:rPr>
          <w:rFonts w:ascii="Times New Roman" w:eastAsia="標楷體" w:hAnsi="Times New Roman"/>
          <w:sz w:val="20"/>
        </w:rPr>
        <w:t>)</w:t>
      </w:r>
      <w:r w:rsidRPr="00AF3F3D">
        <w:rPr>
          <w:rFonts w:ascii="Times New Roman" w:eastAsia="標楷體" w:hAnsi="Times New Roman"/>
          <w:sz w:val="20"/>
        </w:rPr>
        <w:t>字第</w:t>
      </w:r>
      <w:r w:rsidRPr="00AF3F3D">
        <w:rPr>
          <w:rFonts w:ascii="Times New Roman" w:eastAsia="標楷體" w:hAnsi="Times New Roman"/>
          <w:sz w:val="20"/>
        </w:rPr>
        <w:t>0930091938</w:t>
      </w:r>
      <w:r w:rsidRPr="00AF3F3D">
        <w:rPr>
          <w:rFonts w:ascii="Times New Roman" w:eastAsia="標楷體" w:hAnsi="Times New Roman"/>
          <w:sz w:val="20"/>
        </w:rPr>
        <w:t>號函備查</w:t>
      </w:r>
    </w:p>
    <w:p w14:paraId="6C4A6F61" w14:textId="77777777" w:rsidR="00191D8D" w:rsidRPr="00AF3F3D" w:rsidRDefault="00191D8D" w:rsidP="00191D8D">
      <w:pPr>
        <w:spacing w:line="240" w:lineRule="exact"/>
        <w:ind w:firstLineChars="2339" w:firstLine="4678"/>
        <w:jc w:val="right"/>
        <w:rPr>
          <w:rFonts w:ascii="Times New Roman" w:eastAsia="標楷體" w:hAnsi="Times New Roman"/>
          <w:sz w:val="20"/>
        </w:rPr>
      </w:pPr>
      <w:r w:rsidRPr="00AF3F3D">
        <w:rPr>
          <w:rFonts w:ascii="Times New Roman" w:eastAsia="標楷體" w:hAnsi="Times New Roman"/>
          <w:sz w:val="20"/>
        </w:rPr>
        <w:t xml:space="preserve">July 20, 2004 Submitted to Ministry of Education letter </w:t>
      </w:r>
    </w:p>
    <w:p w14:paraId="7E9FE069" w14:textId="77777777" w:rsidR="00191D8D" w:rsidRPr="00AF3F3D" w:rsidRDefault="00191D8D" w:rsidP="00191D8D">
      <w:pPr>
        <w:spacing w:line="240" w:lineRule="exact"/>
        <w:ind w:firstLineChars="2268" w:firstLine="4536"/>
        <w:jc w:val="right"/>
        <w:rPr>
          <w:rFonts w:ascii="Times New Roman" w:eastAsia="標楷體" w:hAnsi="Times New Roman"/>
          <w:sz w:val="20"/>
        </w:rPr>
      </w:pPr>
      <w:r w:rsidRPr="00AF3F3D">
        <w:rPr>
          <w:rFonts w:ascii="Times New Roman" w:eastAsia="標楷體" w:hAnsi="Times New Roman"/>
          <w:sz w:val="20"/>
        </w:rPr>
        <w:t>Tai Kao (2) No. 0930091938 for approval</w:t>
      </w:r>
    </w:p>
    <w:p w14:paraId="567105DE"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93.07.22</w:t>
      </w:r>
      <w:r w:rsidRPr="00AF3F3D">
        <w:rPr>
          <w:rFonts w:ascii="Times New Roman" w:eastAsia="標楷體" w:hAnsi="Times New Roman"/>
          <w:sz w:val="20"/>
        </w:rPr>
        <w:t>高醫校法字第</w:t>
      </w:r>
      <w:r w:rsidRPr="00AF3F3D">
        <w:rPr>
          <w:rFonts w:ascii="Times New Roman" w:eastAsia="標楷體" w:hAnsi="Times New Roman"/>
          <w:sz w:val="20"/>
        </w:rPr>
        <w:t>0930100027</w:t>
      </w:r>
      <w:r w:rsidRPr="00AF3F3D">
        <w:rPr>
          <w:rFonts w:ascii="Times New Roman" w:eastAsia="標楷體" w:hAnsi="Times New Roman"/>
          <w:sz w:val="20"/>
        </w:rPr>
        <w:t>號函公布</w:t>
      </w:r>
    </w:p>
    <w:p w14:paraId="48FAFAE0"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 xml:space="preserve">July 22, 2004 Promulgated via the KMU official letter </w:t>
      </w:r>
    </w:p>
    <w:p w14:paraId="5F774C6C"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Hsiao Fa Tzu No. 0930100027</w:t>
      </w:r>
    </w:p>
    <w:p w14:paraId="7EBBBE65"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96.02.07</w:t>
      </w:r>
      <w:r w:rsidRPr="00AF3F3D">
        <w:rPr>
          <w:rFonts w:ascii="Times New Roman" w:eastAsia="標楷體" w:hAnsi="Times New Roman"/>
          <w:sz w:val="20"/>
        </w:rPr>
        <w:t>九十五學年度第四次教務會議通過</w:t>
      </w:r>
    </w:p>
    <w:p w14:paraId="03842FDE"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February 7, 2007 Passed by the 4</w:t>
      </w:r>
      <w:r w:rsidRPr="00AF3F3D">
        <w:rPr>
          <w:rFonts w:ascii="Times New Roman" w:eastAsia="標楷體" w:hAnsi="Times New Roman"/>
          <w:sz w:val="20"/>
          <w:vertAlign w:val="superscript"/>
        </w:rPr>
        <w:t>th</w:t>
      </w:r>
      <w:r w:rsidRPr="00AF3F3D">
        <w:rPr>
          <w:rFonts w:ascii="Times New Roman" w:eastAsia="標楷體" w:hAnsi="Times New Roman"/>
          <w:sz w:val="20"/>
        </w:rPr>
        <w:t xml:space="preserve"> the Academic Affairs</w:t>
      </w:r>
    </w:p>
    <w:p w14:paraId="012CFED7"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Meeting of the Academic Year 2006</w:t>
      </w:r>
    </w:p>
    <w:p w14:paraId="36393182"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96.06.15</w:t>
      </w:r>
      <w:r w:rsidRPr="00AF3F3D">
        <w:rPr>
          <w:rFonts w:ascii="Times New Roman" w:eastAsia="標楷體" w:hAnsi="Times New Roman"/>
          <w:sz w:val="20"/>
        </w:rPr>
        <w:t>教育部台高</w:t>
      </w:r>
      <w:r w:rsidRPr="00AF3F3D">
        <w:rPr>
          <w:rFonts w:ascii="Times New Roman" w:eastAsia="標楷體" w:hAnsi="Times New Roman"/>
          <w:sz w:val="20"/>
        </w:rPr>
        <w:t>(</w:t>
      </w:r>
      <w:r w:rsidRPr="00AF3F3D">
        <w:rPr>
          <w:rFonts w:ascii="Times New Roman" w:eastAsia="標楷體" w:hAnsi="Times New Roman"/>
          <w:sz w:val="20"/>
        </w:rPr>
        <w:t>二</w:t>
      </w:r>
      <w:r w:rsidRPr="00AF3F3D">
        <w:rPr>
          <w:rFonts w:ascii="Times New Roman" w:eastAsia="標楷體" w:hAnsi="Times New Roman"/>
          <w:sz w:val="20"/>
        </w:rPr>
        <w:t>)</w:t>
      </w:r>
      <w:r w:rsidRPr="00AF3F3D">
        <w:rPr>
          <w:rFonts w:ascii="Times New Roman" w:eastAsia="標楷體" w:hAnsi="Times New Roman"/>
          <w:sz w:val="20"/>
        </w:rPr>
        <w:t>字第</w:t>
      </w:r>
      <w:r w:rsidRPr="00AF3F3D">
        <w:rPr>
          <w:rFonts w:ascii="Times New Roman" w:eastAsia="標楷體" w:hAnsi="Times New Roman"/>
          <w:sz w:val="20"/>
        </w:rPr>
        <w:t>0960081470</w:t>
      </w:r>
      <w:r w:rsidRPr="00AF3F3D">
        <w:rPr>
          <w:rFonts w:ascii="Times New Roman" w:eastAsia="標楷體" w:hAnsi="Times New Roman"/>
          <w:sz w:val="20"/>
        </w:rPr>
        <w:t>號函備查</w:t>
      </w:r>
    </w:p>
    <w:p w14:paraId="4B2D12EE"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 xml:space="preserve">June 15, 2007 Submitted to Ministry of Education letter </w:t>
      </w:r>
    </w:p>
    <w:p w14:paraId="1B3C1D70"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Tai Kao (2) Tzu No. 0960081470 for approval</w:t>
      </w:r>
    </w:p>
    <w:p w14:paraId="6C421785"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96.07.09</w:t>
      </w:r>
      <w:r w:rsidRPr="00AF3F3D">
        <w:rPr>
          <w:rFonts w:ascii="Times New Roman" w:eastAsia="標楷體" w:hAnsi="Times New Roman"/>
          <w:sz w:val="20"/>
        </w:rPr>
        <w:t>高醫教字第</w:t>
      </w:r>
      <w:r w:rsidRPr="00AF3F3D">
        <w:rPr>
          <w:rFonts w:ascii="Times New Roman" w:eastAsia="標楷體" w:hAnsi="Times New Roman"/>
          <w:sz w:val="20"/>
        </w:rPr>
        <w:t>0960005805</w:t>
      </w:r>
      <w:r w:rsidRPr="00AF3F3D">
        <w:rPr>
          <w:rFonts w:ascii="Times New Roman" w:eastAsia="標楷體" w:hAnsi="Times New Roman"/>
          <w:sz w:val="20"/>
        </w:rPr>
        <w:t>號函公布</w:t>
      </w:r>
    </w:p>
    <w:p w14:paraId="3E8D2E3F"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 xml:space="preserve">July 9, 2007 Promulgated via the KMU official letter </w:t>
      </w:r>
    </w:p>
    <w:p w14:paraId="4933F423"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Chiao Tzu No. 0960005805</w:t>
      </w:r>
    </w:p>
    <w:p w14:paraId="6929C6F7" w14:textId="77777777" w:rsidR="00191D8D" w:rsidRPr="00AF3F3D" w:rsidRDefault="00191D8D" w:rsidP="00191D8D">
      <w:pPr>
        <w:spacing w:line="240" w:lineRule="exact"/>
        <w:ind w:firstLineChars="2764" w:firstLine="5528"/>
        <w:jc w:val="right"/>
        <w:rPr>
          <w:rFonts w:ascii="Times New Roman" w:eastAsia="標楷體" w:hAnsi="Times New Roman"/>
          <w:sz w:val="20"/>
          <w:szCs w:val="20"/>
        </w:rPr>
      </w:pPr>
      <w:r w:rsidRPr="00AF3F3D">
        <w:rPr>
          <w:rFonts w:ascii="Times New Roman" w:eastAsia="標楷體" w:hAnsi="Times New Roman"/>
          <w:sz w:val="20"/>
          <w:szCs w:val="20"/>
        </w:rPr>
        <w:t>102.05.15 101</w:t>
      </w:r>
      <w:r w:rsidRPr="00AF3F3D">
        <w:rPr>
          <w:rFonts w:ascii="Times New Roman" w:eastAsia="標楷體" w:hAnsi="Times New Roman"/>
          <w:sz w:val="20"/>
          <w:szCs w:val="20"/>
        </w:rPr>
        <w:t>學年度第</w:t>
      </w:r>
      <w:r w:rsidRPr="00AF3F3D">
        <w:rPr>
          <w:rFonts w:ascii="Times New Roman" w:eastAsia="標楷體" w:hAnsi="Times New Roman"/>
          <w:sz w:val="20"/>
          <w:szCs w:val="20"/>
        </w:rPr>
        <w:t>6</w:t>
      </w:r>
      <w:r w:rsidRPr="00AF3F3D">
        <w:rPr>
          <w:rFonts w:ascii="Times New Roman" w:eastAsia="標楷體" w:hAnsi="Times New Roman"/>
          <w:sz w:val="20"/>
          <w:szCs w:val="20"/>
        </w:rPr>
        <w:t>次教務會議通過</w:t>
      </w:r>
    </w:p>
    <w:p w14:paraId="02C2F349" w14:textId="77777777" w:rsidR="00191D8D" w:rsidRPr="00AF3F3D" w:rsidRDefault="00191D8D" w:rsidP="00191D8D">
      <w:pPr>
        <w:spacing w:line="240" w:lineRule="exact"/>
        <w:ind w:firstLineChars="2764" w:firstLine="5528"/>
        <w:jc w:val="right"/>
        <w:rPr>
          <w:rFonts w:ascii="Times New Roman" w:eastAsia="標楷體" w:hAnsi="Times New Roman"/>
          <w:sz w:val="20"/>
          <w:szCs w:val="20"/>
        </w:rPr>
      </w:pPr>
      <w:r w:rsidRPr="00AF3F3D">
        <w:rPr>
          <w:rFonts w:ascii="Times New Roman" w:eastAsia="標楷體" w:hAnsi="Times New Roman"/>
          <w:sz w:val="20"/>
          <w:szCs w:val="20"/>
        </w:rPr>
        <w:t>May 15, 2013 Passed by the 6</w:t>
      </w:r>
      <w:r w:rsidRPr="00AF3F3D">
        <w:rPr>
          <w:rFonts w:ascii="Times New Roman" w:eastAsia="標楷體" w:hAnsi="Times New Roman"/>
          <w:sz w:val="20"/>
          <w:szCs w:val="20"/>
          <w:vertAlign w:val="superscript"/>
        </w:rPr>
        <w:t>th</w:t>
      </w:r>
      <w:r w:rsidRPr="00AF3F3D">
        <w:rPr>
          <w:rFonts w:ascii="Times New Roman" w:eastAsia="標楷體" w:hAnsi="Times New Roman"/>
          <w:sz w:val="20"/>
          <w:szCs w:val="20"/>
        </w:rPr>
        <w:t xml:space="preserve"> the Academic Affairs</w:t>
      </w:r>
    </w:p>
    <w:p w14:paraId="0BFBED2C" w14:textId="77777777" w:rsidR="00191D8D" w:rsidRPr="00AF3F3D" w:rsidRDefault="00191D8D" w:rsidP="00191D8D">
      <w:pPr>
        <w:spacing w:line="240" w:lineRule="exact"/>
        <w:ind w:firstLineChars="2764" w:firstLine="5528"/>
        <w:jc w:val="right"/>
        <w:rPr>
          <w:rFonts w:ascii="Times New Roman" w:eastAsia="標楷體" w:hAnsi="Times New Roman"/>
          <w:sz w:val="20"/>
          <w:szCs w:val="20"/>
        </w:rPr>
      </w:pPr>
      <w:r w:rsidRPr="00AF3F3D">
        <w:rPr>
          <w:rFonts w:ascii="Times New Roman" w:eastAsia="標楷體" w:hAnsi="Times New Roman"/>
          <w:sz w:val="20"/>
          <w:szCs w:val="20"/>
        </w:rPr>
        <w:t>Meeting of the Academic Year 2012</w:t>
      </w:r>
    </w:p>
    <w:p w14:paraId="5AC6668F"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102.06.11</w:t>
      </w:r>
      <w:r w:rsidRPr="00AF3F3D">
        <w:rPr>
          <w:rFonts w:ascii="Times New Roman" w:eastAsia="標楷體" w:hAnsi="Times New Roman"/>
          <w:sz w:val="20"/>
        </w:rPr>
        <w:t>高醫教字第</w:t>
      </w:r>
      <w:r w:rsidRPr="00AF3F3D">
        <w:rPr>
          <w:rFonts w:ascii="Times New Roman" w:eastAsia="標楷體" w:hAnsi="Times New Roman"/>
          <w:sz w:val="20"/>
          <w:szCs w:val="20"/>
        </w:rPr>
        <w:t>1021101733</w:t>
      </w:r>
      <w:r w:rsidRPr="00AF3F3D">
        <w:rPr>
          <w:rFonts w:ascii="Times New Roman" w:eastAsia="標楷體" w:hAnsi="Times New Roman"/>
          <w:sz w:val="20"/>
          <w:szCs w:val="20"/>
        </w:rPr>
        <w:t>號</w:t>
      </w:r>
      <w:r w:rsidRPr="00AF3F3D">
        <w:rPr>
          <w:rFonts w:ascii="Times New Roman" w:eastAsia="標楷體" w:hAnsi="Times New Roman"/>
          <w:sz w:val="20"/>
        </w:rPr>
        <w:t>函公布</w:t>
      </w:r>
    </w:p>
    <w:p w14:paraId="085967EA"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 xml:space="preserve">June 11, 2013 Promulgated via the KMU official letter </w:t>
      </w:r>
    </w:p>
    <w:p w14:paraId="68F43CBE" w14:textId="77777777" w:rsidR="00191D8D" w:rsidRPr="00AF3F3D" w:rsidRDefault="00191D8D" w:rsidP="00191D8D">
      <w:pPr>
        <w:spacing w:line="240" w:lineRule="exact"/>
        <w:ind w:firstLineChars="2764" w:firstLine="5528"/>
        <w:jc w:val="right"/>
        <w:rPr>
          <w:rFonts w:ascii="Times New Roman" w:eastAsia="標楷體" w:hAnsi="Times New Roman"/>
          <w:sz w:val="20"/>
        </w:rPr>
      </w:pPr>
      <w:r w:rsidRPr="00AF3F3D">
        <w:rPr>
          <w:rFonts w:ascii="Times New Roman" w:eastAsia="標楷體" w:hAnsi="Times New Roman"/>
          <w:sz w:val="20"/>
        </w:rPr>
        <w:t>Chioa Tzu No. 1021101733</w:t>
      </w:r>
    </w:p>
    <w:p w14:paraId="7CCB42D3"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102.07.25</w:t>
      </w:r>
      <w:r w:rsidRPr="00AF3F3D">
        <w:rPr>
          <w:rFonts w:ascii="Times New Roman" w:eastAsia="標楷體" w:hAnsi="Times New Roman"/>
          <w:sz w:val="20"/>
        </w:rPr>
        <w:t>教育部臺教高</w:t>
      </w:r>
      <w:r w:rsidRPr="00AF3F3D">
        <w:rPr>
          <w:rFonts w:ascii="Times New Roman" w:eastAsia="標楷體" w:hAnsi="Times New Roman"/>
          <w:sz w:val="20"/>
        </w:rPr>
        <w:t>(</w:t>
      </w:r>
      <w:r w:rsidRPr="00AF3F3D">
        <w:rPr>
          <w:rFonts w:ascii="Times New Roman" w:eastAsia="標楷體" w:hAnsi="Times New Roman"/>
          <w:sz w:val="20"/>
        </w:rPr>
        <w:t>二</w:t>
      </w:r>
      <w:r w:rsidRPr="00AF3F3D">
        <w:rPr>
          <w:rFonts w:ascii="Times New Roman" w:eastAsia="標楷體" w:hAnsi="Times New Roman"/>
          <w:sz w:val="20"/>
        </w:rPr>
        <w:t>)</w:t>
      </w:r>
      <w:r w:rsidRPr="00AF3F3D">
        <w:rPr>
          <w:rFonts w:ascii="Times New Roman" w:eastAsia="標楷體" w:hAnsi="Times New Roman"/>
          <w:sz w:val="20"/>
        </w:rPr>
        <w:t>字第</w:t>
      </w:r>
      <w:r w:rsidRPr="00AF3F3D">
        <w:rPr>
          <w:rFonts w:ascii="Times New Roman" w:eastAsia="標楷體" w:hAnsi="Times New Roman"/>
          <w:sz w:val="20"/>
        </w:rPr>
        <w:t>1020109757</w:t>
      </w:r>
      <w:r w:rsidRPr="00AF3F3D">
        <w:rPr>
          <w:rFonts w:ascii="Times New Roman" w:eastAsia="標楷體" w:hAnsi="Times New Roman"/>
          <w:sz w:val="20"/>
        </w:rPr>
        <w:t>號函備查</w:t>
      </w:r>
    </w:p>
    <w:p w14:paraId="1CCF97E2"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 xml:space="preserve">July 25, 2013 Submitted to Ministry of Education letter </w:t>
      </w:r>
    </w:p>
    <w:p w14:paraId="63027D0F"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Tai Chiao Kao (2) No. 1020109757 for approval</w:t>
      </w:r>
    </w:p>
    <w:p w14:paraId="71849EFC"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102.08.19</w:t>
      </w:r>
      <w:r w:rsidRPr="00AF3F3D">
        <w:rPr>
          <w:rFonts w:ascii="Times New Roman" w:eastAsia="標楷體" w:hAnsi="Times New Roman"/>
          <w:sz w:val="20"/>
        </w:rPr>
        <w:t>高醫教字第</w:t>
      </w:r>
      <w:r w:rsidRPr="00AF3F3D">
        <w:rPr>
          <w:rFonts w:ascii="Times New Roman" w:eastAsia="標楷體" w:hAnsi="Times New Roman"/>
          <w:sz w:val="20"/>
          <w:szCs w:val="20"/>
        </w:rPr>
        <w:t>1021102494</w:t>
      </w:r>
      <w:r w:rsidRPr="00AF3F3D">
        <w:rPr>
          <w:rFonts w:ascii="Times New Roman" w:eastAsia="標楷體" w:hAnsi="Times New Roman"/>
          <w:sz w:val="20"/>
          <w:szCs w:val="20"/>
        </w:rPr>
        <w:t>號</w:t>
      </w:r>
      <w:r w:rsidRPr="00AF3F3D">
        <w:rPr>
          <w:rFonts w:ascii="Times New Roman" w:eastAsia="標楷體" w:hAnsi="Times New Roman"/>
          <w:sz w:val="20"/>
        </w:rPr>
        <w:t>函公布</w:t>
      </w:r>
    </w:p>
    <w:p w14:paraId="07D41107"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 xml:space="preserve">August 19, 2013 Promulgated via the KMU official </w:t>
      </w:r>
    </w:p>
    <w:p w14:paraId="6D9DE72C"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letter Chiao Tzu No.1021102494</w:t>
      </w:r>
    </w:p>
    <w:p w14:paraId="5DBA7493"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112.04.14 111</w:t>
      </w:r>
      <w:r w:rsidRPr="00AF3F3D">
        <w:rPr>
          <w:rFonts w:ascii="Times New Roman" w:eastAsia="標楷體" w:hAnsi="Times New Roman"/>
          <w:sz w:val="20"/>
        </w:rPr>
        <w:t>學年度第</w:t>
      </w:r>
      <w:r w:rsidRPr="00AF3F3D">
        <w:rPr>
          <w:rFonts w:ascii="Times New Roman" w:eastAsia="標楷體" w:hAnsi="Times New Roman"/>
          <w:sz w:val="20"/>
        </w:rPr>
        <w:t>3</w:t>
      </w:r>
      <w:r w:rsidRPr="00AF3F3D">
        <w:rPr>
          <w:rFonts w:ascii="Times New Roman" w:eastAsia="標楷體" w:hAnsi="Times New Roman"/>
          <w:sz w:val="20"/>
        </w:rPr>
        <w:t>次教務會議通過</w:t>
      </w:r>
    </w:p>
    <w:p w14:paraId="55171354"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April 14, 2023 Passed by the 3</w:t>
      </w:r>
      <w:r w:rsidRPr="00AF3F3D">
        <w:rPr>
          <w:rFonts w:ascii="Times New Roman" w:eastAsia="標楷體" w:hAnsi="Times New Roman"/>
          <w:sz w:val="20"/>
          <w:vertAlign w:val="superscript"/>
        </w:rPr>
        <w:t>rd</w:t>
      </w:r>
      <w:r w:rsidRPr="00AF3F3D">
        <w:rPr>
          <w:rFonts w:ascii="Times New Roman" w:eastAsia="標楷體" w:hAnsi="Times New Roman"/>
          <w:sz w:val="20"/>
        </w:rPr>
        <w:t xml:space="preserve"> the Academic Affairs</w:t>
      </w:r>
    </w:p>
    <w:p w14:paraId="714D54E1"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Meeting of the Academic Year 2022</w:t>
      </w:r>
    </w:p>
    <w:p w14:paraId="3EBE3400"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112.06.21</w:t>
      </w:r>
      <w:r w:rsidRPr="00AF3F3D">
        <w:rPr>
          <w:rFonts w:ascii="Times New Roman" w:eastAsia="標楷體" w:hAnsi="Times New Roman"/>
          <w:sz w:val="20"/>
        </w:rPr>
        <w:t>教育部臺教高</w:t>
      </w:r>
      <w:r w:rsidRPr="00AF3F3D">
        <w:rPr>
          <w:rFonts w:ascii="Times New Roman" w:eastAsia="標楷體" w:hAnsi="Times New Roman"/>
          <w:sz w:val="20"/>
        </w:rPr>
        <w:t>(</w:t>
      </w:r>
      <w:r w:rsidRPr="00AF3F3D">
        <w:rPr>
          <w:rFonts w:ascii="Times New Roman" w:eastAsia="標楷體" w:hAnsi="Times New Roman"/>
          <w:sz w:val="20"/>
        </w:rPr>
        <w:t>二</w:t>
      </w:r>
      <w:r w:rsidRPr="00AF3F3D">
        <w:rPr>
          <w:rFonts w:ascii="Times New Roman" w:eastAsia="標楷體" w:hAnsi="Times New Roman"/>
          <w:sz w:val="20"/>
        </w:rPr>
        <w:t>)</w:t>
      </w:r>
      <w:r w:rsidRPr="00AF3F3D">
        <w:rPr>
          <w:rFonts w:ascii="Times New Roman" w:eastAsia="標楷體" w:hAnsi="Times New Roman"/>
          <w:sz w:val="20"/>
        </w:rPr>
        <w:t>字第</w:t>
      </w:r>
      <w:r w:rsidRPr="00AF3F3D">
        <w:rPr>
          <w:rFonts w:ascii="Times New Roman" w:eastAsia="標楷體" w:hAnsi="Times New Roman"/>
          <w:sz w:val="20"/>
        </w:rPr>
        <w:t>110049771</w:t>
      </w:r>
      <w:r w:rsidRPr="00AF3F3D">
        <w:rPr>
          <w:rFonts w:ascii="Times New Roman" w:eastAsia="標楷體" w:hAnsi="Times New Roman"/>
          <w:sz w:val="20"/>
        </w:rPr>
        <w:t>號函備查</w:t>
      </w:r>
    </w:p>
    <w:p w14:paraId="21DDAC02"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 xml:space="preserve">June 21, 2023 Submitted to Ministry of Education letter </w:t>
      </w:r>
    </w:p>
    <w:p w14:paraId="501C918E"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Tai Jiao Kao (2) No. 110049771 for approval</w:t>
      </w:r>
    </w:p>
    <w:p w14:paraId="7308E3B4"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112.06.29</w:t>
      </w:r>
      <w:r w:rsidRPr="00AF3F3D">
        <w:rPr>
          <w:rFonts w:ascii="Times New Roman" w:eastAsia="標楷體" w:hAnsi="Times New Roman"/>
          <w:sz w:val="20"/>
        </w:rPr>
        <w:t>高醫教字第</w:t>
      </w:r>
      <w:r w:rsidRPr="00AF3F3D">
        <w:rPr>
          <w:rFonts w:ascii="Times New Roman" w:eastAsia="標楷體" w:hAnsi="Times New Roman"/>
          <w:sz w:val="20"/>
          <w:szCs w:val="20"/>
        </w:rPr>
        <w:t>1120007086</w:t>
      </w:r>
      <w:r w:rsidRPr="00AF3F3D">
        <w:rPr>
          <w:rFonts w:ascii="Times New Roman" w:eastAsia="標楷體" w:hAnsi="Times New Roman"/>
          <w:sz w:val="20"/>
          <w:szCs w:val="20"/>
        </w:rPr>
        <w:t>號</w:t>
      </w:r>
      <w:r w:rsidRPr="00AF3F3D">
        <w:rPr>
          <w:rFonts w:ascii="Times New Roman" w:eastAsia="標楷體" w:hAnsi="Times New Roman"/>
          <w:sz w:val="20"/>
        </w:rPr>
        <w:t>函公布</w:t>
      </w:r>
    </w:p>
    <w:p w14:paraId="3714588B"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 xml:space="preserve">June 29, 2023 Promulgated via the KMU official </w:t>
      </w:r>
    </w:p>
    <w:p w14:paraId="2295928E"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letter Chiao Tzu No. 1120007086</w:t>
      </w:r>
    </w:p>
    <w:p w14:paraId="5F24250E"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112.09.18 112</w:t>
      </w:r>
      <w:r w:rsidRPr="00AF3F3D">
        <w:rPr>
          <w:rFonts w:ascii="Times New Roman" w:eastAsia="標楷體" w:hAnsi="Times New Roman"/>
          <w:sz w:val="20"/>
        </w:rPr>
        <w:t>學年度第</w:t>
      </w:r>
      <w:r w:rsidRPr="00AF3F3D">
        <w:rPr>
          <w:rFonts w:ascii="Times New Roman" w:eastAsia="標楷體" w:hAnsi="Times New Roman"/>
          <w:sz w:val="20"/>
        </w:rPr>
        <w:t>1</w:t>
      </w:r>
      <w:r w:rsidRPr="00AF3F3D">
        <w:rPr>
          <w:rFonts w:ascii="Times New Roman" w:eastAsia="標楷體" w:hAnsi="Times New Roman"/>
          <w:sz w:val="20"/>
        </w:rPr>
        <w:t>次臨時教務會議通過</w:t>
      </w:r>
    </w:p>
    <w:p w14:paraId="08AE7144"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September 18, 2023 passed by the 1</w:t>
      </w:r>
      <w:r w:rsidRPr="00AF3F3D">
        <w:rPr>
          <w:rFonts w:ascii="Times New Roman" w:eastAsia="標楷體" w:hAnsi="Times New Roman"/>
          <w:sz w:val="20"/>
          <w:vertAlign w:val="superscript"/>
        </w:rPr>
        <w:t>st</w:t>
      </w:r>
      <w:r w:rsidRPr="00AF3F3D">
        <w:rPr>
          <w:rFonts w:ascii="Times New Roman" w:eastAsia="標楷體" w:hAnsi="Times New Roman"/>
          <w:sz w:val="20"/>
        </w:rPr>
        <w:t xml:space="preserve"> interim meeting of </w:t>
      </w:r>
    </w:p>
    <w:p w14:paraId="273BF5C0"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the Academic Affairs Meeting of the Academic Year 2023</w:t>
      </w:r>
    </w:p>
    <w:p w14:paraId="424F9B7E"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112.09.26</w:t>
      </w:r>
      <w:r w:rsidRPr="00AF3F3D">
        <w:rPr>
          <w:rFonts w:ascii="Times New Roman" w:eastAsia="標楷體" w:hAnsi="Times New Roman"/>
          <w:sz w:val="20"/>
        </w:rPr>
        <w:t>高醫教字第</w:t>
      </w:r>
      <w:r w:rsidRPr="00AF3F3D">
        <w:rPr>
          <w:rFonts w:ascii="Times New Roman" w:eastAsia="標楷體" w:hAnsi="Times New Roman"/>
          <w:sz w:val="20"/>
          <w:szCs w:val="20"/>
        </w:rPr>
        <w:t>1121103248</w:t>
      </w:r>
      <w:r w:rsidRPr="00AF3F3D">
        <w:rPr>
          <w:rFonts w:ascii="Times New Roman" w:eastAsia="標楷體" w:hAnsi="Times New Roman"/>
          <w:sz w:val="20"/>
          <w:szCs w:val="20"/>
        </w:rPr>
        <w:t>號</w:t>
      </w:r>
      <w:r w:rsidRPr="00AF3F3D">
        <w:rPr>
          <w:rFonts w:ascii="Times New Roman" w:eastAsia="標楷體" w:hAnsi="Times New Roman"/>
          <w:sz w:val="20"/>
        </w:rPr>
        <w:t>函公布</w:t>
      </w:r>
    </w:p>
    <w:p w14:paraId="030D1B53"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 xml:space="preserve">September 26, 2023 Promulgated via the KMU official </w:t>
      </w:r>
    </w:p>
    <w:p w14:paraId="28DDFDDE"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letter Chiao Tzu No. 1121103248</w:t>
      </w:r>
    </w:p>
    <w:p w14:paraId="676108C3"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113.02.06 112</w:t>
      </w:r>
      <w:r w:rsidRPr="00AF3F3D">
        <w:rPr>
          <w:rFonts w:ascii="Times New Roman" w:eastAsia="標楷體" w:hAnsi="Times New Roman"/>
          <w:sz w:val="20"/>
        </w:rPr>
        <w:t>學年度第</w:t>
      </w:r>
      <w:r w:rsidRPr="00AF3F3D">
        <w:rPr>
          <w:rFonts w:ascii="Times New Roman" w:eastAsia="標楷體" w:hAnsi="Times New Roman"/>
          <w:sz w:val="20"/>
        </w:rPr>
        <w:t>2</w:t>
      </w:r>
      <w:r w:rsidRPr="00AF3F3D">
        <w:rPr>
          <w:rFonts w:ascii="Times New Roman" w:eastAsia="標楷體" w:hAnsi="Times New Roman"/>
          <w:sz w:val="20"/>
        </w:rPr>
        <w:t>次教務會議通過</w:t>
      </w:r>
    </w:p>
    <w:p w14:paraId="109A0CE4"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February 6, 2024 Passed by the 2</w:t>
      </w:r>
      <w:r w:rsidRPr="00AF3F3D">
        <w:rPr>
          <w:rFonts w:ascii="Times New Roman" w:eastAsia="標楷體" w:hAnsi="Times New Roman"/>
          <w:sz w:val="20"/>
          <w:vertAlign w:val="superscript"/>
        </w:rPr>
        <w:t>nd</w:t>
      </w:r>
      <w:r w:rsidRPr="00AF3F3D">
        <w:rPr>
          <w:rFonts w:ascii="Times New Roman" w:eastAsia="標楷體" w:hAnsi="Times New Roman"/>
          <w:sz w:val="20"/>
        </w:rPr>
        <w:t xml:space="preserve"> the Academic Affairs</w:t>
      </w:r>
    </w:p>
    <w:p w14:paraId="00ED3776"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Meeting of the Academic Year 2023</w:t>
      </w:r>
    </w:p>
    <w:p w14:paraId="277558ED"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lastRenderedPageBreak/>
        <w:t>113.02.27</w:t>
      </w:r>
      <w:r w:rsidRPr="00AF3F3D">
        <w:rPr>
          <w:rFonts w:ascii="Times New Roman" w:eastAsia="標楷體" w:hAnsi="Times New Roman"/>
          <w:sz w:val="20"/>
        </w:rPr>
        <w:t>高醫教字第</w:t>
      </w:r>
      <w:r w:rsidRPr="00AF3F3D">
        <w:rPr>
          <w:rFonts w:ascii="Times New Roman" w:eastAsia="標楷體" w:hAnsi="Times New Roman"/>
          <w:sz w:val="20"/>
        </w:rPr>
        <w:t>1131100601</w:t>
      </w:r>
      <w:r w:rsidRPr="00AF3F3D">
        <w:rPr>
          <w:rFonts w:ascii="Times New Roman" w:eastAsia="標楷體" w:hAnsi="Times New Roman"/>
          <w:sz w:val="20"/>
        </w:rPr>
        <w:t>號函公布</w:t>
      </w:r>
    </w:p>
    <w:p w14:paraId="5BE13245" w14:textId="77777777" w:rsidR="00191D8D" w:rsidRPr="00AF3F3D" w:rsidRDefault="00191D8D" w:rsidP="00191D8D">
      <w:pPr>
        <w:spacing w:line="240" w:lineRule="exact"/>
        <w:ind w:rightChars="-119" w:right="-286" w:firstLineChars="2764" w:firstLine="5528"/>
        <w:jc w:val="right"/>
        <w:rPr>
          <w:rFonts w:ascii="Times New Roman" w:eastAsia="標楷體" w:hAnsi="Times New Roman"/>
          <w:sz w:val="20"/>
        </w:rPr>
      </w:pPr>
      <w:r w:rsidRPr="00AF3F3D">
        <w:rPr>
          <w:rFonts w:ascii="Times New Roman" w:eastAsia="標楷體" w:hAnsi="Times New Roman"/>
          <w:sz w:val="20"/>
        </w:rPr>
        <w:t xml:space="preserve">February 27, 2024 Promulgated via the KMU official </w:t>
      </w:r>
    </w:p>
    <w:p w14:paraId="21217E59" w14:textId="695272EB" w:rsidR="000623BA" w:rsidRPr="00AF3F3D" w:rsidRDefault="00191D8D" w:rsidP="00191D8D">
      <w:pPr>
        <w:spacing w:line="240" w:lineRule="exact"/>
        <w:ind w:rightChars="-119" w:right="-286" w:firstLineChars="3898" w:firstLine="7796"/>
        <w:rPr>
          <w:rFonts w:ascii="Times New Roman" w:eastAsia="標楷體" w:hAnsi="Times New Roman"/>
          <w:sz w:val="20"/>
        </w:rPr>
      </w:pPr>
      <w:r w:rsidRPr="00AF3F3D">
        <w:rPr>
          <w:rFonts w:ascii="Times New Roman" w:eastAsia="標楷體" w:hAnsi="Times New Roman"/>
          <w:sz w:val="20"/>
        </w:rPr>
        <w:t>letter Chiao Tzu No. 1131100601</w:t>
      </w:r>
    </w:p>
    <w:tbl>
      <w:tblPr>
        <w:tblW w:w="10595" w:type="dxa"/>
        <w:jc w:val="right"/>
        <w:tblLook w:val="01E0" w:firstRow="1" w:lastRow="1" w:firstColumn="1" w:lastColumn="1" w:noHBand="0" w:noVBand="0"/>
      </w:tblPr>
      <w:tblGrid>
        <w:gridCol w:w="1134"/>
        <w:gridCol w:w="9461"/>
      </w:tblGrid>
      <w:tr w:rsidR="0037673B" w:rsidRPr="00AF3F3D" w14:paraId="47B09D82" w14:textId="77777777" w:rsidTr="00DD2D52">
        <w:trPr>
          <w:trHeight w:val="70"/>
          <w:jc w:val="right"/>
        </w:trPr>
        <w:tc>
          <w:tcPr>
            <w:tcW w:w="1134" w:type="dxa"/>
          </w:tcPr>
          <w:p w14:paraId="06366CF7" w14:textId="77777777" w:rsidR="00470B13" w:rsidRPr="00AF3F3D" w:rsidRDefault="00470B13" w:rsidP="002F04E3">
            <w:pPr>
              <w:spacing w:line="400" w:lineRule="exact"/>
              <w:jc w:val="both"/>
              <w:rPr>
                <w:rFonts w:ascii="Times New Roman" w:eastAsia="標楷體" w:hAnsi="Times New Roman"/>
              </w:rPr>
            </w:pPr>
            <w:r w:rsidRPr="00AF3F3D">
              <w:rPr>
                <w:rFonts w:ascii="Times New Roman" w:eastAsia="標楷體" w:hAnsi="Times New Roman"/>
              </w:rPr>
              <w:t>第</w:t>
            </w:r>
            <w:r w:rsidRPr="00AF3F3D">
              <w:rPr>
                <w:rFonts w:ascii="Times New Roman" w:eastAsia="標楷體" w:hAnsi="Times New Roman"/>
              </w:rPr>
              <w:t>1</w:t>
            </w:r>
            <w:r w:rsidRPr="00AF3F3D">
              <w:rPr>
                <w:rFonts w:ascii="Times New Roman" w:eastAsia="標楷體" w:hAnsi="Times New Roman"/>
              </w:rPr>
              <w:t>條</w:t>
            </w:r>
          </w:p>
          <w:p w14:paraId="44302B7B" w14:textId="5089F5FC" w:rsidR="00DD2D52" w:rsidRPr="00AF3F3D" w:rsidRDefault="00DD2D52" w:rsidP="002F04E3">
            <w:pPr>
              <w:spacing w:line="400" w:lineRule="exact"/>
              <w:jc w:val="both"/>
              <w:rPr>
                <w:rFonts w:ascii="Times New Roman" w:eastAsia="標楷體" w:hAnsi="Times New Roman"/>
              </w:rPr>
            </w:pPr>
            <w:r w:rsidRPr="00AF3F3D">
              <w:rPr>
                <w:rFonts w:ascii="Times New Roman" w:eastAsia="標楷體" w:hAnsi="Times New Roman" w:hint="eastAsia"/>
              </w:rPr>
              <w:t>Ar</w:t>
            </w:r>
            <w:r w:rsidRPr="00AF3F3D">
              <w:rPr>
                <w:rFonts w:ascii="Times New Roman" w:eastAsia="標楷體" w:hAnsi="Times New Roman"/>
              </w:rPr>
              <w:t>ticle 1</w:t>
            </w:r>
          </w:p>
        </w:tc>
        <w:tc>
          <w:tcPr>
            <w:tcW w:w="9461" w:type="dxa"/>
          </w:tcPr>
          <w:p w14:paraId="26D9ED85" w14:textId="77777777" w:rsidR="00470B13" w:rsidRPr="00AF3F3D" w:rsidRDefault="00470B13" w:rsidP="002F04E3">
            <w:pPr>
              <w:snapToGrid w:val="0"/>
              <w:spacing w:line="400" w:lineRule="exact"/>
              <w:jc w:val="both"/>
              <w:rPr>
                <w:rFonts w:ascii="Times New Roman" w:eastAsia="標楷體" w:hAnsi="Times New Roman"/>
              </w:rPr>
            </w:pPr>
            <w:r w:rsidRPr="00AF3F3D">
              <w:rPr>
                <w:rFonts w:ascii="Times New Roman" w:eastAsia="標楷體" w:hAnsi="Times New Roman"/>
              </w:rPr>
              <w:t>本校為明確規範學生跨校選修課程，依據本校學則第十六條規定，訂定本辦法。</w:t>
            </w:r>
          </w:p>
          <w:p w14:paraId="0700E07C" w14:textId="456E036F" w:rsidR="00DD2D52" w:rsidRPr="00AF3F3D" w:rsidRDefault="00DD2D52" w:rsidP="00473E72">
            <w:pPr>
              <w:snapToGrid w:val="0"/>
              <w:spacing w:line="400" w:lineRule="exact"/>
              <w:jc w:val="both"/>
              <w:rPr>
                <w:rFonts w:ascii="Times New Roman" w:eastAsia="標楷體" w:hAnsi="Times New Roman"/>
              </w:rPr>
            </w:pPr>
            <w:r w:rsidRPr="00AF3F3D">
              <w:rPr>
                <w:rFonts w:ascii="Times New Roman" w:eastAsia="標楷體" w:hAnsi="Times New Roman"/>
              </w:rPr>
              <w:t>Kaohsiung Medical University (KMU or “the University”) formulates the KMU Regulations for Inter-University Course Selection (“the Regulations”) in accordance with Article 16 of the KMU Academic Regulations to provide specific guidelines for students to select course</w:t>
            </w:r>
            <w:r w:rsidR="00F51DD9" w:rsidRPr="00AF3F3D">
              <w:rPr>
                <w:rFonts w:ascii="Times New Roman" w:eastAsia="標楷體" w:hAnsi="Times New Roman"/>
              </w:rPr>
              <w:t xml:space="preserve">s </w:t>
            </w:r>
            <w:r w:rsidR="00F51DD9" w:rsidRPr="00AF3F3D">
              <w:rPr>
                <w:rFonts w:ascii="Times New Roman" w:eastAsia="標楷體" w:hAnsi="Times New Roman" w:hint="eastAsia"/>
              </w:rPr>
              <w:t>f</w:t>
            </w:r>
            <w:r w:rsidR="00F51DD9" w:rsidRPr="00AF3F3D">
              <w:rPr>
                <w:rFonts w:ascii="Times New Roman" w:eastAsia="標楷體" w:hAnsi="Times New Roman"/>
              </w:rPr>
              <w:t>rom</w:t>
            </w:r>
            <w:r w:rsidRPr="00AF3F3D">
              <w:rPr>
                <w:rFonts w:ascii="Times New Roman" w:eastAsia="標楷體" w:hAnsi="Times New Roman"/>
              </w:rPr>
              <w:t xml:space="preserve"> </w:t>
            </w:r>
            <w:r w:rsidR="00473E72" w:rsidRPr="00AF3F3D">
              <w:rPr>
                <w:rFonts w:ascii="Times New Roman" w:eastAsia="標楷體" w:hAnsi="Times New Roman"/>
              </w:rPr>
              <w:t>other universities</w:t>
            </w:r>
            <w:r w:rsidRPr="00AF3F3D">
              <w:rPr>
                <w:rFonts w:ascii="Times New Roman" w:eastAsia="標楷體" w:hAnsi="Times New Roman"/>
              </w:rPr>
              <w:t>.</w:t>
            </w:r>
          </w:p>
        </w:tc>
      </w:tr>
      <w:tr w:rsidR="0037673B" w:rsidRPr="00AF3F3D" w14:paraId="50C022DA" w14:textId="77777777" w:rsidTr="00DD2D52">
        <w:trPr>
          <w:trHeight w:val="217"/>
          <w:jc w:val="right"/>
        </w:trPr>
        <w:tc>
          <w:tcPr>
            <w:tcW w:w="1134" w:type="dxa"/>
          </w:tcPr>
          <w:p w14:paraId="6E38A8E4" w14:textId="77777777" w:rsidR="00470B13" w:rsidRPr="00AF3F3D" w:rsidRDefault="00470B13" w:rsidP="002F04E3">
            <w:pPr>
              <w:spacing w:line="400" w:lineRule="exact"/>
              <w:jc w:val="both"/>
              <w:rPr>
                <w:rFonts w:ascii="Times New Roman" w:eastAsia="標楷體" w:hAnsi="Times New Roman"/>
              </w:rPr>
            </w:pPr>
            <w:r w:rsidRPr="00AF3F3D">
              <w:rPr>
                <w:rFonts w:ascii="Times New Roman" w:eastAsia="標楷體" w:hAnsi="Times New Roman"/>
              </w:rPr>
              <w:t>第</w:t>
            </w:r>
            <w:r w:rsidRPr="00AF3F3D">
              <w:rPr>
                <w:rFonts w:ascii="Times New Roman" w:eastAsia="標楷體" w:hAnsi="Times New Roman"/>
              </w:rPr>
              <w:t>2</w:t>
            </w:r>
            <w:r w:rsidRPr="00AF3F3D">
              <w:rPr>
                <w:rFonts w:ascii="Times New Roman" w:eastAsia="標楷體" w:hAnsi="Times New Roman"/>
              </w:rPr>
              <w:t>條</w:t>
            </w:r>
          </w:p>
          <w:p w14:paraId="5D97615C" w14:textId="537E0BA0" w:rsidR="00DD2D52" w:rsidRPr="00AF3F3D" w:rsidRDefault="00DD2D52" w:rsidP="002F04E3">
            <w:pPr>
              <w:spacing w:line="400" w:lineRule="exact"/>
              <w:jc w:val="both"/>
              <w:rPr>
                <w:rFonts w:ascii="Times New Roman" w:eastAsia="標楷體" w:hAnsi="Times New Roman"/>
              </w:rPr>
            </w:pPr>
            <w:r w:rsidRPr="00AF3F3D">
              <w:rPr>
                <w:rFonts w:ascii="Times New Roman" w:eastAsia="標楷體" w:hAnsi="Times New Roman" w:hint="eastAsia"/>
              </w:rPr>
              <w:t>A</w:t>
            </w:r>
            <w:r w:rsidRPr="00AF3F3D">
              <w:rPr>
                <w:rFonts w:ascii="Times New Roman" w:eastAsia="標楷體" w:hAnsi="Times New Roman"/>
              </w:rPr>
              <w:t>rticle 2</w:t>
            </w:r>
          </w:p>
        </w:tc>
        <w:tc>
          <w:tcPr>
            <w:tcW w:w="9461" w:type="dxa"/>
          </w:tcPr>
          <w:p w14:paraId="72A47BC6" w14:textId="2590D0DE" w:rsidR="00366E93" w:rsidRPr="00AF3F3D" w:rsidRDefault="00366E93" w:rsidP="00366E93">
            <w:pPr>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kern w:val="0"/>
              </w:rPr>
            </w:pPr>
            <w:r w:rsidRPr="00AF3F3D">
              <w:rPr>
                <w:rFonts w:ascii="Times New Roman" w:eastAsia="標楷體" w:hAnsi="Times New Roman"/>
              </w:rPr>
              <w:t>本校學生選讀他校開設之課程，以選讀本校未開設之科目為原則，但應屆畢業生有特殊情形者，經學生陳述事實，經系、所、學位學程主管核准後，得以專案申請之</w:t>
            </w:r>
            <w:r w:rsidRPr="00AF3F3D">
              <w:rPr>
                <w:rFonts w:ascii="Times New Roman" w:eastAsia="標楷體" w:hAnsi="Times New Roman"/>
                <w:kern w:val="0"/>
              </w:rPr>
              <w:t>。</w:t>
            </w:r>
          </w:p>
          <w:p w14:paraId="3FA9A306" w14:textId="62A6F385" w:rsidR="00DD2D52" w:rsidRPr="00AF3F3D" w:rsidRDefault="0043792A" w:rsidP="00366E93">
            <w:pPr>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kern w:val="0"/>
              </w:rPr>
            </w:pPr>
            <w:r w:rsidRPr="00AF3F3D">
              <w:rPr>
                <w:rFonts w:ascii="Times New Roman" w:eastAsia="標楷體" w:hAnsi="Times New Roman"/>
                <w:kern w:val="0"/>
              </w:rPr>
              <w:t xml:space="preserve">In principle, students at the University may select courses </w:t>
            </w:r>
            <w:r w:rsidR="0075049B" w:rsidRPr="00AF3F3D">
              <w:rPr>
                <w:rFonts w:ascii="Times New Roman" w:eastAsia="標楷體" w:hAnsi="Times New Roman"/>
                <w:kern w:val="0"/>
              </w:rPr>
              <w:t>from</w:t>
            </w:r>
            <w:r w:rsidRPr="00AF3F3D">
              <w:rPr>
                <w:rFonts w:ascii="Times New Roman" w:eastAsia="標楷體" w:hAnsi="Times New Roman"/>
                <w:kern w:val="0"/>
              </w:rPr>
              <w:t xml:space="preserve"> </w:t>
            </w:r>
            <w:r w:rsidR="00473E72" w:rsidRPr="00AF3F3D">
              <w:rPr>
                <w:rFonts w:ascii="Times New Roman" w:eastAsia="標楷體" w:hAnsi="Times New Roman"/>
                <w:kern w:val="0"/>
              </w:rPr>
              <w:t>other universities</w:t>
            </w:r>
            <w:r w:rsidRPr="00AF3F3D">
              <w:rPr>
                <w:rFonts w:ascii="Times New Roman" w:eastAsia="標楷體" w:hAnsi="Times New Roman"/>
                <w:kern w:val="0"/>
              </w:rPr>
              <w:t xml:space="preserve"> only when these courses are not available at the University. However, graduating students with special circumstances may submit an application on a case-by-case basis after stating the facts and receiving approval from the head of their department, graduate institute, or degree program.</w:t>
            </w:r>
          </w:p>
          <w:p w14:paraId="16AA405E" w14:textId="77777777" w:rsidR="00470B13" w:rsidRPr="00AF3F3D" w:rsidRDefault="00366E93" w:rsidP="00366E93">
            <w:pPr>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rPr>
            </w:pPr>
            <w:r w:rsidRPr="00AF3F3D">
              <w:rPr>
                <w:rFonts w:ascii="Times New Roman" w:eastAsia="標楷體" w:hAnsi="Times New Roman"/>
                <w:u w:val="single"/>
              </w:rPr>
              <w:t>94</w:t>
            </w:r>
            <w:r w:rsidRPr="00AF3F3D">
              <w:rPr>
                <w:rFonts w:ascii="Times New Roman" w:eastAsia="標楷體" w:hAnsi="Times New Roman"/>
                <w:u w:val="single"/>
              </w:rPr>
              <w:t>年次以後出生之</w:t>
            </w:r>
            <w:r w:rsidR="005972E2" w:rsidRPr="00AF3F3D">
              <w:rPr>
                <w:rFonts w:ascii="Times New Roman" w:eastAsia="標楷體" w:hAnsi="Times New Roman"/>
                <w:u w:val="single"/>
              </w:rPr>
              <w:t>學士班學生申請就學期間服役者</w:t>
            </w:r>
            <w:r w:rsidRPr="00AF3F3D">
              <w:rPr>
                <w:rFonts w:ascii="Times New Roman" w:eastAsia="標楷體" w:hAnsi="Times New Roman"/>
                <w:u w:val="single"/>
              </w:rPr>
              <w:t>(</w:t>
            </w:r>
            <w:r w:rsidRPr="00AF3F3D">
              <w:rPr>
                <w:rFonts w:ascii="Times New Roman" w:eastAsia="標楷體" w:hAnsi="Times New Roman"/>
                <w:u w:val="single"/>
              </w:rPr>
              <w:t>以下簡稱就學役男</w:t>
            </w:r>
            <w:r w:rsidRPr="00AF3F3D">
              <w:rPr>
                <w:rFonts w:ascii="Times New Roman" w:eastAsia="標楷體" w:hAnsi="Times New Roman"/>
                <w:u w:val="single"/>
              </w:rPr>
              <w:t>)</w:t>
            </w:r>
            <w:r w:rsidRPr="00AF3F3D">
              <w:rPr>
                <w:rFonts w:ascii="Times New Roman" w:eastAsia="標楷體" w:hAnsi="Times New Roman"/>
                <w:u w:val="single"/>
              </w:rPr>
              <w:t>，</w:t>
            </w:r>
            <w:r w:rsidRPr="00AF3F3D">
              <w:rPr>
                <w:rFonts w:ascii="Times New Roman" w:eastAsia="標楷體" w:hAnsi="Times New Roman"/>
              </w:rPr>
              <w:t>如遇課程衝堂或其他不可抗力因素而無法選課時，不受前項限制，其相關作業應於本校選課時程期間內辦理。</w:t>
            </w:r>
          </w:p>
          <w:p w14:paraId="09E9286A" w14:textId="029DDAE3" w:rsidR="0043792A" w:rsidRPr="00AF3F3D" w:rsidRDefault="001B0BD6" w:rsidP="001460A7">
            <w:pPr>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rPr>
            </w:pPr>
            <w:r w:rsidRPr="00AF3F3D">
              <w:rPr>
                <w:rFonts w:ascii="Times New Roman" w:eastAsia="標楷體" w:hAnsi="Times New Roman"/>
                <w:u w:val="single"/>
              </w:rPr>
              <w:t>For bachelor’</w:t>
            </w:r>
            <w:r w:rsidR="00531DA1" w:rsidRPr="00AF3F3D">
              <w:rPr>
                <w:rFonts w:ascii="Times New Roman" w:eastAsia="標楷體" w:hAnsi="Times New Roman"/>
                <w:u w:val="single"/>
              </w:rPr>
              <w:t>s students born in or after 2005 who apply to serve i</w:t>
            </w:r>
            <w:r w:rsidRPr="00AF3F3D">
              <w:rPr>
                <w:rFonts w:ascii="Times New Roman" w:eastAsia="標楷體" w:hAnsi="Times New Roman"/>
                <w:u w:val="single"/>
              </w:rPr>
              <w:t>n the military while studying (“draftee students”</w:t>
            </w:r>
            <w:r w:rsidR="00531DA1" w:rsidRPr="00AF3F3D">
              <w:rPr>
                <w:rFonts w:ascii="Times New Roman" w:eastAsia="標楷體" w:hAnsi="Times New Roman"/>
                <w:u w:val="single"/>
              </w:rPr>
              <w:t>)</w:t>
            </w:r>
            <w:r w:rsidR="00531DA1" w:rsidRPr="00AF3F3D">
              <w:rPr>
                <w:rFonts w:ascii="Times New Roman" w:eastAsia="標楷體" w:hAnsi="Times New Roman"/>
              </w:rPr>
              <w:t xml:space="preserve">, the restrictions in the preceding paragraph do not apply if they are unable to select courses due to </w:t>
            </w:r>
            <w:r w:rsidR="001460A7" w:rsidRPr="00AF3F3D">
              <w:rPr>
                <w:rFonts w:ascii="Times New Roman" w:eastAsia="標楷體" w:hAnsi="Times New Roman"/>
              </w:rPr>
              <w:t>scheduling conflict</w:t>
            </w:r>
            <w:r w:rsidR="006E1B8F" w:rsidRPr="00AF3F3D">
              <w:rPr>
                <w:rFonts w:ascii="Times New Roman" w:eastAsia="標楷體" w:hAnsi="Times New Roman"/>
              </w:rPr>
              <w:t>s</w:t>
            </w:r>
            <w:r w:rsidR="00531DA1" w:rsidRPr="00AF3F3D">
              <w:rPr>
                <w:rFonts w:ascii="Times New Roman" w:eastAsia="標楷體" w:hAnsi="Times New Roman"/>
              </w:rPr>
              <w:t xml:space="preserve"> or force majeure. Relevant applications shall be completed within the course selection period.</w:t>
            </w:r>
          </w:p>
        </w:tc>
      </w:tr>
      <w:tr w:rsidR="0037673B" w:rsidRPr="00AF3F3D" w14:paraId="51089800" w14:textId="77777777" w:rsidTr="00DD2D52">
        <w:trPr>
          <w:trHeight w:val="808"/>
          <w:jc w:val="right"/>
        </w:trPr>
        <w:tc>
          <w:tcPr>
            <w:tcW w:w="1134" w:type="dxa"/>
          </w:tcPr>
          <w:p w14:paraId="5012C9AF" w14:textId="77777777" w:rsidR="00470B13" w:rsidRPr="00AF3F3D" w:rsidRDefault="00470B13" w:rsidP="002F04E3">
            <w:pPr>
              <w:spacing w:line="400" w:lineRule="exact"/>
              <w:jc w:val="both"/>
              <w:rPr>
                <w:rFonts w:ascii="Times New Roman" w:eastAsia="標楷體" w:hAnsi="Times New Roman"/>
              </w:rPr>
            </w:pPr>
            <w:r w:rsidRPr="00AF3F3D">
              <w:rPr>
                <w:rFonts w:ascii="Times New Roman" w:eastAsia="標楷體" w:hAnsi="Times New Roman"/>
              </w:rPr>
              <w:t>第</w:t>
            </w:r>
            <w:r w:rsidRPr="00AF3F3D">
              <w:rPr>
                <w:rFonts w:ascii="Times New Roman" w:eastAsia="標楷體" w:hAnsi="Times New Roman"/>
              </w:rPr>
              <w:t>3</w:t>
            </w:r>
            <w:r w:rsidRPr="00AF3F3D">
              <w:rPr>
                <w:rFonts w:ascii="Times New Roman" w:eastAsia="標楷體" w:hAnsi="Times New Roman"/>
              </w:rPr>
              <w:t>條</w:t>
            </w:r>
          </w:p>
          <w:p w14:paraId="7605F5CF" w14:textId="24A9FC36" w:rsidR="001B0BD6" w:rsidRPr="00AF3F3D" w:rsidRDefault="001B0BD6" w:rsidP="002F04E3">
            <w:pPr>
              <w:spacing w:line="400" w:lineRule="exact"/>
              <w:jc w:val="both"/>
              <w:rPr>
                <w:rFonts w:ascii="Times New Roman" w:eastAsia="標楷體" w:hAnsi="Times New Roman"/>
              </w:rPr>
            </w:pPr>
            <w:r w:rsidRPr="00AF3F3D">
              <w:rPr>
                <w:rFonts w:ascii="Times New Roman" w:eastAsia="標楷體" w:hAnsi="Times New Roman" w:hint="eastAsia"/>
              </w:rPr>
              <w:t>A</w:t>
            </w:r>
            <w:r w:rsidRPr="00AF3F3D">
              <w:rPr>
                <w:rFonts w:ascii="Times New Roman" w:eastAsia="標楷體" w:hAnsi="Times New Roman"/>
              </w:rPr>
              <w:t>rticle 3</w:t>
            </w:r>
          </w:p>
        </w:tc>
        <w:tc>
          <w:tcPr>
            <w:tcW w:w="9461" w:type="dxa"/>
          </w:tcPr>
          <w:p w14:paraId="569EAA3B" w14:textId="77777777" w:rsidR="001B0BD6" w:rsidRPr="00AF3F3D" w:rsidRDefault="00470B13" w:rsidP="002F04E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rPr>
            </w:pPr>
            <w:r w:rsidRPr="00AF3F3D">
              <w:rPr>
                <w:rFonts w:ascii="Times New Roman" w:eastAsia="標楷體" w:hAnsi="Times New Roman"/>
              </w:rPr>
              <w:t>大學部學生除延畢生外，每學期選讀他校學分數，以該學期修讀總學分數之三分之一為限。</w:t>
            </w:r>
          </w:p>
          <w:p w14:paraId="5DB406A0" w14:textId="3AA84D3D" w:rsidR="00470B13" w:rsidRPr="00AF3F3D" w:rsidRDefault="00F272F6" w:rsidP="002F04E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rPr>
            </w:pPr>
            <w:r w:rsidRPr="00AF3F3D">
              <w:rPr>
                <w:rFonts w:ascii="Times New Roman" w:eastAsia="標楷體" w:hAnsi="Times New Roman"/>
              </w:rPr>
              <w:t>Except for students with extended studies, undergraduat</w:t>
            </w:r>
            <w:r w:rsidR="00F51DD9" w:rsidRPr="00AF3F3D">
              <w:rPr>
                <w:rFonts w:ascii="Times New Roman" w:eastAsia="標楷體" w:hAnsi="Times New Roman"/>
              </w:rPr>
              <w:t>e students may select courses from</w:t>
            </w:r>
            <w:r w:rsidRPr="00AF3F3D">
              <w:rPr>
                <w:rFonts w:ascii="Times New Roman" w:eastAsia="標楷體" w:hAnsi="Times New Roman"/>
              </w:rPr>
              <w:t xml:space="preserve"> </w:t>
            </w:r>
            <w:r w:rsidR="00473E72" w:rsidRPr="00AF3F3D">
              <w:rPr>
                <w:rFonts w:ascii="Times New Roman" w:eastAsia="標楷體" w:hAnsi="Times New Roman"/>
              </w:rPr>
              <w:t>other universities</w:t>
            </w:r>
            <w:r w:rsidRPr="00AF3F3D">
              <w:rPr>
                <w:rFonts w:ascii="Times New Roman" w:eastAsia="標楷體" w:hAnsi="Times New Roman"/>
              </w:rPr>
              <w:t xml:space="preserve"> for up to ⅓ of their total credits for that semester.</w:t>
            </w:r>
            <w:r w:rsidR="00470B13" w:rsidRPr="00AF3F3D">
              <w:rPr>
                <w:rFonts w:ascii="Times New Roman" w:eastAsia="標楷體" w:hAnsi="Times New Roman"/>
              </w:rPr>
              <w:t xml:space="preserve"> </w:t>
            </w:r>
          </w:p>
          <w:p w14:paraId="5E6F0EDA" w14:textId="0939480D" w:rsidR="00470B13" w:rsidRPr="00AF3F3D" w:rsidRDefault="00470B13" w:rsidP="002F04E3">
            <w:pPr>
              <w:spacing w:line="280" w:lineRule="exact"/>
              <w:jc w:val="both"/>
              <w:rPr>
                <w:rFonts w:ascii="Times New Roman" w:eastAsia="標楷體" w:hAnsi="Times New Roman"/>
              </w:rPr>
            </w:pPr>
            <w:r w:rsidRPr="00AF3F3D">
              <w:rPr>
                <w:rFonts w:ascii="Times New Roman" w:eastAsia="標楷體" w:hAnsi="Times New Roman"/>
              </w:rPr>
              <w:t>研究所學生選讀他校學分數，以系、所、學位學程畢業學分三分之一為限，且應受每學期最高限修學分之限制。</w:t>
            </w:r>
          </w:p>
          <w:p w14:paraId="758DC4D4" w14:textId="4CCCDF71" w:rsidR="00F272F6" w:rsidRPr="00AF3F3D" w:rsidRDefault="00F272F6" w:rsidP="002F04E3">
            <w:pPr>
              <w:spacing w:line="280" w:lineRule="exact"/>
              <w:jc w:val="both"/>
              <w:rPr>
                <w:rFonts w:ascii="Times New Roman" w:eastAsia="標楷體" w:hAnsi="Times New Roman"/>
              </w:rPr>
            </w:pPr>
            <w:r w:rsidRPr="00AF3F3D">
              <w:rPr>
                <w:rFonts w:ascii="Times New Roman" w:eastAsia="標楷體" w:hAnsi="Times New Roman"/>
              </w:rPr>
              <w:t>Postgraduat</w:t>
            </w:r>
            <w:r w:rsidR="00F51DD9" w:rsidRPr="00AF3F3D">
              <w:rPr>
                <w:rFonts w:ascii="Times New Roman" w:eastAsia="標楷體" w:hAnsi="Times New Roman"/>
              </w:rPr>
              <w:t>e students may select courses from</w:t>
            </w:r>
            <w:r w:rsidRPr="00AF3F3D">
              <w:rPr>
                <w:rFonts w:ascii="Times New Roman" w:eastAsia="標楷體" w:hAnsi="Times New Roman"/>
              </w:rPr>
              <w:t xml:space="preserve"> </w:t>
            </w:r>
            <w:r w:rsidR="00473E72" w:rsidRPr="00AF3F3D">
              <w:rPr>
                <w:rFonts w:ascii="Times New Roman" w:eastAsia="標楷體" w:hAnsi="Times New Roman"/>
              </w:rPr>
              <w:t>other universities</w:t>
            </w:r>
            <w:r w:rsidRPr="00AF3F3D">
              <w:rPr>
                <w:rFonts w:ascii="Times New Roman" w:eastAsia="標楷體" w:hAnsi="Times New Roman"/>
              </w:rPr>
              <w:t xml:space="preserve"> for up to ⅓ of </w:t>
            </w:r>
            <w:r w:rsidR="000D100B" w:rsidRPr="00AF3F3D">
              <w:rPr>
                <w:rFonts w:ascii="Times New Roman" w:eastAsia="標楷體" w:hAnsi="Times New Roman" w:hint="eastAsia"/>
              </w:rPr>
              <w:t>t</w:t>
            </w:r>
            <w:r w:rsidR="000D100B" w:rsidRPr="00AF3F3D">
              <w:rPr>
                <w:rFonts w:ascii="Times New Roman" w:eastAsia="標楷體" w:hAnsi="Times New Roman"/>
              </w:rPr>
              <w:t xml:space="preserve">he </w:t>
            </w:r>
            <w:r w:rsidRPr="00AF3F3D">
              <w:rPr>
                <w:rFonts w:ascii="Times New Roman" w:eastAsia="標楷體" w:hAnsi="Times New Roman"/>
              </w:rPr>
              <w:t xml:space="preserve">graduation credits </w:t>
            </w:r>
            <w:r w:rsidR="00F51DD9" w:rsidRPr="00AF3F3D">
              <w:rPr>
                <w:rFonts w:ascii="Times New Roman" w:eastAsia="標楷體" w:hAnsi="Times New Roman"/>
              </w:rPr>
              <w:t>of</w:t>
            </w:r>
            <w:r w:rsidRPr="00AF3F3D">
              <w:rPr>
                <w:rFonts w:ascii="Times New Roman" w:eastAsia="標楷體" w:hAnsi="Times New Roman"/>
              </w:rPr>
              <w:t xml:space="preserve"> their department, graduate institute, or degree program and shall be subject to the maximum credit limit each semester.</w:t>
            </w:r>
          </w:p>
          <w:p w14:paraId="405BCDF2" w14:textId="77777777" w:rsidR="00470B13" w:rsidRPr="00AF3F3D" w:rsidRDefault="00470B13" w:rsidP="002F04E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rPr>
            </w:pPr>
            <w:r w:rsidRPr="00AF3F3D">
              <w:rPr>
                <w:rFonts w:ascii="Times New Roman" w:eastAsia="標楷體" w:hAnsi="Times New Roman"/>
              </w:rPr>
              <w:t>就學役男或其他特殊情況，擬超修學分高於規定者，得以專案提出申請。</w:t>
            </w:r>
          </w:p>
          <w:p w14:paraId="65999C28" w14:textId="0047CF68" w:rsidR="00F272F6" w:rsidRPr="00AF3F3D" w:rsidRDefault="00830FAD" w:rsidP="002F04E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rPr>
            </w:pPr>
            <w:r w:rsidRPr="00AF3F3D">
              <w:rPr>
                <w:rFonts w:ascii="Times New Roman" w:eastAsia="標楷體" w:hAnsi="Times New Roman"/>
              </w:rPr>
              <w:t>Draftee students or students with special circumstances may apply to take more credits than the prescribed limit on a case-by-case basis.</w:t>
            </w:r>
          </w:p>
        </w:tc>
      </w:tr>
      <w:tr w:rsidR="0037673B" w:rsidRPr="00AF3F3D" w14:paraId="01291E96" w14:textId="77777777" w:rsidTr="00DD2D52">
        <w:trPr>
          <w:trHeight w:val="622"/>
          <w:jc w:val="right"/>
        </w:trPr>
        <w:tc>
          <w:tcPr>
            <w:tcW w:w="1134" w:type="dxa"/>
          </w:tcPr>
          <w:p w14:paraId="55B252C7" w14:textId="77777777" w:rsidR="00470B13" w:rsidRPr="00AF3F3D" w:rsidRDefault="00470B13" w:rsidP="002F04E3">
            <w:pPr>
              <w:spacing w:line="400" w:lineRule="exact"/>
              <w:jc w:val="both"/>
              <w:rPr>
                <w:rFonts w:ascii="Times New Roman" w:eastAsia="標楷體" w:hAnsi="Times New Roman"/>
              </w:rPr>
            </w:pPr>
            <w:r w:rsidRPr="00AF3F3D">
              <w:rPr>
                <w:rFonts w:ascii="Times New Roman" w:eastAsia="標楷體" w:hAnsi="Times New Roman"/>
              </w:rPr>
              <w:t>第</w:t>
            </w:r>
            <w:r w:rsidRPr="00AF3F3D">
              <w:rPr>
                <w:rFonts w:ascii="Times New Roman" w:eastAsia="標楷體" w:hAnsi="Times New Roman"/>
              </w:rPr>
              <w:t>4</w:t>
            </w:r>
            <w:r w:rsidRPr="00AF3F3D">
              <w:rPr>
                <w:rFonts w:ascii="Times New Roman" w:eastAsia="標楷體" w:hAnsi="Times New Roman"/>
              </w:rPr>
              <w:t>條</w:t>
            </w:r>
          </w:p>
          <w:p w14:paraId="51BC204D" w14:textId="4AEF99FA" w:rsidR="00830FAD" w:rsidRPr="00AF3F3D" w:rsidRDefault="00830FAD" w:rsidP="002F04E3">
            <w:pPr>
              <w:spacing w:line="400" w:lineRule="exact"/>
              <w:jc w:val="both"/>
              <w:rPr>
                <w:rFonts w:ascii="Times New Roman" w:eastAsia="標楷體" w:hAnsi="Times New Roman"/>
              </w:rPr>
            </w:pPr>
            <w:r w:rsidRPr="00AF3F3D">
              <w:rPr>
                <w:rFonts w:ascii="Times New Roman" w:eastAsia="標楷體" w:hAnsi="Times New Roman" w:hint="eastAsia"/>
              </w:rPr>
              <w:t>A</w:t>
            </w:r>
            <w:r w:rsidRPr="00AF3F3D">
              <w:rPr>
                <w:rFonts w:ascii="Times New Roman" w:eastAsia="標楷體" w:hAnsi="Times New Roman"/>
              </w:rPr>
              <w:t>rticle 4</w:t>
            </w:r>
          </w:p>
        </w:tc>
        <w:tc>
          <w:tcPr>
            <w:tcW w:w="9461" w:type="dxa"/>
          </w:tcPr>
          <w:p w14:paraId="57A8DBD0" w14:textId="77777777" w:rsidR="00470B13" w:rsidRPr="00AF3F3D" w:rsidRDefault="00470B13" w:rsidP="002F04E3">
            <w:pPr>
              <w:snapToGrid w:val="0"/>
              <w:spacing w:line="400" w:lineRule="exact"/>
              <w:jc w:val="both"/>
              <w:rPr>
                <w:rFonts w:ascii="Times New Roman" w:eastAsia="標楷體" w:hAnsi="Times New Roman"/>
                <w:kern w:val="0"/>
              </w:rPr>
            </w:pPr>
            <w:r w:rsidRPr="00AF3F3D">
              <w:rPr>
                <w:rFonts w:ascii="Times New Roman" w:eastAsia="標楷體" w:hAnsi="Times New Roman"/>
              </w:rPr>
              <w:t>本校學生申請選讀他校開設之課程，應於該校規定選課日期一週前，依本校規定填寫校際選課申請表，經所屬系、所、學位學程主管核准後送教務處複核。符合規定者，得以審核通過後之申請表逕向他校辦理選課事宜</w:t>
            </w:r>
            <w:r w:rsidRPr="00AF3F3D">
              <w:rPr>
                <w:rFonts w:ascii="Times New Roman" w:eastAsia="標楷體" w:hAnsi="Times New Roman"/>
                <w:kern w:val="0"/>
              </w:rPr>
              <w:t>。</w:t>
            </w:r>
          </w:p>
          <w:p w14:paraId="392FFDD1" w14:textId="7B029A34" w:rsidR="00830FAD" w:rsidRPr="00AF3F3D" w:rsidRDefault="00D147E3" w:rsidP="009072B8">
            <w:pPr>
              <w:snapToGrid w:val="0"/>
              <w:spacing w:line="400" w:lineRule="exact"/>
              <w:jc w:val="both"/>
              <w:rPr>
                <w:rFonts w:ascii="Times New Roman" w:eastAsia="標楷體" w:hAnsi="Times New Roman"/>
                <w:kern w:val="0"/>
              </w:rPr>
            </w:pPr>
            <w:r w:rsidRPr="00AF3F3D">
              <w:rPr>
                <w:rFonts w:ascii="Times New Roman" w:eastAsia="標楷體" w:hAnsi="Times New Roman"/>
                <w:kern w:val="0"/>
              </w:rPr>
              <w:t xml:space="preserve">Students at the University who seek to select courses </w:t>
            </w:r>
            <w:r w:rsidR="0075049B" w:rsidRPr="00AF3F3D">
              <w:rPr>
                <w:rFonts w:ascii="Times New Roman" w:eastAsia="標楷體" w:hAnsi="Times New Roman"/>
                <w:kern w:val="0"/>
              </w:rPr>
              <w:t>from</w:t>
            </w:r>
            <w:r w:rsidRPr="00AF3F3D">
              <w:rPr>
                <w:rFonts w:ascii="Times New Roman" w:eastAsia="標楷體" w:hAnsi="Times New Roman"/>
                <w:kern w:val="0"/>
              </w:rPr>
              <w:t xml:space="preserve"> other universities shall complete and submit an inter-university course selection application form for approval by the head of their department, gradua</w:t>
            </w:r>
            <w:r w:rsidR="009072B8" w:rsidRPr="00AF3F3D">
              <w:rPr>
                <w:rFonts w:ascii="Times New Roman" w:eastAsia="標楷體" w:hAnsi="Times New Roman"/>
                <w:kern w:val="0"/>
              </w:rPr>
              <w:t>te institute, or degree program</w:t>
            </w:r>
            <w:r w:rsidRPr="00AF3F3D">
              <w:rPr>
                <w:rFonts w:ascii="Times New Roman" w:eastAsia="標楷體" w:hAnsi="Times New Roman"/>
                <w:kern w:val="0"/>
              </w:rPr>
              <w:t xml:space="preserve"> and </w:t>
            </w:r>
            <w:r w:rsidR="009072B8" w:rsidRPr="00AF3F3D">
              <w:rPr>
                <w:rFonts w:ascii="Times New Roman" w:eastAsia="標楷體" w:hAnsi="Times New Roman"/>
                <w:kern w:val="0"/>
              </w:rPr>
              <w:t xml:space="preserve">then </w:t>
            </w:r>
            <w:r w:rsidRPr="00AF3F3D">
              <w:rPr>
                <w:rFonts w:ascii="Times New Roman" w:eastAsia="標楷體" w:hAnsi="Times New Roman"/>
                <w:kern w:val="0"/>
              </w:rPr>
              <w:t xml:space="preserve">submit it to the Office of Academic Affairs for final approval by </w:t>
            </w:r>
            <w:r w:rsidR="0027320A" w:rsidRPr="00AF3F3D">
              <w:rPr>
                <w:rFonts w:ascii="Times New Roman" w:eastAsia="標楷體" w:hAnsi="Times New Roman"/>
                <w:kern w:val="0"/>
              </w:rPr>
              <w:t>1</w:t>
            </w:r>
            <w:r w:rsidRPr="00AF3F3D">
              <w:rPr>
                <w:rFonts w:ascii="Times New Roman" w:eastAsia="標楷體" w:hAnsi="Times New Roman"/>
                <w:kern w:val="0"/>
              </w:rPr>
              <w:t xml:space="preserve"> week before the course selection </w:t>
            </w:r>
            <w:r w:rsidR="009072B8" w:rsidRPr="00AF3F3D">
              <w:rPr>
                <w:rFonts w:ascii="Times New Roman" w:eastAsia="標楷體" w:hAnsi="Times New Roman"/>
                <w:kern w:val="0"/>
              </w:rPr>
              <w:t>period begins</w:t>
            </w:r>
            <w:r w:rsidRPr="00AF3F3D">
              <w:rPr>
                <w:rFonts w:ascii="Times New Roman" w:eastAsia="標楷體" w:hAnsi="Times New Roman"/>
                <w:kern w:val="0"/>
              </w:rPr>
              <w:t xml:space="preserve"> at these universities. Applicants who meet the requirements may select courses from these universities using the approved application form.</w:t>
            </w:r>
          </w:p>
        </w:tc>
      </w:tr>
      <w:tr w:rsidR="0037673B" w:rsidRPr="00AF3F3D" w14:paraId="71CCD97D" w14:textId="77777777" w:rsidTr="00DD2D52">
        <w:trPr>
          <w:trHeight w:val="64"/>
          <w:jc w:val="right"/>
        </w:trPr>
        <w:tc>
          <w:tcPr>
            <w:tcW w:w="1134" w:type="dxa"/>
          </w:tcPr>
          <w:p w14:paraId="4E538B99" w14:textId="77777777" w:rsidR="00470B13" w:rsidRPr="00AF3F3D" w:rsidRDefault="00470B13" w:rsidP="002F04E3">
            <w:pPr>
              <w:spacing w:line="400" w:lineRule="exact"/>
              <w:jc w:val="both"/>
              <w:rPr>
                <w:rFonts w:ascii="Times New Roman" w:eastAsia="標楷體" w:hAnsi="Times New Roman"/>
              </w:rPr>
            </w:pPr>
            <w:r w:rsidRPr="00AF3F3D">
              <w:rPr>
                <w:rFonts w:ascii="Times New Roman" w:eastAsia="標楷體" w:hAnsi="Times New Roman"/>
              </w:rPr>
              <w:t>第</w:t>
            </w:r>
            <w:r w:rsidRPr="00AF3F3D">
              <w:rPr>
                <w:rFonts w:ascii="Times New Roman" w:eastAsia="標楷體" w:hAnsi="Times New Roman"/>
              </w:rPr>
              <w:t>5</w:t>
            </w:r>
            <w:r w:rsidRPr="00AF3F3D">
              <w:rPr>
                <w:rFonts w:ascii="Times New Roman" w:eastAsia="標楷體" w:hAnsi="Times New Roman"/>
              </w:rPr>
              <w:t>條</w:t>
            </w:r>
          </w:p>
          <w:p w14:paraId="218703EF" w14:textId="17EE04B3" w:rsidR="00D147E3" w:rsidRPr="00AF3F3D" w:rsidRDefault="00D147E3" w:rsidP="002F04E3">
            <w:pPr>
              <w:spacing w:line="400" w:lineRule="exact"/>
              <w:jc w:val="both"/>
              <w:rPr>
                <w:rFonts w:ascii="Times New Roman" w:eastAsia="標楷體" w:hAnsi="Times New Roman"/>
              </w:rPr>
            </w:pPr>
            <w:r w:rsidRPr="00AF3F3D">
              <w:rPr>
                <w:rFonts w:ascii="Times New Roman" w:eastAsia="標楷體" w:hAnsi="Times New Roman" w:hint="eastAsia"/>
              </w:rPr>
              <w:lastRenderedPageBreak/>
              <w:t>A</w:t>
            </w:r>
            <w:r w:rsidRPr="00AF3F3D">
              <w:rPr>
                <w:rFonts w:ascii="Times New Roman" w:eastAsia="標楷體" w:hAnsi="Times New Roman"/>
              </w:rPr>
              <w:t>rticle 5</w:t>
            </w:r>
          </w:p>
        </w:tc>
        <w:tc>
          <w:tcPr>
            <w:tcW w:w="9461" w:type="dxa"/>
          </w:tcPr>
          <w:p w14:paraId="5620ADEE" w14:textId="77777777" w:rsidR="00470B13" w:rsidRPr="00AF3F3D" w:rsidRDefault="00470B13" w:rsidP="002F04E3">
            <w:pPr>
              <w:pStyle w:val="HTML"/>
              <w:snapToGrid w:val="0"/>
              <w:spacing w:line="400" w:lineRule="exact"/>
              <w:rPr>
                <w:rFonts w:ascii="Times New Roman" w:eastAsia="標楷體" w:hAnsi="Times New Roman" w:cs="Times New Roman"/>
                <w:bCs/>
              </w:rPr>
            </w:pPr>
            <w:r w:rsidRPr="00AF3F3D">
              <w:rPr>
                <w:rFonts w:ascii="Times New Roman" w:eastAsia="標楷體" w:hAnsi="Times New Roman" w:cs="Times New Roman"/>
              </w:rPr>
              <w:lastRenderedPageBreak/>
              <w:t>本校學生選讀他校課程時</w:t>
            </w:r>
            <w:r w:rsidRPr="00AF3F3D">
              <w:rPr>
                <w:rFonts w:ascii="Times New Roman" w:eastAsia="標楷體" w:hAnsi="Times New Roman" w:cs="Times New Roman"/>
                <w:bCs/>
              </w:rPr>
              <w:t>，繳費應依他校規定辦理。</w:t>
            </w:r>
          </w:p>
          <w:p w14:paraId="53AEBE71" w14:textId="52236C03" w:rsidR="00D147E3" w:rsidRPr="00AF3F3D" w:rsidRDefault="0075049B" w:rsidP="0075049B">
            <w:pPr>
              <w:pStyle w:val="HTML"/>
              <w:snapToGrid w:val="0"/>
              <w:spacing w:line="400" w:lineRule="exact"/>
              <w:jc w:val="both"/>
              <w:rPr>
                <w:rFonts w:ascii="Times New Roman" w:eastAsia="標楷體" w:hAnsi="Times New Roman" w:cs="Times New Roman"/>
              </w:rPr>
            </w:pPr>
            <w:r w:rsidRPr="00AF3F3D">
              <w:rPr>
                <w:rFonts w:ascii="Times New Roman" w:eastAsia="標楷體" w:hAnsi="Times New Roman" w:cs="Times New Roman"/>
              </w:rPr>
              <w:lastRenderedPageBreak/>
              <w:t>Students at the University who select courses from other universities shall adhere to the payment regulation</w:t>
            </w:r>
            <w:r w:rsidR="00C13656" w:rsidRPr="00AF3F3D">
              <w:rPr>
                <w:rFonts w:ascii="Times New Roman" w:eastAsia="標楷體" w:hAnsi="Times New Roman" w:cs="Times New Roman"/>
              </w:rPr>
              <w:t>s</w:t>
            </w:r>
            <w:r w:rsidRPr="00AF3F3D">
              <w:rPr>
                <w:rFonts w:ascii="Times New Roman" w:eastAsia="標楷體" w:hAnsi="Times New Roman" w:cs="Times New Roman"/>
              </w:rPr>
              <w:t xml:space="preserve"> of these universities.</w:t>
            </w:r>
          </w:p>
        </w:tc>
      </w:tr>
      <w:tr w:rsidR="0037673B" w:rsidRPr="00AF3F3D" w14:paraId="6660F96F" w14:textId="77777777" w:rsidTr="00DD2D52">
        <w:trPr>
          <w:trHeight w:val="808"/>
          <w:jc w:val="right"/>
        </w:trPr>
        <w:tc>
          <w:tcPr>
            <w:tcW w:w="1134" w:type="dxa"/>
          </w:tcPr>
          <w:p w14:paraId="45213F56" w14:textId="77777777" w:rsidR="00470B13" w:rsidRPr="00AF3F3D" w:rsidRDefault="00470B13" w:rsidP="002F04E3">
            <w:pPr>
              <w:spacing w:line="400" w:lineRule="exact"/>
              <w:jc w:val="both"/>
              <w:rPr>
                <w:rFonts w:ascii="Times New Roman" w:eastAsia="標楷體" w:hAnsi="Times New Roman"/>
              </w:rPr>
            </w:pPr>
            <w:r w:rsidRPr="00AF3F3D">
              <w:rPr>
                <w:rFonts w:ascii="Times New Roman" w:eastAsia="標楷體" w:hAnsi="Times New Roman"/>
              </w:rPr>
              <w:lastRenderedPageBreak/>
              <w:t>第</w:t>
            </w:r>
            <w:r w:rsidRPr="00AF3F3D">
              <w:rPr>
                <w:rFonts w:ascii="Times New Roman" w:eastAsia="標楷體" w:hAnsi="Times New Roman"/>
              </w:rPr>
              <w:t>6</w:t>
            </w:r>
            <w:r w:rsidRPr="00AF3F3D">
              <w:rPr>
                <w:rFonts w:ascii="Times New Roman" w:eastAsia="標楷體" w:hAnsi="Times New Roman"/>
              </w:rPr>
              <w:t>條</w:t>
            </w:r>
          </w:p>
          <w:p w14:paraId="5AC0903D" w14:textId="0BE34A95" w:rsidR="0075049B" w:rsidRPr="00AF3F3D" w:rsidRDefault="0075049B" w:rsidP="002F04E3">
            <w:pPr>
              <w:spacing w:line="400" w:lineRule="exact"/>
              <w:jc w:val="both"/>
              <w:rPr>
                <w:rFonts w:ascii="Times New Roman" w:eastAsia="標楷體" w:hAnsi="Times New Roman"/>
              </w:rPr>
            </w:pPr>
            <w:r w:rsidRPr="00AF3F3D">
              <w:rPr>
                <w:rFonts w:ascii="Times New Roman" w:eastAsia="標楷體" w:hAnsi="Times New Roman" w:hint="eastAsia"/>
              </w:rPr>
              <w:t>A</w:t>
            </w:r>
            <w:r w:rsidRPr="00AF3F3D">
              <w:rPr>
                <w:rFonts w:ascii="Times New Roman" w:eastAsia="標楷體" w:hAnsi="Times New Roman"/>
              </w:rPr>
              <w:t>rticle 6</w:t>
            </w:r>
          </w:p>
        </w:tc>
        <w:tc>
          <w:tcPr>
            <w:tcW w:w="9461" w:type="dxa"/>
          </w:tcPr>
          <w:p w14:paraId="286A4981" w14:textId="29B0EE54" w:rsidR="00470B13" w:rsidRPr="00AF3F3D" w:rsidRDefault="00470B13" w:rsidP="002F04E3">
            <w:pPr>
              <w:snapToGrid w:val="0"/>
              <w:spacing w:line="400" w:lineRule="exact"/>
              <w:rPr>
                <w:rFonts w:ascii="Times New Roman" w:eastAsia="標楷體" w:hAnsi="Times New Roman"/>
              </w:rPr>
            </w:pPr>
            <w:r w:rsidRPr="00AF3F3D">
              <w:rPr>
                <w:rFonts w:ascii="Times New Roman" w:eastAsia="標楷體" w:hAnsi="Times New Roman"/>
              </w:rPr>
              <w:t>他校學生申請選讀本校開設之課程，需檢附原就讀學校之同意書，依本校規定填寫校際選課申請表，填列有關事項，且受本校各系、所、學位學程受理外校學生名額最高人數之限制。校際選課應於本校加退選期間內辦理完畢，逾期不予受理，並應依本校規定繳交學分費，收費標準以教育部規定為準。</w:t>
            </w:r>
          </w:p>
          <w:p w14:paraId="03B3C8D6" w14:textId="4485F503" w:rsidR="0075049B" w:rsidRPr="00AF3F3D" w:rsidRDefault="00AC0A48" w:rsidP="005045A3">
            <w:pPr>
              <w:snapToGrid w:val="0"/>
              <w:spacing w:line="400" w:lineRule="exact"/>
              <w:jc w:val="both"/>
              <w:rPr>
                <w:rFonts w:ascii="Times New Roman" w:eastAsia="標楷體" w:hAnsi="Times New Roman"/>
              </w:rPr>
            </w:pPr>
            <w:r w:rsidRPr="00AF3F3D">
              <w:rPr>
                <w:rFonts w:ascii="Times New Roman" w:eastAsia="標楷體" w:hAnsi="Times New Roman"/>
              </w:rPr>
              <w:t>Students from</w:t>
            </w:r>
            <w:r w:rsidR="005045A3" w:rsidRPr="00AF3F3D">
              <w:rPr>
                <w:rFonts w:ascii="Times New Roman" w:eastAsia="標楷體" w:hAnsi="Times New Roman"/>
              </w:rPr>
              <w:t xml:space="preserve"> other universities who seek to select courses from the University shall provide a consent</w:t>
            </w:r>
            <w:r w:rsidR="00BF7A82" w:rsidRPr="00AF3F3D">
              <w:rPr>
                <w:rFonts w:ascii="Times New Roman" w:eastAsia="標楷體" w:hAnsi="Times New Roman"/>
              </w:rPr>
              <w:t xml:space="preserve"> form from their original school and</w:t>
            </w:r>
            <w:r w:rsidR="005045A3" w:rsidRPr="00AF3F3D">
              <w:rPr>
                <w:rFonts w:ascii="Times New Roman" w:eastAsia="標楷體" w:hAnsi="Times New Roman"/>
              </w:rPr>
              <w:t xml:space="preserve"> complete an inter-university course selection application form as required by the University</w:t>
            </w:r>
            <w:r w:rsidR="00BF7A82" w:rsidRPr="00AF3F3D">
              <w:rPr>
                <w:rFonts w:ascii="Times New Roman" w:eastAsia="標楷體" w:hAnsi="Times New Roman"/>
              </w:rPr>
              <w:t>. They</w:t>
            </w:r>
            <w:r w:rsidR="005045A3" w:rsidRPr="00AF3F3D">
              <w:rPr>
                <w:rFonts w:ascii="Times New Roman" w:eastAsia="標楷體" w:hAnsi="Times New Roman"/>
              </w:rPr>
              <w:t xml:space="preserve"> will be subject to the limit on </w:t>
            </w:r>
            <w:r w:rsidR="008C21A6" w:rsidRPr="00AF3F3D">
              <w:rPr>
                <w:rFonts w:ascii="Times New Roman" w:eastAsia="標楷體" w:hAnsi="Times New Roman"/>
              </w:rPr>
              <w:t xml:space="preserve">the </w:t>
            </w:r>
            <w:r w:rsidR="005045A3" w:rsidRPr="00AF3F3D">
              <w:rPr>
                <w:rFonts w:ascii="Times New Roman" w:eastAsia="標楷體" w:hAnsi="Times New Roman"/>
              </w:rPr>
              <w:t xml:space="preserve">maximum number of </w:t>
            </w:r>
            <w:r w:rsidR="00BF7A82" w:rsidRPr="00AF3F3D">
              <w:rPr>
                <w:rFonts w:ascii="Times New Roman" w:eastAsia="標楷體" w:hAnsi="Times New Roman"/>
              </w:rPr>
              <w:t xml:space="preserve">external </w:t>
            </w:r>
            <w:r w:rsidR="005045A3" w:rsidRPr="00AF3F3D">
              <w:rPr>
                <w:rFonts w:ascii="Times New Roman" w:eastAsia="標楷體" w:hAnsi="Times New Roman"/>
              </w:rPr>
              <w:t>students</w:t>
            </w:r>
            <w:r w:rsidR="00BF7A82" w:rsidRPr="00AF3F3D">
              <w:rPr>
                <w:rFonts w:ascii="Times New Roman" w:eastAsia="標楷體" w:hAnsi="Times New Roman"/>
              </w:rPr>
              <w:t xml:space="preserve"> permitted by each department, graduate institute, and degree program at the University</w:t>
            </w:r>
            <w:r w:rsidR="005045A3" w:rsidRPr="00AF3F3D">
              <w:rPr>
                <w:rFonts w:ascii="Times New Roman" w:eastAsia="標楷體" w:hAnsi="Times New Roman"/>
              </w:rPr>
              <w:t>.</w:t>
            </w:r>
            <w:r w:rsidR="009F0303" w:rsidRPr="00AF3F3D">
              <w:t xml:space="preserve"> </w:t>
            </w:r>
            <w:r w:rsidR="009F0303" w:rsidRPr="00AF3F3D">
              <w:rPr>
                <w:rFonts w:ascii="Times New Roman" w:eastAsia="標楷體" w:hAnsi="Times New Roman"/>
              </w:rPr>
              <w:t>Inter-university course selection shall be completed within the add/drop period of the University. Late selections will not be accepted. Students shall pay credit fees in accordance with the regulations of the University, with the fee standards based on the regulations set by the Ministry of Education.</w:t>
            </w:r>
          </w:p>
          <w:p w14:paraId="49EC2102" w14:textId="77777777" w:rsidR="00470B13" w:rsidRPr="00AF3F3D" w:rsidRDefault="00470B13" w:rsidP="002F04E3">
            <w:pPr>
              <w:pStyle w:val="HTML"/>
              <w:tabs>
                <w:tab w:val="clear" w:pos="916"/>
                <w:tab w:val="clear" w:pos="5496"/>
                <w:tab w:val="left" w:pos="529"/>
                <w:tab w:val="left" w:pos="5231"/>
              </w:tabs>
              <w:snapToGrid w:val="0"/>
              <w:spacing w:line="400" w:lineRule="exact"/>
              <w:ind w:rightChars="47" w:right="113"/>
              <w:jc w:val="both"/>
              <w:rPr>
                <w:rFonts w:ascii="Times New Roman" w:eastAsia="標楷體" w:hAnsi="Times New Roman" w:cs="Times New Roman"/>
              </w:rPr>
            </w:pPr>
            <w:r w:rsidRPr="00AF3F3D">
              <w:rPr>
                <w:rFonts w:ascii="Times New Roman" w:eastAsia="標楷體" w:hAnsi="Times New Roman" w:cs="Times New Roman"/>
              </w:rPr>
              <w:t>如有選修電腦或語言教學課程，應另繳實習費。</w:t>
            </w:r>
          </w:p>
          <w:p w14:paraId="1092AF6F" w14:textId="7D4C8D79" w:rsidR="009F0303" w:rsidRPr="00AF3F3D" w:rsidRDefault="00DE3D39" w:rsidP="00184540">
            <w:pPr>
              <w:pStyle w:val="HTML"/>
              <w:tabs>
                <w:tab w:val="clear" w:pos="916"/>
                <w:tab w:val="clear" w:pos="5496"/>
                <w:tab w:val="left" w:pos="529"/>
                <w:tab w:val="left" w:pos="5231"/>
              </w:tabs>
              <w:snapToGrid w:val="0"/>
              <w:spacing w:line="400" w:lineRule="exact"/>
              <w:ind w:rightChars="47" w:right="113"/>
              <w:jc w:val="both"/>
              <w:rPr>
                <w:rFonts w:ascii="Times New Roman" w:eastAsia="標楷體" w:hAnsi="Times New Roman" w:cs="Times New Roman"/>
              </w:rPr>
            </w:pPr>
            <w:r w:rsidRPr="00AF3F3D">
              <w:rPr>
                <w:rFonts w:ascii="Times New Roman" w:eastAsia="標楷體" w:hAnsi="Times New Roman" w:cs="Times New Roman"/>
              </w:rPr>
              <w:t>Students who select computer or language teaching courses shall also pay internship fees.</w:t>
            </w:r>
          </w:p>
        </w:tc>
      </w:tr>
      <w:tr w:rsidR="0037673B" w:rsidRPr="00AF3F3D" w14:paraId="2AB79CFB" w14:textId="77777777" w:rsidTr="00DD2D52">
        <w:trPr>
          <w:trHeight w:val="273"/>
          <w:jc w:val="right"/>
        </w:trPr>
        <w:tc>
          <w:tcPr>
            <w:tcW w:w="1134" w:type="dxa"/>
          </w:tcPr>
          <w:p w14:paraId="47FD45F3" w14:textId="77777777" w:rsidR="00470B13" w:rsidRPr="00AF3F3D" w:rsidRDefault="00470B13" w:rsidP="002F04E3">
            <w:pPr>
              <w:spacing w:line="400" w:lineRule="exact"/>
              <w:jc w:val="both"/>
              <w:rPr>
                <w:rFonts w:ascii="Times New Roman" w:eastAsia="標楷體" w:hAnsi="Times New Roman"/>
              </w:rPr>
            </w:pPr>
            <w:r w:rsidRPr="00AF3F3D">
              <w:rPr>
                <w:rFonts w:ascii="Times New Roman" w:eastAsia="標楷體" w:hAnsi="Times New Roman"/>
              </w:rPr>
              <w:t>第</w:t>
            </w:r>
            <w:r w:rsidRPr="00AF3F3D">
              <w:rPr>
                <w:rFonts w:ascii="Times New Roman" w:eastAsia="標楷體" w:hAnsi="Times New Roman"/>
              </w:rPr>
              <w:t>7</w:t>
            </w:r>
            <w:r w:rsidRPr="00AF3F3D">
              <w:rPr>
                <w:rFonts w:ascii="Times New Roman" w:eastAsia="標楷體" w:hAnsi="Times New Roman"/>
              </w:rPr>
              <w:t>條</w:t>
            </w:r>
          </w:p>
          <w:p w14:paraId="314DF56F" w14:textId="2B0BCAD9" w:rsidR="008350D7" w:rsidRPr="00AF3F3D" w:rsidRDefault="008350D7" w:rsidP="002F04E3">
            <w:pPr>
              <w:spacing w:line="400" w:lineRule="exact"/>
              <w:jc w:val="both"/>
              <w:rPr>
                <w:rFonts w:ascii="Times New Roman" w:eastAsia="標楷體" w:hAnsi="Times New Roman"/>
              </w:rPr>
            </w:pPr>
            <w:r w:rsidRPr="00AF3F3D">
              <w:rPr>
                <w:rFonts w:ascii="Times New Roman" w:eastAsia="標楷體" w:hAnsi="Times New Roman"/>
              </w:rPr>
              <w:t>Article 7</w:t>
            </w:r>
          </w:p>
        </w:tc>
        <w:tc>
          <w:tcPr>
            <w:tcW w:w="9461" w:type="dxa"/>
          </w:tcPr>
          <w:p w14:paraId="16CD8290" w14:textId="7E71B414" w:rsidR="00470B13" w:rsidRPr="00AF3F3D" w:rsidRDefault="00470B13" w:rsidP="002F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imes New Roman" w:eastAsia="標楷體" w:hAnsi="Times New Roman"/>
              </w:rPr>
            </w:pPr>
            <w:r w:rsidRPr="00AF3F3D">
              <w:rPr>
                <w:rFonts w:ascii="Times New Roman" w:eastAsia="標楷體" w:hAnsi="Times New Roman"/>
              </w:rPr>
              <w:t>他校學生經依規定辦理選課後，除開課人數不足停開外，不得辦理退選、退費。</w:t>
            </w:r>
          </w:p>
          <w:p w14:paraId="6B166DE1" w14:textId="51D5C3F4" w:rsidR="008350D7" w:rsidRPr="00AF3F3D" w:rsidRDefault="00AC0A48" w:rsidP="00AC0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rPr>
            </w:pPr>
            <w:r w:rsidRPr="00AF3F3D">
              <w:rPr>
                <w:rFonts w:ascii="Times New Roman" w:eastAsia="標楷體" w:hAnsi="Times New Roman"/>
              </w:rPr>
              <w:t>Except when a course is canceled due to insufficient enrollment, students from other universities shall not apply to drop courses or request refunds after they have completed course selection in accordance with the Regulations.</w:t>
            </w:r>
          </w:p>
          <w:p w14:paraId="62E3631A" w14:textId="77777777" w:rsidR="00470B13" w:rsidRPr="00AF3F3D" w:rsidRDefault="00470B13" w:rsidP="00184540">
            <w:pPr>
              <w:tabs>
                <w:tab w:val="left" w:pos="521"/>
              </w:tabs>
              <w:snapToGrid w:val="0"/>
              <w:spacing w:line="400" w:lineRule="exact"/>
              <w:jc w:val="both"/>
              <w:rPr>
                <w:rFonts w:ascii="Times New Roman" w:eastAsia="標楷體" w:hAnsi="Times New Roman"/>
              </w:rPr>
            </w:pPr>
            <w:r w:rsidRPr="00AF3F3D">
              <w:rPr>
                <w:rFonts w:ascii="Times New Roman" w:eastAsia="標楷體" w:hAnsi="Times New Roman"/>
              </w:rPr>
              <w:t>每學期結束後教務處應將該選讀學生之成績送其原就讀學校，以辦理登記事宜。</w:t>
            </w:r>
          </w:p>
          <w:p w14:paraId="65167C9E" w14:textId="56F0DDF0" w:rsidR="00AC0A48" w:rsidRPr="00AF3F3D" w:rsidRDefault="00184540" w:rsidP="00184540">
            <w:pPr>
              <w:tabs>
                <w:tab w:val="left" w:pos="521"/>
              </w:tabs>
              <w:snapToGrid w:val="0"/>
              <w:spacing w:line="400" w:lineRule="exact"/>
              <w:jc w:val="both"/>
              <w:rPr>
                <w:rFonts w:ascii="Times New Roman" w:eastAsia="標楷體" w:hAnsi="Times New Roman"/>
              </w:rPr>
            </w:pPr>
            <w:r w:rsidRPr="00AF3F3D">
              <w:rPr>
                <w:rFonts w:ascii="Times New Roman" w:eastAsia="標楷體" w:hAnsi="Times New Roman"/>
              </w:rPr>
              <w:t xml:space="preserve">The Office of Academic Affairs shall submit the grades of </w:t>
            </w:r>
            <w:r w:rsidR="000115DC" w:rsidRPr="00AF3F3D">
              <w:rPr>
                <w:rFonts w:ascii="Times New Roman" w:eastAsia="標楷體" w:hAnsi="Times New Roman"/>
              </w:rPr>
              <w:t xml:space="preserve">external </w:t>
            </w:r>
            <w:r w:rsidRPr="00AF3F3D">
              <w:rPr>
                <w:rFonts w:ascii="Times New Roman" w:eastAsia="標楷體" w:hAnsi="Times New Roman"/>
              </w:rPr>
              <w:t xml:space="preserve">students to their original </w:t>
            </w:r>
            <w:r w:rsidR="000115DC" w:rsidRPr="00AF3F3D">
              <w:rPr>
                <w:rFonts w:ascii="Times New Roman" w:eastAsia="標楷體" w:hAnsi="Times New Roman"/>
              </w:rPr>
              <w:t>school</w:t>
            </w:r>
            <w:r w:rsidRPr="00AF3F3D">
              <w:rPr>
                <w:rFonts w:ascii="Times New Roman" w:eastAsia="標楷體" w:hAnsi="Times New Roman"/>
              </w:rPr>
              <w:t xml:space="preserve"> by the end of each semester for registration.</w:t>
            </w:r>
          </w:p>
        </w:tc>
      </w:tr>
      <w:tr w:rsidR="0037673B" w:rsidRPr="00AF3F3D" w14:paraId="77C6CE94" w14:textId="77777777" w:rsidTr="00DD2D52">
        <w:trPr>
          <w:trHeight w:val="233"/>
          <w:jc w:val="right"/>
        </w:trPr>
        <w:tc>
          <w:tcPr>
            <w:tcW w:w="1134" w:type="dxa"/>
          </w:tcPr>
          <w:p w14:paraId="1614E15A" w14:textId="77777777" w:rsidR="00470B13" w:rsidRPr="00AF3F3D" w:rsidRDefault="00470B13" w:rsidP="002F04E3">
            <w:pPr>
              <w:spacing w:line="400" w:lineRule="exact"/>
              <w:jc w:val="both"/>
              <w:rPr>
                <w:rFonts w:ascii="Times New Roman" w:eastAsia="標楷體" w:hAnsi="Times New Roman"/>
              </w:rPr>
            </w:pPr>
            <w:r w:rsidRPr="00AF3F3D">
              <w:rPr>
                <w:rFonts w:ascii="Times New Roman" w:eastAsia="標楷體" w:hAnsi="Times New Roman"/>
              </w:rPr>
              <w:t>第</w:t>
            </w:r>
            <w:r w:rsidRPr="00AF3F3D">
              <w:rPr>
                <w:rFonts w:ascii="Times New Roman" w:eastAsia="標楷體" w:hAnsi="Times New Roman"/>
              </w:rPr>
              <w:t>8</w:t>
            </w:r>
            <w:r w:rsidRPr="00AF3F3D">
              <w:rPr>
                <w:rFonts w:ascii="Times New Roman" w:eastAsia="標楷體" w:hAnsi="Times New Roman"/>
              </w:rPr>
              <w:t>條</w:t>
            </w:r>
          </w:p>
          <w:p w14:paraId="610E0C05" w14:textId="40B51FB6" w:rsidR="00184540" w:rsidRPr="00AF3F3D" w:rsidRDefault="00184540" w:rsidP="002F04E3">
            <w:pPr>
              <w:spacing w:line="400" w:lineRule="exact"/>
              <w:jc w:val="both"/>
              <w:rPr>
                <w:rFonts w:ascii="Times New Roman" w:eastAsia="標楷體" w:hAnsi="Times New Roman"/>
              </w:rPr>
            </w:pPr>
            <w:r w:rsidRPr="00AF3F3D">
              <w:rPr>
                <w:rFonts w:ascii="Times New Roman" w:eastAsia="標楷體" w:hAnsi="Times New Roman" w:hint="eastAsia"/>
              </w:rPr>
              <w:t>A</w:t>
            </w:r>
            <w:r w:rsidRPr="00AF3F3D">
              <w:rPr>
                <w:rFonts w:ascii="Times New Roman" w:eastAsia="標楷體" w:hAnsi="Times New Roman"/>
              </w:rPr>
              <w:t>rticle 8</w:t>
            </w:r>
          </w:p>
        </w:tc>
        <w:tc>
          <w:tcPr>
            <w:tcW w:w="9461" w:type="dxa"/>
          </w:tcPr>
          <w:p w14:paraId="72EFF68D" w14:textId="7F8E51A5" w:rsidR="00470B13" w:rsidRPr="00AF3F3D" w:rsidRDefault="00470B13" w:rsidP="002F04E3">
            <w:pPr>
              <w:snapToGrid w:val="0"/>
              <w:spacing w:line="400" w:lineRule="exact"/>
              <w:rPr>
                <w:rFonts w:ascii="Times New Roman" w:eastAsia="標楷體" w:hAnsi="Times New Roman"/>
              </w:rPr>
            </w:pPr>
            <w:r w:rsidRPr="00AF3F3D">
              <w:rPr>
                <w:rFonts w:ascii="Times New Roman" w:eastAsia="標楷體" w:hAnsi="Times New Roman"/>
              </w:rPr>
              <w:t>成績登錄：</w:t>
            </w:r>
          </w:p>
          <w:p w14:paraId="11DF208E" w14:textId="463D10DE" w:rsidR="00184540" w:rsidRPr="00AF3F3D" w:rsidRDefault="00184540" w:rsidP="002F04E3">
            <w:pPr>
              <w:snapToGrid w:val="0"/>
              <w:spacing w:line="400" w:lineRule="exact"/>
              <w:rPr>
                <w:rFonts w:ascii="Times New Roman" w:eastAsia="標楷體" w:hAnsi="Times New Roman"/>
              </w:rPr>
            </w:pPr>
            <w:r w:rsidRPr="00AF3F3D">
              <w:rPr>
                <w:rFonts w:ascii="Times New Roman" w:eastAsia="標楷體" w:hAnsi="Times New Roman" w:hint="eastAsia"/>
              </w:rPr>
              <w:t>G</w:t>
            </w:r>
            <w:r w:rsidRPr="00AF3F3D">
              <w:rPr>
                <w:rFonts w:ascii="Times New Roman" w:eastAsia="標楷體" w:hAnsi="Times New Roman"/>
              </w:rPr>
              <w:t>rade registration:</w:t>
            </w:r>
          </w:p>
          <w:p w14:paraId="7AD27E26" w14:textId="52E5B838" w:rsidR="00470B13" w:rsidRPr="00AF3F3D" w:rsidRDefault="00470B13" w:rsidP="002C6716">
            <w:pPr>
              <w:pStyle w:val="a9"/>
              <w:numPr>
                <w:ilvl w:val="0"/>
                <w:numId w:val="1"/>
              </w:numPr>
              <w:snapToGrid w:val="0"/>
              <w:spacing w:line="400" w:lineRule="exact"/>
              <w:ind w:leftChars="0"/>
              <w:rPr>
                <w:rFonts w:ascii="Times New Roman" w:eastAsia="標楷體" w:hAnsi="Times New Roman"/>
              </w:rPr>
            </w:pPr>
            <w:r w:rsidRPr="00AF3F3D">
              <w:rPr>
                <w:rFonts w:ascii="Times New Roman" w:eastAsia="標楷體" w:hAnsi="Times New Roman"/>
              </w:rPr>
              <w:t>依他校核定成績登錄。</w:t>
            </w:r>
          </w:p>
          <w:p w14:paraId="19184397" w14:textId="0A6BAE98" w:rsidR="002C6716" w:rsidRPr="00AF3F3D" w:rsidRDefault="002C6716" w:rsidP="002C6716">
            <w:pPr>
              <w:snapToGrid w:val="0"/>
              <w:spacing w:line="400" w:lineRule="exact"/>
              <w:ind w:left="264" w:hangingChars="110" w:hanging="264"/>
              <w:jc w:val="both"/>
              <w:rPr>
                <w:rFonts w:ascii="Times New Roman" w:eastAsia="標楷體" w:hAnsi="Times New Roman"/>
              </w:rPr>
            </w:pPr>
            <w:r w:rsidRPr="00AF3F3D">
              <w:rPr>
                <w:rFonts w:ascii="Times New Roman" w:eastAsia="標楷體" w:hAnsi="Times New Roman" w:hint="eastAsia"/>
              </w:rPr>
              <w:t>1</w:t>
            </w:r>
            <w:r w:rsidRPr="00AF3F3D">
              <w:rPr>
                <w:rFonts w:ascii="Times New Roman" w:eastAsia="標楷體" w:hAnsi="Times New Roman"/>
              </w:rPr>
              <w:t>. Grades will be registered based on those approved by the universities from which students select courses.</w:t>
            </w:r>
          </w:p>
          <w:p w14:paraId="783E6C9D" w14:textId="6464DFAC" w:rsidR="00470B13" w:rsidRPr="00AF3F3D" w:rsidRDefault="00470B13" w:rsidP="002F04E3">
            <w:pPr>
              <w:snapToGrid w:val="0"/>
              <w:spacing w:line="400" w:lineRule="exact"/>
              <w:rPr>
                <w:rFonts w:ascii="Times New Roman" w:eastAsia="標楷體" w:hAnsi="Times New Roman"/>
              </w:rPr>
            </w:pPr>
            <w:r w:rsidRPr="00AF3F3D">
              <w:rPr>
                <w:rFonts w:ascii="Times New Roman" w:eastAsia="標楷體" w:hAnsi="Times New Roman"/>
              </w:rPr>
              <w:t>二、校際選課學生如未依規定完成跨校選課申請程序者，其成績不予承認。</w:t>
            </w:r>
          </w:p>
          <w:p w14:paraId="0CE5A307" w14:textId="12F2D827" w:rsidR="002C6716" w:rsidRPr="00AF3F3D" w:rsidRDefault="002C6716" w:rsidP="00511790">
            <w:pPr>
              <w:snapToGrid w:val="0"/>
              <w:spacing w:line="400" w:lineRule="exact"/>
              <w:ind w:left="252" w:hangingChars="105" w:hanging="252"/>
              <w:jc w:val="both"/>
              <w:rPr>
                <w:rFonts w:ascii="Times New Roman" w:eastAsia="標楷體" w:hAnsi="Times New Roman"/>
              </w:rPr>
            </w:pPr>
            <w:r w:rsidRPr="00AF3F3D">
              <w:rPr>
                <w:rFonts w:ascii="Times New Roman" w:eastAsia="標楷體" w:hAnsi="Times New Roman" w:hint="eastAsia"/>
              </w:rPr>
              <w:t>2</w:t>
            </w:r>
            <w:r w:rsidRPr="00AF3F3D">
              <w:rPr>
                <w:rFonts w:ascii="Times New Roman" w:eastAsia="標楷體" w:hAnsi="Times New Roman"/>
              </w:rPr>
              <w:t xml:space="preserve">. </w:t>
            </w:r>
            <w:r w:rsidR="00511790" w:rsidRPr="00AF3F3D">
              <w:rPr>
                <w:rFonts w:ascii="Times New Roman" w:eastAsia="標楷體" w:hAnsi="Times New Roman"/>
              </w:rPr>
              <w:t>Grades of students who have not completed the inter-university course selection process will not be acknowledged.</w:t>
            </w:r>
          </w:p>
          <w:p w14:paraId="0DD9CA22" w14:textId="212427AF" w:rsidR="00470B13" w:rsidRPr="00AF3F3D" w:rsidRDefault="00470B13" w:rsidP="002F04E3">
            <w:pPr>
              <w:snapToGrid w:val="0"/>
              <w:spacing w:line="400" w:lineRule="exact"/>
              <w:ind w:left="480" w:hangingChars="200" w:hanging="480"/>
              <w:rPr>
                <w:rFonts w:ascii="Times New Roman" w:eastAsia="標楷體" w:hAnsi="Times New Roman"/>
                <w:kern w:val="0"/>
              </w:rPr>
            </w:pPr>
            <w:r w:rsidRPr="00AF3F3D">
              <w:rPr>
                <w:rFonts w:ascii="Times New Roman" w:eastAsia="標楷體" w:hAnsi="Times New Roman"/>
              </w:rPr>
              <w:t>三、本校學生欲停修至他校修讀之課程，應同時於規定期限內辦妥本校及開課學校之停修申請，並須符合本校學生選課辦法之相關規定，即學生申請課程停修每學期至多以兩門課程</w:t>
            </w:r>
            <w:r w:rsidRPr="00AF3F3D">
              <w:rPr>
                <w:rFonts w:ascii="Times New Roman" w:eastAsia="標楷體" w:hAnsi="Times New Roman"/>
              </w:rPr>
              <w:t>(</w:t>
            </w:r>
            <w:r w:rsidRPr="00AF3F3D">
              <w:rPr>
                <w:rFonts w:ascii="Times New Roman" w:eastAsia="標楷體" w:hAnsi="Times New Roman"/>
              </w:rPr>
              <w:t>含外校課程</w:t>
            </w:r>
            <w:r w:rsidRPr="00AF3F3D">
              <w:rPr>
                <w:rFonts w:ascii="Times New Roman" w:eastAsia="標楷體" w:hAnsi="Times New Roman"/>
              </w:rPr>
              <w:t>)</w:t>
            </w:r>
            <w:r w:rsidRPr="00AF3F3D">
              <w:rPr>
                <w:rFonts w:ascii="Times New Roman" w:eastAsia="標楷體" w:hAnsi="Times New Roman"/>
              </w:rPr>
              <w:t>為限，且課程停修後</w:t>
            </w:r>
            <w:r w:rsidRPr="00AF3F3D">
              <w:rPr>
                <w:rFonts w:ascii="Times New Roman" w:eastAsia="標楷體" w:hAnsi="Times New Roman"/>
                <w:kern w:val="0"/>
              </w:rPr>
              <w:t>當學期修讀學分總數仍應符合本校最低修習學分之規定。</w:t>
            </w:r>
          </w:p>
          <w:p w14:paraId="03131BBA" w14:textId="53E71237" w:rsidR="00511790" w:rsidRPr="00AF3F3D" w:rsidRDefault="00511790" w:rsidP="00BA60C6">
            <w:pPr>
              <w:snapToGrid w:val="0"/>
              <w:spacing w:line="400" w:lineRule="exact"/>
              <w:ind w:left="278" w:hangingChars="116" w:hanging="278"/>
              <w:jc w:val="both"/>
              <w:rPr>
                <w:rFonts w:ascii="Times New Roman" w:eastAsia="標楷體" w:hAnsi="Times New Roman"/>
                <w:kern w:val="0"/>
              </w:rPr>
            </w:pPr>
            <w:r w:rsidRPr="00AF3F3D">
              <w:rPr>
                <w:rFonts w:ascii="Times New Roman" w:eastAsia="標楷體" w:hAnsi="Times New Roman" w:hint="eastAsia"/>
                <w:kern w:val="0"/>
              </w:rPr>
              <w:t>3</w:t>
            </w:r>
            <w:r w:rsidRPr="00AF3F3D">
              <w:rPr>
                <w:rFonts w:ascii="Times New Roman" w:eastAsia="標楷體" w:hAnsi="Times New Roman"/>
                <w:kern w:val="0"/>
              </w:rPr>
              <w:t xml:space="preserve">. </w:t>
            </w:r>
            <w:r w:rsidR="00BA60C6" w:rsidRPr="00AF3F3D">
              <w:rPr>
                <w:rFonts w:ascii="Times New Roman" w:eastAsia="標楷體" w:hAnsi="Times New Roman"/>
                <w:kern w:val="0"/>
              </w:rPr>
              <w:t xml:space="preserve">Students at the University who </w:t>
            </w:r>
            <w:r w:rsidR="005E66AA" w:rsidRPr="00AF3F3D">
              <w:rPr>
                <w:rFonts w:ascii="Times New Roman" w:eastAsia="標楷體" w:hAnsi="Times New Roman"/>
                <w:kern w:val="0"/>
              </w:rPr>
              <w:t>seek</w:t>
            </w:r>
            <w:r w:rsidR="00BA60C6" w:rsidRPr="00AF3F3D">
              <w:rPr>
                <w:rFonts w:ascii="Times New Roman" w:eastAsia="標楷體" w:hAnsi="Times New Roman"/>
                <w:kern w:val="0"/>
              </w:rPr>
              <w:t xml:space="preserve"> to discontinue courses from other universities shall complete the application process at both the University and the universities offering the </w:t>
            </w:r>
            <w:r w:rsidR="00BA60C6" w:rsidRPr="00AF3F3D">
              <w:rPr>
                <w:rFonts w:ascii="Times New Roman" w:eastAsia="標楷體" w:hAnsi="Times New Roman"/>
                <w:kern w:val="0"/>
              </w:rPr>
              <w:lastRenderedPageBreak/>
              <w:t>courses. They shall adhere to the provisions of the KMU Student Course Selection Regulations, which state that students may apply to discontinue a maximum of 2 courses (including courses from other universities) each semester. After discontinuation, the total credits for that semester shall still meet the minimum credit requirements set by the University.</w:t>
            </w:r>
          </w:p>
          <w:p w14:paraId="35EDD292" w14:textId="77777777" w:rsidR="00470B13" w:rsidRPr="00AF3F3D" w:rsidRDefault="00470B13" w:rsidP="002F04E3">
            <w:pPr>
              <w:snapToGrid w:val="0"/>
              <w:spacing w:line="400" w:lineRule="exact"/>
              <w:ind w:left="480" w:hangingChars="200" w:hanging="480"/>
              <w:rPr>
                <w:rFonts w:ascii="Times New Roman" w:eastAsia="標楷體" w:hAnsi="Times New Roman"/>
              </w:rPr>
            </w:pPr>
            <w:r w:rsidRPr="00AF3F3D">
              <w:rPr>
                <w:rFonts w:ascii="Times New Roman" w:eastAsia="標楷體" w:hAnsi="Times New Roman"/>
                <w:kern w:val="0"/>
              </w:rPr>
              <w:t>四、違反第三款規定之外校課程</w:t>
            </w:r>
            <w:r w:rsidRPr="00AF3F3D">
              <w:rPr>
                <w:rFonts w:ascii="Times New Roman" w:eastAsia="標楷體" w:hAnsi="Times New Roman"/>
              </w:rPr>
              <w:t>均以零分計算。</w:t>
            </w:r>
          </w:p>
          <w:p w14:paraId="772C4102" w14:textId="257B731D" w:rsidR="00BA60C6" w:rsidRPr="00AF3F3D" w:rsidRDefault="00BA60C6" w:rsidP="00693363">
            <w:pPr>
              <w:snapToGrid w:val="0"/>
              <w:spacing w:line="400" w:lineRule="exact"/>
              <w:ind w:left="252" w:hangingChars="105" w:hanging="252"/>
              <w:jc w:val="both"/>
              <w:rPr>
                <w:rFonts w:ascii="Times New Roman" w:eastAsia="標楷體" w:hAnsi="Times New Roman"/>
              </w:rPr>
            </w:pPr>
            <w:r w:rsidRPr="00AF3F3D">
              <w:rPr>
                <w:rFonts w:ascii="Times New Roman" w:eastAsia="標楷體" w:hAnsi="Times New Roman" w:hint="eastAsia"/>
              </w:rPr>
              <w:t>4</w:t>
            </w:r>
            <w:r w:rsidRPr="00AF3F3D">
              <w:rPr>
                <w:rFonts w:ascii="Times New Roman" w:eastAsia="標楷體" w:hAnsi="Times New Roman"/>
              </w:rPr>
              <w:t xml:space="preserve">. </w:t>
            </w:r>
            <w:r w:rsidR="007D4ED7" w:rsidRPr="00AF3F3D">
              <w:rPr>
                <w:rFonts w:ascii="Times New Roman" w:eastAsia="標楷體" w:hAnsi="Times New Roman"/>
              </w:rPr>
              <w:t xml:space="preserve">Students who violate the provisions in Paragraph 3 will have </w:t>
            </w:r>
            <w:r w:rsidR="00693363" w:rsidRPr="00AF3F3D">
              <w:rPr>
                <w:rFonts w:ascii="Times New Roman" w:eastAsia="標楷體" w:hAnsi="Times New Roman"/>
              </w:rPr>
              <w:t>the violated</w:t>
            </w:r>
            <w:r w:rsidR="007D4ED7" w:rsidRPr="00AF3F3D">
              <w:rPr>
                <w:rFonts w:ascii="Times New Roman" w:eastAsia="標楷體" w:hAnsi="Times New Roman"/>
              </w:rPr>
              <w:t xml:space="preserve"> courses selected from other universities recorded as 0.</w:t>
            </w:r>
          </w:p>
        </w:tc>
      </w:tr>
      <w:tr w:rsidR="0037673B" w:rsidRPr="00AF3F3D" w14:paraId="33BD16E4" w14:textId="77777777" w:rsidTr="00DD2D52">
        <w:trPr>
          <w:trHeight w:val="243"/>
          <w:jc w:val="right"/>
        </w:trPr>
        <w:tc>
          <w:tcPr>
            <w:tcW w:w="1134" w:type="dxa"/>
          </w:tcPr>
          <w:p w14:paraId="541DB30A" w14:textId="77777777" w:rsidR="00470B13" w:rsidRPr="00AF3F3D" w:rsidRDefault="00470B13" w:rsidP="002F04E3">
            <w:pPr>
              <w:spacing w:line="400" w:lineRule="exact"/>
              <w:jc w:val="both"/>
              <w:rPr>
                <w:rFonts w:ascii="Times New Roman" w:eastAsia="標楷體" w:hAnsi="Times New Roman"/>
              </w:rPr>
            </w:pPr>
            <w:r w:rsidRPr="00AF3F3D">
              <w:rPr>
                <w:rFonts w:ascii="Times New Roman" w:eastAsia="標楷體" w:hAnsi="Times New Roman"/>
              </w:rPr>
              <w:lastRenderedPageBreak/>
              <w:t>第</w:t>
            </w:r>
            <w:r w:rsidRPr="00AF3F3D">
              <w:rPr>
                <w:rFonts w:ascii="Times New Roman" w:eastAsia="標楷體" w:hAnsi="Times New Roman"/>
              </w:rPr>
              <w:t>9</w:t>
            </w:r>
            <w:r w:rsidRPr="00AF3F3D">
              <w:rPr>
                <w:rFonts w:ascii="Times New Roman" w:eastAsia="標楷體" w:hAnsi="Times New Roman"/>
              </w:rPr>
              <w:t>條</w:t>
            </w:r>
          </w:p>
          <w:p w14:paraId="20EFF07D" w14:textId="7411456B" w:rsidR="007D4ED7" w:rsidRPr="00AF3F3D" w:rsidRDefault="007D4ED7" w:rsidP="002F04E3">
            <w:pPr>
              <w:spacing w:line="400" w:lineRule="exact"/>
              <w:jc w:val="both"/>
              <w:rPr>
                <w:rFonts w:ascii="Times New Roman" w:eastAsia="標楷體" w:hAnsi="Times New Roman"/>
              </w:rPr>
            </w:pPr>
            <w:r w:rsidRPr="00AF3F3D">
              <w:rPr>
                <w:rFonts w:ascii="Times New Roman" w:eastAsia="標楷體" w:hAnsi="Times New Roman" w:hint="eastAsia"/>
              </w:rPr>
              <w:t>Ar</w:t>
            </w:r>
            <w:r w:rsidRPr="00AF3F3D">
              <w:rPr>
                <w:rFonts w:ascii="Times New Roman" w:eastAsia="標楷體" w:hAnsi="Times New Roman"/>
              </w:rPr>
              <w:t>ticle 9</w:t>
            </w:r>
          </w:p>
        </w:tc>
        <w:tc>
          <w:tcPr>
            <w:tcW w:w="9461" w:type="dxa"/>
          </w:tcPr>
          <w:p w14:paraId="1CE005C7" w14:textId="77777777" w:rsidR="00470B13" w:rsidRPr="00AF3F3D" w:rsidRDefault="00A670C7" w:rsidP="002F04E3">
            <w:pPr>
              <w:snapToGrid w:val="0"/>
              <w:spacing w:line="400" w:lineRule="exact"/>
              <w:rPr>
                <w:rFonts w:ascii="Times New Roman" w:eastAsia="標楷體" w:hAnsi="Times New Roman"/>
              </w:rPr>
            </w:pPr>
            <w:r w:rsidRPr="00AF3F3D">
              <w:rPr>
                <w:rFonts w:ascii="Times New Roman" w:eastAsia="標楷體" w:hAnsi="Times New Roman"/>
              </w:rPr>
              <w:t>本辦法</w:t>
            </w:r>
            <w:r w:rsidR="00470B13" w:rsidRPr="00AF3F3D">
              <w:rPr>
                <w:rFonts w:ascii="Times New Roman" w:eastAsia="標楷體" w:hAnsi="Times New Roman"/>
              </w:rPr>
              <w:t>如有未盡事宜，悉依有關規章及學則辦理。</w:t>
            </w:r>
          </w:p>
          <w:p w14:paraId="2FE9B477" w14:textId="47FA7468" w:rsidR="007D4ED7" w:rsidRPr="00AF3F3D" w:rsidRDefault="00AA4900" w:rsidP="00AA4900">
            <w:pPr>
              <w:snapToGrid w:val="0"/>
              <w:spacing w:line="400" w:lineRule="exact"/>
              <w:jc w:val="both"/>
              <w:rPr>
                <w:rFonts w:ascii="Times New Roman" w:eastAsia="標楷體" w:hAnsi="Times New Roman"/>
              </w:rPr>
            </w:pPr>
            <w:r w:rsidRPr="00AF3F3D">
              <w:rPr>
                <w:rFonts w:ascii="Times New Roman" w:eastAsia="標楷體" w:hAnsi="Times New Roman"/>
              </w:rPr>
              <w:t>Matters not set forth in the Regulations shall be handled in accordance with relevant regulations and the KMU Academic Regulations.</w:t>
            </w:r>
          </w:p>
        </w:tc>
      </w:tr>
      <w:tr w:rsidR="0037673B" w:rsidRPr="00DD2D52" w14:paraId="47CEA54B" w14:textId="77777777" w:rsidTr="00DD2D52">
        <w:trPr>
          <w:trHeight w:val="217"/>
          <w:jc w:val="right"/>
        </w:trPr>
        <w:tc>
          <w:tcPr>
            <w:tcW w:w="1134" w:type="dxa"/>
          </w:tcPr>
          <w:p w14:paraId="211D7F1A" w14:textId="77777777" w:rsidR="00470B13" w:rsidRPr="00AF3F3D" w:rsidRDefault="00470B13" w:rsidP="002F04E3">
            <w:pPr>
              <w:spacing w:line="400" w:lineRule="exact"/>
              <w:jc w:val="both"/>
              <w:rPr>
                <w:rFonts w:ascii="Times New Roman" w:eastAsia="標楷體" w:hAnsi="Times New Roman"/>
                <w:spacing w:val="-20"/>
              </w:rPr>
            </w:pPr>
            <w:r w:rsidRPr="00AF3F3D">
              <w:rPr>
                <w:rFonts w:ascii="Times New Roman" w:eastAsia="標楷體" w:hAnsi="Times New Roman"/>
                <w:spacing w:val="-20"/>
              </w:rPr>
              <w:t>第</w:t>
            </w:r>
            <w:r w:rsidRPr="00AF3F3D">
              <w:rPr>
                <w:rFonts w:ascii="Times New Roman" w:eastAsia="標楷體" w:hAnsi="Times New Roman"/>
                <w:spacing w:val="-20"/>
              </w:rPr>
              <w:t>10</w:t>
            </w:r>
            <w:r w:rsidRPr="00AF3F3D">
              <w:rPr>
                <w:rFonts w:ascii="Times New Roman" w:eastAsia="標楷體" w:hAnsi="Times New Roman"/>
                <w:spacing w:val="-20"/>
              </w:rPr>
              <w:t>條</w:t>
            </w:r>
          </w:p>
          <w:p w14:paraId="7824049D" w14:textId="3FB18740" w:rsidR="00C42F2E" w:rsidRPr="00AF3F3D" w:rsidRDefault="00C42F2E" w:rsidP="002F04E3">
            <w:pPr>
              <w:spacing w:line="400" w:lineRule="exact"/>
              <w:jc w:val="both"/>
              <w:rPr>
                <w:rFonts w:ascii="Times New Roman" w:eastAsia="標楷體" w:hAnsi="Times New Roman"/>
                <w:spacing w:val="-20"/>
              </w:rPr>
            </w:pPr>
            <w:r w:rsidRPr="00AF3F3D">
              <w:rPr>
                <w:rFonts w:ascii="Times New Roman" w:eastAsia="標楷體" w:hAnsi="Times New Roman" w:hint="eastAsia"/>
              </w:rPr>
              <w:t>Ar</w:t>
            </w:r>
            <w:r w:rsidRPr="00AF3F3D">
              <w:rPr>
                <w:rFonts w:ascii="Times New Roman" w:eastAsia="標楷體" w:hAnsi="Times New Roman"/>
              </w:rPr>
              <w:t>ticle</w:t>
            </w:r>
            <w:r w:rsidRPr="00AF3F3D">
              <w:rPr>
                <w:rFonts w:ascii="Times New Roman" w:eastAsia="標楷體" w:hAnsi="Times New Roman" w:hint="eastAsia"/>
              </w:rPr>
              <w:t>10</w:t>
            </w:r>
          </w:p>
        </w:tc>
        <w:tc>
          <w:tcPr>
            <w:tcW w:w="9461" w:type="dxa"/>
          </w:tcPr>
          <w:p w14:paraId="0756E750" w14:textId="77777777" w:rsidR="00470B13" w:rsidRPr="00AF3F3D" w:rsidRDefault="00470B13" w:rsidP="002F04E3">
            <w:pPr>
              <w:snapToGrid w:val="0"/>
              <w:spacing w:line="400" w:lineRule="exact"/>
              <w:rPr>
                <w:rFonts w:ascii="Times New Roman" w:eastAsia="標楷體" w:hAnsi="Times New Roman"/>
              </w:rPr>
            </w:pPr>
            <w:r w:rsidRPr="00AF3F3D">
              <w:rPr>
                <w:rFonts w:ascii="Times New Roman" w:eastAsia="標楷體" w:hAnsi="Times New Roman"/>
              </w:rPr>
              <w:t>本辦法經教務會議審議通過後，自公布日起實施，修正時亦同。</w:t>
            </w:r>
          </w:p>
          <w:p w14:paraId="18D1E86F" w14:textId="2BF49BB1" w:rsidR="00C42F2E" w:rsidRPr="00DD2D52" w:rsidRDefault="00C42F2E" w:rsidP="002F04E3">
            <w:pPr>
              <w:snapToGrid w:val="0"/>
              <w:spacing w:line="400" w:lineRule="exact"/>
              <w:rPr>
                <w:rFonts w:ascii="Times New Roman" w:eastAsia="標楷體" w:hAnsi="Times New Roman"/>
              </w:rPr>
            </w:pPr>
            <w:r w:rsidRPr="00AF3F3D">
              <w:rPr>
                <w:rFonts w:ascii="Times New Roman" w:eastAsia="標楷體" w:hAnsi="Times New Roman"/>
              </w:rPr>
              <w:t>The Regulations shall be passed by the Academic Affairs Meeting, and implemented on the date of promulgation and shall apply to subsequent amendments.</w:t>
            </w:r>
            <w:bookmarkStart w:id="0" w:name="_GoBack"/>
            <w:bookmarkEnd w:id="0"/>
          </w:p>
        </w:tc>
      </w:tr>
    </w:tbl>
    <w:p w14:paraId="7AD310B5" w14:textId="44FAC65B" w:rsidR="00470B13" w:rsidRPr="00DD2D52" w:rsidRDefault="00470B13">
      <w:pPr>
        <w:widowControl/>
        <w:rPr>
          <w:rFonts w:ascii="Times New Roman" w:hAnsi="Times New Roman"/>
        </w:rPr>
      </w:pPr>
    </w:p>
    <w:sectPr w:rsidR="00470B13" w:rsidRPr="00DD2D52" w:rsidSect="006B748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1FEEA" w14:textId="77777777" w:rsidR="00E448F8" w:rsidRDefault="00E448F8" w:rsidP="005972E2">
      <w:r>
        <w:separator/>
      </w:r>
    </w:p>
  </w:endnote>
  <w:endnote w:type="continuationSeparator" w:id="0">
    <w:p w14:paraId="158D059E" w14:textId="77777777" w:rsidR="00E448F8" w:rsidRDefault="00E448F8" w:rsidP="0059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a.廢.."/>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81D85" w14:textId="77777777" w:rsidR="00E448F8" w:rsidRDefault="00E448F8" w:rsidP="005972E2">
      <w:r>
        <w:separator/>
      </w:r>
    </w:p>
  </w:footnote>
  <w:footnote w:type="continuationSeparator" w:id="0">
    <w:p w14:paraId="5AC11BED" w14:textId="77777777" w:rsidR="00E448F8" w:rsidRDefault="00E448F8" w:rsidP="00597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36F4"/>
    <w:multiLevelType w:val="hybridMultilevel"/>
    <w:tmpl w:val="795C26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FA3A7B"/>
    <w:multiLevelType w:val="hybridMultilevel"/>
    <w:tmpl w:val="40E29A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9A"/>
    <w:rsid w:val="000008E4"/>
    <w:rsid w:val="000115DC"/>
    <w:rsid w:val="0004773A"/>
    <w:rsid w:val="000623BA"/>
    <w:rsid w:val="000D100B"/>
    <w:rsid w:val="001460A7"/>
    <w:rsid w:val="00182CBC"/>
    <w:rsid w:val="00184540"/>
    <w:rsid w:val="00191D8D"/>
    <w:rsid w:val="00196143"/>
    <w:rsid w:val="001B0BD6"/>
    <w:rsid w:val="001C069A"/>
    <w:rsid w:val="001C2C58"/>
    <w:rsid w:val="00226B80"/>
    <w:rsid w:val="0027320A"/>
    <w:rsid w:val="002A4526"/>
    <w:rsid w:val="002B3E7D"/>
    <w:rsid w:val="002C61F6"/>
    <w:rsid w:val="002C6716"/>
    <w:rsid w:val="002F1A5D"/>
    <w:rsid w:val="00366E93"/>
    <w:rsid w:val="0037673B"/>
    <w:rsid w:val="003A1874"/>
    <w:rsid w:val="004252B5"/>
    <w:rsid w:val="0043792A"/>
    <w:rsid w:val="0044799E"/>
    <w:rsid w:val="00470B13"/>
    <w:rsid w:val="00473E72"/>
    <w:rsid w:val="004A16A6"/>
    <w:rsid w:val="004C384A"/>
    <w:rsid w:val="005045A3"/>
    <w:rsid w:val="00511790"/>
    <w:rsid w:val="00531DA1"/>
    <w:rsid w:val="005972E2"/>
    <w:rsid w:val="005E66AA"/>
    <w:rsid w:val="00693363"/>
    <w:rsid w:val="006B7485"/>
    <w:rsid w:val="006E1B8F"/>
    <w:rsid w:val="00733271"/>
    <w:rsid w:val="00743C88"/>
    <w:rsid w:val="0075049B"/>
    <w:rsid w:val="007C47E6"/>
    <w:rsid w:val="007D4ED7"/>
    <w:rsid w:val="008055F6"/>
    <w:rsid w:val="008106D7"/>
    <w:rsid w:val="00811362"/>
    <w:rsid w:val="00830FAD"/>
    <w:rsid w:val="008350D7"/>
    <w:rsid w:val="0084585A"/>
    <w:rsid w:val="008B79AE"/>
    <w:rsid w:val="008C21A6"/>
    <w:rsid w:val="0090575C"/>
    <w:rsid w:val="0090663C"/>
    <w:rsid w:val="009072B8"/>
    <w:rsid w:val="009D2336"/>
    <w:rsid w:val="009E046D"/>
    <w:rsid w:val="009F0303"/>
    <w:rsid w:val="00A36A5F"/>
    <w:rsid w:val="00A670C7"/>
    <w:rsid w:val="00A875B7"/>
    <w:rsid w:val="00AA4900"/>
    <w:rsid w:val="00AC0A48"/>
    <w:rsid w:val="00AF0049"/>
    <w:rsid w:val="00AF3F3D"/>
    <w:rsid w:val="00B13A29"/>
    <w:rsid w:val="00B83E9D"/>
    <w:rsid w:val="00BA60C6"/>
    <w:rsid w:val="00BF7A82"/>
    <w:rsid w:val="00C13656"/>
    <w:rsid w:val="00C2583C"/>
    <w:rsid w:val="00C310B0"/>
    <w:rsid w:val="00C42F2E"/>
    <w:rsid w:val="00D147E3"/>
    <w:rsid w:val="00DD2D52"/>
    <w:rsid w:val="00DE3D39"/>
    <w:rsid w:val="00E44395"/>
    <w:rsid w:val="00E448F8"/>
    <w:rsid w:val="00E74971"/>
    <w:rsid w:val="00ED2E9D"/>
    <w:rsid w:val="00EF01AA"/>
    <w:rsid w:val="00F272F6"/>
    <w:rsid w:val="00F318A0"/>
    <w:rsid w:val="00F51DD9"/>
    <w:rsid w:val="00FE13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2ED24"/>
  <w15:chartTrackingRefBased/>
  <w15:docId w15:val="{98422CCD-8CA5-4BCE-8CF2-090A0D3E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E9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C06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C069A"/>
    <w:rPr>
      <w:rFonts w:ascii="細明體" w:eastAsia="細明體" w:hAnsi="細明體" w:cs="細明體"/>
      <w:kern w:val="0"/>
      <w:szCs w:val="24"/>
    </w:rPr>
  </w:style>
  <w:style w:type="paragraph" w:styleId="a3">
    <w:name w:val="header"/>
    <w:basedOn w:val="a"/>
    <w:link w:val="a4"/>
    <w:uiPriority w:val="99"/>
    <w:unhideWhenUsed/>
    <w:rsid w:val="005972E2"/>
    <w:pPr>
      <w:tabs>
        <w:tab w:val="center" w:pos="4153"/>
        <w:tab w:val="right" w:pos="8306"/>
      </w:tabs>
      <w:snapToGrid w:val="0"/>
    </w:pPr>
    <w:rPr>
      <w:sz w:val="20"/>
      <w:szCs w:val="20"/>
    </w:rPr>
  </w:style>
  <w:style w:type="character" w:customStyle="1" w:styleId="a4">
    <w:name w:val="頁首 字元"/>
    <w:basedOn w:val="a0"/>
    <w:link w:val="a3"/>
    <w:uiPriority w:val="99"/>
    <w:rsid w:val="005972E2"/>
    <w:rPr>
      <w:rFonts w:ascii="Calibri" w:eastAsia="新細明體" w:hAnsi="Calibri" w:cs="Times New Roman"/>
      <w:sz w:val="20"/>
      <w:szCs w:val="20"/>
    </w:rPr>
  </w:style>
  <w:style w:type="paragraph" w:styleId="a5">
    <w:name w:val="footer"/>
    <w:basedOn w:val="a"/>
    <w:link w:val="a6"/>
    <w:uiPriority w:val="99"/>
    <w:unhideWhenUsed/>
    <w:rsid w:val="005972E2"/>
    <w:pPr>
      <w:tabs>
        <w:tab w:val="center" w:pos="4153"/>
        <w:tab w:val="right" w:pos="8306"/>
      </w:tabs>
      <w:snapToGrid w:val="0"/>
    </w:pPr>
    <w:rPr>
      <w:sz w:val="20"/>
      <w:szCs w:val="20"/>
    </w:rPr>
  </w:style>
  <w:style w:type="character" w:customStyle="1" w:styleId="a6">
    <w:name w:val="頁尾 字元"/>
    <w:basedOn w:val="a0"/>
    <w:link w:val="a5"/>
    <w:uiPriority w:val="99"/>
    <w:rsid w:val="005972E2"/>
    <w:rPr>
      <w:rFonts w:ascii="Calibri" w:eastAsia="新細明體" w:hAnsi="Calibri" w:cs="Times New Roman"/>
      <w:sz w:val="20"/>
      <w:szCs w:val="20"/>
    </w:rPr>
  </w:style>
  <w:style w:type="paragraph" w:styleId="a7">
    <w:name w:val="Balloon Text"/>
    <w:basedOn w:val="a"/>
    <w:link w:val="a8"/>
    <w:uiPriority w:val="99"/>
    <w:semiHidden/>
    <w:unhideWhenUsed/>
    <w:rsid w:val="005972E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972E2"/>
    <w:rPr>
      <w:rFonts w:asciiTheme="majorHAnsi" w:eastAsiaTheme="majorEastAsia" w:hAnsiTheme="majorHAnsi" w:cstheme="majorBidi"/>
      <w:sz w:val="18"/>
      <w:szCs w:val="18"/>
    </w:rPr>
  </w:style>
  <w:style w:type="paragraph" w:styleId="a9">
    <w:name w:val="List Paragraph"/>
    <w:basedOn w:val="a"/>
    <w:uiPriority w:val="34"/>
    <w:qFormat/>
    <w:rsid w:val="002C671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7C64-8609-4199-B61B-2F01FF0D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2024-01-15T06:43:00Z</cp:lastPrinted>
  <dcterms:created xsi:type="dcterms:W3CDTF">2024-11-23T09:08:00Z</dcterms:created>
  <dcterms:modified xsi:type="dcterms:W3CDTF">2025-03-11T00:20:00Z</dcterms:modified>
</cp:coreProperties>
</file>