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E6" w:rsidRDefault="007F1BE6" w:rsidP="007F1BE6">
      <w:pPr>
        <w:snapToGrid w:val="0"/>
        <w:rPr>
          <w:rFonts w:eastAsia="標楷體"/>
          <w:b/>
          <w:sz w:val="32"/>
          <w:szCs w:val="32"/>
        </w:rPr>
      </w:pPr>
      <w:r w:rsidRPr="007C48FD">
        <w:rPr>
          <w:rFonts w:eastAsia="標楷體" w:hint="eastAsia"/>
          <w:b/>
          <w:sz w:val="32"/>
          <w:szCs w:val="32"/>
        </w:rPr>
        <w:t>高雄醫學大學</w:t>
      </w:r>
      <w:r>
        <w:rPr>
          <w:rFonts w:eastAsia="標楷體" w:hint="eastAsia"/>
          <w:b/>
          <w:sz w:val="32"/>
          <w:szCs w:val="32"/>
        </w:rPr>
        <w:t>產學營運</w:t>
      </w:r>
      <w:proofErr w:type="gramStart"/>
      <w:r>
        <w:rPr>
          <w:rFonts w:eastAsia="標楷體" w:hint="eastAsia"/>
          <w:b/>
          <w:sz w:val="32"/>
          <w:szCs w:val="32"/>
        </w:rPr>
        <w:t>專帳</w:t>
      </w:r>
      <w:proofErr w:type="gramEnd"/>
      <w:r>
        <w:rPr>
          <w:rFonts w:eastAsia="標楷體" w:hint="eastAsia"/>
          <w:b/>
          <w:sz w:val="32"/>
          <w:szCs w:val="32"/>
        </w:rPr>
        <w:t>設置暨管理辦法</w:t>
      </w:r>
      <w:r w:rsidRPr="0093380F">
        <w:rPr>
          <w:rFonts w:ascii="標楷體" w:eastAsia="標楷體" w:hAnsi="標楷體" w:hint="eastAsia"/>
          <w:b/>
          <w:sz w:val="32"/>
          <w:szCs w:val="32"/>
        </w:rPr>
        <w:t>【</w:t>
      </w:r>
      <w:r w:rsidRPr="0093380F">
        <w:rPr>
          <w:rFonts w:ascii="標楷體" w:eastAsia="標楷體" w:hAnsi="標楷體" w:hint="eastAsia"/>
          <w:b/>
          <w:sz w:val="32"/>
          <w:szCs w:val="32"/>
          <w:lang w:eastAsia="zh-HK"/>
        </w:rPr>
        <w:t>廢止</w:t>
      </w:r>
      <w:r w:rsidRPr="0093380F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7F1BE6" w:rsidRDefault="007F1BE6" w:rsidP="007F1BE6">
      <w:pPr>
        <w:snapToGrid w:val="0"/>
        <w:spacing w:beforeLines="50" w:before="180"/>
        <w:ind w:leftChars="2186" w:left="6236" w:right="-96" w:hangingChars="495" w:hanging="990"/>
        <w:rPr>
          <w:rFonts w:eastAsia="標楷體"/>
          <w:color w:val="000000" w:themeColor="text1"/>
          <w:sz w:val="20"/>
          <w:szCs w:val="20"/>
        </w:rPr>
      </w:pPr>
      <w:r w:rsidRPr="00BA0502">
        <w:rPr>
          <w:rFonts w:eastAsia="標楷體" w:hint="eastAsia"/>
          <w:color w:val="000000" w:themeColor="text1"/>
          <w:sz w:val="20"/>
          <w:szCs w:val="20"/>
        </w:rPr>
        <w:t>102.07.04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BA0502">
        <w:rPr>
          <w:rFonts w:eastAsia="標楷體" w:hint="eastAsia"/>
          <w:color w:val="000000" w:themeColor="text1"/>
          <w:sz w:val="20"/>
          <w:szCs w:val="20"/>
        </w:rPr>
        <w:t>101</w:t>
      </w:r>
      <w:r w:rsidRPr="00BA0502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BA0502">
        <w:rPr>
          <w:rFonts w:eastAsia="標楷體" w:hint="eastAsia"/>
          <w:color w:val="000000" w:themeColor="text1"/>
          <w:sz w:val="20"/>
          <w:szCs w:val="20"/>
        </w:rPr>
        <w:t>12</w:t>
      </w:r>
      <w:r w:rsidRPr="00BA0502">
        <w:rPr>
          <w:rFonts w:eastAsia="標楷體" w:hint="eastAsia"/>
          <w:color w:val="000000" w:themeColor="text1"/>
          <w:sz w:val="20"/>
          <w:szCs w:val="20"/>
        </w:rPr>
        <w:t>次行政會議通過</w:t>
      </w:r>
    </w:p>
    <w:p w:rsidR="007F1BE6" w:rsidRDefault="007F1BE6" w:rsidP="007F1BE6">
      <w:pPr>
        <w:snapToGrid w:val="0"/>
        <w:ind w:leftChars="2186" w:left="6236" w:right="-96" w:hangingChars="495" w:hanging="990"/>
        <w:rPr>
          <w:rFonts w:eastAsia="標楷體"/>
          <w:color w:val="000000" w:themeColor="text1"/>
          <w:sz w:val="20"/>
          <w:szCs w:val="20"/>
        </w:rPr>
      </w:pPr>
      <w:r w:rsidRPr="00404566">
        <w:rPr>
          <w:rFonts w:eastAsia="標楷體" w:hint="eastAsia"/>
          <w:color w:val="000000" w:themeColor="text1"/>
          <w:sz w:val="20"/>
          <w:szCs w:val="20"/>
        </w:rPr>
        <w:t>102.07</w:t>
      </w:r>
      <w:r>
        <w:rPr>
          <w:rFonts w:eastAsia="標楷體" w:hint="eastAsia"/>
          <w:color w:val="000000" w:themeColor="text1"/>
          <w:sz w:val="20"/>
          <w:szCs w:val="20"/>
        </w:rPr>
        <w:t xml:space="preserve">.24  </w:t>
      </w:r>
      <w:r>
        <w:rPr>
          <w:rFonts w:eastAsia="標楷體" w:hint="eastAsia"/>
          <w:color w:val="000000" w:themeColor="text1"/>
          <w:sz w:val="20"/>
          <w:szCs w:val="20"/>
        </w:rPr>
        <w:t>高</w:t>
      </w:r>
      <w:proofErr w:type="gramStart"/>
      <w:r>
        <w:rPr>
          <w:rFonts w:eastAsia="標楷體" w:hint="eastAsia"/>
          <w:color w:val="000000" w:themeColor="text1"/>
          <w:sz w:val="20"/>
          <w:szCs w:val="20"/>
        </w:rPr>
        <w:t>醫產學字第</w:t>
      </w:r>
      <w:r>
        <w:rPr>
          <w:rFonts w:eastAsia="標楷體" w:hint="eastAsia"/>
          <w:color w:val="000000" w:themeColor="text1"/>
          <w:sz w:val="20"/>
          <w:szCs w:val="20"/>
        </w:rPr>
        <w:t>1021102171</w:t>
      </w:r>
      <w:r>
        <w:rPr>
          <w:rFonts w:eastAsia="標楷體" w:hint="eastAsia"/>
          <w:color w:val="000000" w:themeColor="text1"/>
          <w:sz w:val="20"/>
          <w:szCs w:val="20"/>
        </w:rPr>
        <w:t>號</w:t>
      </w:r>
      <w:proofErr w:type="gramEnd"/>
      <w:r>
        <w:rPr>
          <w:rFonts w:eastAsia="標楷體" w:hint="eastAsia"/>
          <w:color w:val="000000" w:themeColor="text1"/>
          <w:sz w:val="20"/>
          <w:szCs w:val="20"/>
        </w:rPr>
        <w:t>函公布</w:t>
      </w:r>
    </w:p>
    <w:p w:rsidR="007F1BE6" w:rsidRDefault="007F1BE6" w:rsidP="007F1BE6">
      <w:pPr>
        <w:snapToGrid w:val="0"/>
        <w:ind w:leftChars="2186" w:left="6236" w:right="-96" w:hangingChars="495" w:hanging="990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104.02.13  103</w:t>
      </w:r>
      <w:r>
        <w:rPr>
          <w:rFonts w:eastAsia="標楷體" w:hint="eastAsia"/>
          <w:color w:val="000000" w:themeColor="text1"/>
          <w:sz w:val="20"/>
          <w:szCs w:val="20"/>
        </w:rPr>
        <w:t>學年度第</w:t>
      </w:r>
      <w:r>
        <w:rPr>
          <w:rFonts w:eastAsia="標楷體" w:hint="eastAsia"/>
          <w:color w:val="000000" w:themeColor="text1"/>
          <w:sz w:val="20"/>
          <w:szCs w:val="20"/>
        </w:rPr>
        <w:t>7</w:t>
      </w:r>
      <w:r>
        <w:rPr>
          <w:rFonts w:eastAsia="標楷體" w:hint="eastAsia"/>
          <w:color w:val="000000" w:themeColor="text1"/>
          <w:sz w:val="20"/>
          <w:szCs w:val="20"/>
        </w:rPr>
        <w:t>次行政會議通過</w:t>
      </w:r>
    </w:p>
    <w:p w:rsidR="007F1BE6" w:rsidRDefault="007F1BE6" w:rsidP="007F1BE6">
      <w:pPr>
        <w:snapToGrid w:val="0"/>
        <w:ind w:leftChars="2186" w:left="6236" w:hangingChars="495" w:hanging="990"/>
        <w:rPr>
          <w:rFonts w:eastAsia="標楷體"/>
          <w:color w:val="000000" w:themeColor="text1"/>
          <w:sz w:val="20"/>
          <w:szCs w:val="20"/>
        </w:rPr>
      </w:pPr>
      <w:r w:rsidRPr="00E11088">
        <w:rPr>
          <w:rFonts w:eastAsia="標楷體" w:hint="eastAsia"/>
          <w:color w:val="000000" w:themeColor="text1"/>
          <w:sz w:val="20"/>
          <w:szCs w:val="20"/>
        </w:rPr>
        <w:t>104.03.16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 </w:t>
      </w:r>
      <w:r w:rsidRPr="00E11088">
        <w:rPr>
          <w:rFonts w:eastAsia="標楷體" w:hint="eastAsia"/>
          <w:color w:val="000000" w:themeColor="text1"/>
          <w:sz w:val="20"/>
          <w:szCs w:val="20"/>
        </w:rPr>
        <w:t>高</w:t>
      </w:r>
      <w:proofErr w:type="gramStart"/>
      <w:r w:rsidRPr="00E11088">
        <w:rPr>
          <w:rFonts w:eastAsia="標楷體" w:hint="eastAsia"/>
          <w:color w:val="000000" w:themeColor="text1"/>
          <w:sz w:val="20"/>
          <w:szCs w:val="20"/>
        </w:rPr>
        <w:t>醫產學字第</w:t>
      </w:r>
      <w:r w:rsidRPr="00E11088">
        <w:rPr>
          <w:rFonts w:eastAsia="標楷體" w:hint="eastAsia"/>
          <w:color w:val="000000" w:themeColor="text1"/>
          <w:sz w:val="20"/>
          <w:szCs w:val="20"/>
        </w:rPr>
        <w:t>1041100720</w:t>
      </w:r>
      <w:r w:rsidRPr="00E11088">
        <w:rPr>
          <w:rFonts w:eastAsia="標楷體" w:hint="eastAsia"/>
          <w:color w:val="000000" w:themeColor="text1"/>
          <w:sz w:val="20"/>
          <w:szCs w:val="20"/>
        </w:rPr>
        <w:t>號</w:t>
      </w:r>
      <w:proofErr w:type="gramEnd"/>
      <w:r>
        <w:rPr>
          <w:rFonts w:eastAsia="標楷體" w:hint="eastAsia"/>
          <w:color w:val="000000" w:themeColor="text1"/>
          <w:sz w:val="20"/>
          <w:szCs w:val="20"/>
        </w:rPr>
        <w:t>公布</w:t>
      </w:r>
    </w:p>
    <w:p w:rsidR="007F1BE6" w:rsidRDefault="007F1BE6" w:rsidP="007F1BE6">
      <w:pPr>
        <w:snapToGrid w:val="0"/>
        <w:ind w:leftChars="2186" w:left="6236" w:hangingChars="495" w:hanging="990"/>
        <w:rPr>
          <w:rFonts w:eastAsia="標楷體"/>
          <w:color w:val="000000" w:themeColor="text1"/>
          <w:sz w:val="20"/>
          <w:szCs w:val="20"/>
        </w:rPr>
      </w:pPr>
      <w:r w:rsidRPr="000124B7">
        <w:rPr>
          <w:rFonts w:eastAsia="標楷體"/>
          <w:color w:val="000000" w:themeColor="text1"/>
          <w:sz w:val="20"/>
          <w:szCs w:val="20"/>
        </w:rPr>
        <w:t>108.10.03  108</w:t>
      </w:r>
      <w:r w:rsidRPr="000124B7">
        <w:rPr>
          <w:rFonts w:eastAsia="標楷體"/>
          <w:color w:val="000000" w:themeColor="text1"/>
          <w:sz w:val="20"/>
          <w:szCs w:val="20"/>
        </w:rPr>
        <w:t>學年度第</w:t>
      </w:r>
      <w:r w:rsidRPr="000124B7">
        <w:rPr>
          <w:rFonts w:eastAsia="標楷體"/>
          <w:color w:val="000000" w:themeColor="text1"/>
          <w:sz w:val="20"/>
          <w:szCs w:val="20"/>
        </w:rPr>
        <w:t>3</w:t>
      </w:r>
      <w:r w:rsidRPr="000124B7">
        <w:rPr>
          <w:rFonts w:eastAsia="標楷體"/>
          <w:color w:val="000000" w:themeColor="text1"/>
          <w:sz w:val="20"/>
          <w:szCs w:val="20"/>
        </w:rPr>
        <w:t>次行政會議</w:t>
      </w:r>
      <w:r w:rsidRPr="000124B7">
        <w:rPr>
          <w:rFonts w:eastAsia="標楷體" w:hint="eastAsia"/>
          <w:color w:val="000000" w:themeColor="text1"/>
          <w:sz w:val="20"/>
          <w:szCs w:val="20"/>
        </w:rPr>
        <w:t>通過</w:t>
      </w:r>
    </w:p>
    <w:p w:rsidR="007F1BE6" w:rsidRDefault="007F1BE6" w:rsidP="007F1BE6">
      <w:pPr>
        <w:snapToGrid w:val="0"/>
        <w:ind w:leftChars="2186" w:left="6236" w:hangingChars="495" w:hanging="990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108.10.31</w:t>
      </w:r>
      <w:r>
        <w:rPr>
          <w:rFonts w:eastAsia="標楷體"/>
          <w:color w:val="000000" w:themeColor="text1"/>
          <w:sz w:val="20"/>
          <w:szCs w:val="20"/>
        </w:rPr>
        <w:t xml:space="preserve">  </w:t>
      </w:r>
      <w:r>
        <w:rPr>
          <w:rFonts w:eastAsia="標楷體" w:hint="eastAsia"/>
          <w:color w:val="000000" w:themeColor="text1"/>
          <w:sz w:val="20"/>
          <w:szCs w:val="20"/>
          <w:lang w:eastAsia="zh-HK"/>
        </w:rPr>
        <w:t>第</w:t>
      </w:r>
      <w:r>
        <w:rPr>
          <w:rFonts w:eastAsia="標楷體" w:hint="eastAsia"/>
          <w:color w:val="000000" w:themeColor="text1"/>
          <w:sz w:val="20"/>
          <w:szCs w:val="20"/>
        </w:rPr>
        <w:t>18</w:t>
      </w:r>
      <w:r>
        <w:rPr>
          <w:rFonts w:eastAsia="標楷體" w:hint="eastAsia"/>
          <w:color w:val="000000" w:themeColor="text1"/>
          <w:sz w:val="20"/>
          <w:szCs w:val="20"/>
          <w:lang w:eastAsia="zh-HK"/>
        </w:rPr>
        <w:t>屆第</w:t>
      </w:r>
      <w:r>
        <w:rPr>
          <w:rFonts w:eastAsia="標楷體" w:hint="eastAsia"/>
          <w:color w:val="000000" w:themeColor="text1"/>
          <w:sz w:val="20"/>
          <w:szCs w:val="20"/>
        </w:rPr>
        <w:t>45</w:t>
      </w:r>
      <w:r>
        <w:rPr>
          <w:rFonts w:eastAsia="標楷體" w:hint="eastAsia"/>
          <w:color w:val="000000" w:themeColor="text1"/>
          <w:sz w:val="20"/>
          <w:szCs w:val="20"/>
          <w:lang w:eastAsia="zh-HK"/>
        </w:rPr>
        <w:t>次董事會議通過廢止</w:t>
      </w:r>
    </w:p>
    <w:p w:rsidR="007F1BE6" w:rsidRPr="00C311EE" w:rsidRDefault="007F1BE6" w:rsidP="007F1BE6">
      <w:pPr>
        <w:snapToGrid w:val="0"/>
        <w:spacing w:afterLines="50" w:after="180"/>
        <w:ind w:leftChars="2186" w:left="6236" w:hangingChars="495" w:hanging="990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108.12.</w:t>
      </w:r>
      <w:r>
        <w:rPr>
          <w:rFonts w:eastAsia="標楷體"/>
          <w:color w:val="000000" w:themeColor="text1"/>
          <w:sz w:val="20"/>
          <w:szCs w:val="20"/>
        </w:rPr>
        <w:t xml:space="preserve">17  </w:t>
      </w:r>
      <w:r>
        <w:rPr>
          <w:rFonts w:eastAsia="標楷體" w:hint="eastAsia"/>
          <w:color w:val="000000" w:themeColor="text1"/>
          <w:sz w:val="20"/>
          <w:szCs w:val="20"/>
          <w:lang w:eastAsia="zh-HK"/>
        </w:rPr>
        <w:t>高</w:t>
      </w:r>
      <w:proofErr w:type="gramStart"/>
      <w:r>
        <w:rPr>
          <w:rFonts w:eastAsia="標楷體" w:hint="eastAsia"/>
          <w:color w:val="000000" w:themeColor="text1"/>
          <w:sz w:val="20"/>
          <w:szCs w:val="20"/>
          <w:lang w:eastAsia="zh-HK"/>
        </w:rPr>
        <w:t>醫產字</w:t>
      </w:r>
      <w:proofErr w:type="gramEnd"/>
      <w:r>
        <w:rPr>
          <w:rFonts w:eastAsia="標楷體" w:hint="eastAsia"/>
          <w:color w:val="000000" w:themeColor="text1"/>
          <w:sz w:val="20"/>
          <w:szCs w:val="20"/>
          <w:lang w:eastAsia="zh-HK"/>
        </w:rPr>
        <w:t>第</w:t>
      </w:r>
      <w:r>
        <w:rPr>
          <w:rFonts w:eastAsia="標楷體" w:hint="eastAsia"/>
          <w:color w:val="000000" w:themeColor="text1"/>
          <w:sz w:val="20"/>
          <w:szCs w:val="20"/>
        </w:rPr>
        <w:t>1081104262</w:t>
      </w:r>
      <w:r>
        <w:rPr>
          <w:rFonts w:eastAsia="標楷體" w:hint="eastAsia"/>
          <w:color w:val="000000" w:themeColor="text1"/>
          <w:sz w:val="20"/>
          <w:szCs w:val="20"/>
          <w:lang w:eastAsia="zh-HK"/>
        </w:rPr>
        <w:t>號函公布廢止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1271"/>
        <w:gridCol w:w="8935"/>
      </w:tblGrid>
      <w:tr w:rsidR="007F1BE6" w:rsidRPr="00661E86" w:rsidTr="007F1BE6">
        <w:trPr>
          <w:trHeight w:val="342"/>
        </w:trPr>
        <w:tc>
          <w:tcPr>
            <w:tcW w:w="1271" w:type="dxa"/>
          </w:tcPr>
          <w:p w:rsidR="007F1BE6" w:rsidRPr="00661E86" w:rsidRDefault="007F1BE6" w:rsidP="007F1BE6">
            <w:pPr>
              <w:pStyle w:val="af0"/>
              <w:snapToGrid w:val="0"/>
              <w:spacing w:line="480" w:lineRule="exact"/>
              <w:ind w:leftChars="0" w:left="0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 w:hAnsi="標楷體"/>
                <w:color w:val="000000" w:themeColor="text1"/>
                <w:szCs w:val="28"/>
              </w:rPr>
              <w:t>第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  <w:u w:val="single"/>
              </w:rPr>
              <w:t>1</w:t>
            </w:r>
            <w:r w:rsidRPr="00661E86">
              <w:rPr>
                <w:rFonts w:eastAsia="標楷體" w:hAnsi="標楷體"/>
                <w:color w:val="000000" w:themeColor="text1"/>
                <w:szCs w:val="28"/>
              </w:rPr>
              <w:t>條</w:t>
            </w:r>
          </w:p>
        </w:tc>
        <w:tc>
          <w:tcPr>
            <w:tcW w:w="8935" w:type="dxa"/>
          </w:tcPr>
          <w:p w:rsidR="007F1BE6" w:rsidRPr="00661E86" w:rsidRDefault="007F1BE6" w:rsidP="007F1BE6">
            <w:pPr>
              <w:pStyle w:val="af0"/>
              <w:snapToGrid w:val="0"/>
              <w:spacing w:line="440" w:lineRule="exact"/>
              <w:ind w:leftChars="0" w:left="0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 w:hAnsi="標楷體" w:hint="eastAsia"/>
                <w:color w:val="000000" w:themeColor="text1"/>
                <w:szCs w:val="28"/>
              </w:rPr>
              <w:t>本校</w:t>
            </w:r>
            <w:r w:rsidRPr="00661E86">
              <w:rPr>
                <w:rFonts w:eastAsia="標楷體" w:hAnsi="標楷體"/>
                <w:color w:val="000000" w:themeColor="text1"/>
                <w:szCs w:val="28"/>
              </w:rPr>
              <w:t>為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</w:rPr>
              <w:t>順利</w:t>
            </w:r>
            <w:r w:rsidRPr="00661E86">
              <w:rPr>
                <w:rFonts w:eastAsia="標楷體" w:hAnsi="標楷體"/>
                <w:color w:val="000000" w:themeColor="text1"/>
                <w:szCs w:val="28"/>
              </w:rPr>
              <w:t>推動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</w:rPr>
              <w:t>本校產學</w:t>
            </w:r>
            <w:proofErr w:type="gramStart"/>
            <w:r w:rsidRPr="00661E86">
              <w:rPr>
                <w:rFonts w:eastAsia="標楷體" w:hAnsi="標楷體"/>
                <w:color w:val="000000" w:themeColor="text1"/>
                <w:szCs w:val="28"/>
              </w:rPr>
              <w:t>業務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</w:rPr>
              <w:t>暨永續</w:t>
            </w:r>
            <w:proofErr w:type="gramEnd"/>
            <w:r w:rsidRPr="00661E86">
              <w:rPr>
                <w:rFonts w:eastAsia="標楷體" w:hAnsi="標楷體" w:hint="eastAsia"/>
                <w:color w:val="000000" w:themeColor="text1"/>
                <w:szCs w:val="28"/>
              </w:rPr>
              <w:t>經營</w:t>
            </w:r>
            <w:r w:rsidRPr="00661E86">
              <w:rPr>
                <w:rFonts w:eastAsia="標楷體" w:hAnsi="標楷體"/>
                <w:color w:val="000000" w:themeColor="text1"/>
                <w:szCs w:val="28"/>
              </w:rPr>
              <w:t>，並鼓勵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</w:rPr>
              <w:t>產學營運處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</w:rPr>
              <w:t>(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</w:rPr>
              <w:t>以下簡稱本處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</w:rPr>
              <w:t>)</w:t>
            </w:r>
            <w:r w:rsidRPr="00661E86">
              <w:rPr>
                <w:rFonts w:eastAsia="標楷體" w:hAnsi="標楷體"/>
                <w:color w:val="000000" w:themeColor="text1"/>
                <w:szCs w:val="28"/>
              </w:rPr>
              <w:t>人員積極推動產學相關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</w:rPr>
              <w:t>事宜</w:t>
            </w:r>
            <w:r w:rsidRPr="00661E86">
              <w:rPr>
                <w:rFonts w:eastAsia="標楷體" w:hAnsi="標楷體"/>
                <w:color w:val="000000" w:themeColor="text1"/>
                <w:szCs w:val="28"/>
              </w:rPr>
              <w:t>，特訂定本辦法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</w:rPr>
              <w:t>。</w:t>
            </w:r>
          </w:p>
        </w:tc>
      </w:tr>
      <w:tr w:rsidR="007F1BE6" w:rsidRPr="00661E86" w:rsidTr="007F1BE6">
        <w:trPr>
          <w:trHeight w:val="342"/>
        </w:trPr>
        <w:tc>
          <w:tcPr>
            <w:tcW w:w="1271" w:type="dxa"/>
          </w:tcPr>
          <w:p w:rsidR="007F1BE6" w:rsidRPr="00661E86" w:rsidRDefault="007F1BE6" w:rsidP="007F1BE6">
            <w:pPr>
              <w:pStyle w:val="af0"/>
              <w:snapToGrid w:val="0"/>
              <w:spacing w:line="480" w:lineRule="exact"/>
              <w:ind w:leftChars="0" w:left="0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 w:hAnsi="標楷體"/>
                <w:color w:val="000000" w:themeColor="text1"/>
                <w:szCs w:val="28"/>
              </w:rPr>
              <w:t>第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  <w:u w:val="single"/>
              </w:rPr>
              <w:t>2</w:t>
            </w:r>
            <w:r w:rsidRPr="00661E86">
              <w:rPr>
                <w:rFonts w:eastAsia="標楷體" w:hAnsi="標楷體"/>
                <w:color w:val="000000" w:themeColor="text1"/>
                <w:szCs w:val="28"/>
              </w:rPr>
              <w:t>條</w:t>
            </w:r>
          </w:p>
        </w:tc>
        <w:tc>
          <w:tcPr>
            <w:tcW w:w="8935" w:type="dxa"/>
          </w:tcPr>
          <w:p w:rsidR="007F1BE6" w:rsidRPr="00661E86" w:rsidRDefault="007F1BE6" w:rsidP="007F1BE6">
            <w:pPr>
              <w:pStyle w:val="af0"/>
              <w:snapToGrid w:val="0"/>
              <w:spacing w:line="440" w:lineRule="exact"/>
              <w:ind w:leftChars="0" w:left="0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ascii="標楷體" w:eastAsia="標楷體" w:hAnsi="標楷體" w:cs="新細明體"/>
                <w:color w:val="000000" w:themeColor="text1"/>
                <w:szCs w:val="28"/>
              </w:rPr>
              <w:t>此</w:t>
            </w:r>
            <w:proofErr w:type="gramStart"/>
            <w:r w:rsidRPr="00661E86">
              <w:rPr>
                <w:rFonts w:ascii="標楷體" w:eastAsia="標楷體" w:hAnsi="標楷體" w:cs="新細明體"/>
                <w:color w:val="000000" w:themeColor="text1"/>
                <w:szCs w:val="28"/>
              </w:rPr>
              <w:t>專帳</w:t>
            </w:r>
            <w:proofErr w:type="gramEnd"/>
            <w:r w:rsidRPr="00661E86">
              <w:rPr>
                <w:rFonts w:ascii="標楷體" w:eastAsia="標楷體" w:hAnsi="標楷體" w:cs="新細明體"/>
                <w:color w:val="000000" w:themeColor="text1"/>
                <w:szCs w:val="28"/>
              </w:rPr>
              <w:t>僅限於本</w:t>
            </w:r>
            <w:r w:rsidRPr="00661E86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處</w:t>
            </w:r>
            <w:r w:rsidRPr="00661E86">
              <w:rPr>
                <w:rFonts w:ascii="標楷體" w:eastAsia="標楷體" w:hAnsi="標楷體" w:cs="新細明體"/>
                <w:color w:val="000000" w:themeColor="text1"/>
                <w:szCs w:val="28"/>
              </w:rPr>
              <w:t>推動相關業務使用，並依學校會計制度</w:t>
            </w:r>
            <w:r w:rsidRPr="00661E86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及相關規定</w:t>
            </w:r>
            <w:r w:rsidRPr="00661E86">
              <w:rPr>
                <w:rFonts w:ascii="標楷體" w:eastAsia="標楷體" w:hAnsi="標楷體" w:cs="新細明體"/>
                <w:color w:val="000000" w:themeColor="text1"/>
                <w:szCs w:val="28"/>
              </w:rPr>
              <w:t>辦理。</w:t>
            </w:r>
          </w:p>
        </w:tc>
      </w:tr>
      <w:tr w:rsidR="007F1BE6" w:rsidRPr="00661E86" w:rsidTr="007F1BE6">
        <w:trPr>
          <w:trHeight w:val="342"/>
        </w:trPr>
        <w:tc>
          <w:tcPr>
            <w:tcW w:w="1271" w:type="dxa"/>
          </w:tcPr>
          <w:p w:rsidR="007F1BE6" w:rsidRPr="00661E86" w:rsidRDefault="007F1BE6" w:rsidP="007F1BE6">
            <w:pPr>
              <w:pStyle w:val="af0"/>
              <w:snapToGrid w:val="0"/>
              <w:spacing w:line="480" w:lineRule="exact"/>
              <w:ind w:leftChars="0" w:left="0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 w:hAnsi="標楷體"/>
                <w:color w:val="000000" w:themeColor="text1"/>
                <w:szCs w:val="28"/>
              </w:rPr>
              <w:t>第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  <w:u w:val="single"/>
              </w:rPr>
              <w:t>3</w:t>
            </w:r>
            <w:r w:rsidRPr="00661E86">
              <w:rPr>
                <w:rFonts w:eastAsia="標楷體" w:hAnsi="標楷體"/>
                <w:color w:val="000000" w:themeColor="text1"/>
                <w:szCs w:val="28"/>
              </w:rPr>
              <w:t>條</w:t>
            </w:r>
          </w:p>
        </w:tc>
        <w:tc>
          <w:tcPr>
            <w:tcW w:w="8935" w:type="dxa"/>
          </w:tcPr>
          <w:p w:rsidR="007F1BE6" w:rsidRPr="00661E86" w:rsidRDefault="007F1BE6" w:rsidP="007F1BE6">
            <w:pPr>
              <w:snapToGrid w:val="0"/>
              <w:spacing w:line="440" w:lineRule="exact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 w:hAnsi="標楷體" w:hint="eastAsia"/>
                <w:color w:val="000000" w:themeColor="text1"/>
                <w:szCs w:val="28"/>
              </w:rPr>
              <w:t>本</w:t>
            </w:r>
            <w:proofErr w:type="gramStart"/>
            <w:r w:rsidRPr="00661E86">
              <w:rPr>
                <w:rFonts w:ascii="標楷體" w:eastAsia="標楷體" w:hAnsi="標楷體" w:cs="新細明體"/>
                <w:color w:val="000000" w:themeColor="text1"/>
                <w:szCs w:val="28"/>
              </w:rPr>
              <w:t>專帳</w:t>
            </w:r>
            <w:proofErr w:type="gramEnd"/>
            <w:r w:rsidRPr="00661E86">
              <w:rPr>
                <w:rFonts w:eastAsia="標楷體" w:hAnsi="標楷體" w:hint="eastAsia"/>
                <w:color w:val="000000" w:themeColor="text1"/>
                <w:szCs w:val="28"/>
              </w:rPr>
              <w:t>之運用，需提出相關計畫，經產學營運委員會審議，審議之結果簽請校長核准後方可提領使用。</w:t>
            </w:r>
          </w:p>
          <w:p w:rsidR="007F1BE6" w:rsidRPr="00661E86" w:rsidRDefault="007F1BE6" w:rsidP="007F1BE6">
            <w:pPr>
              <w:pStyle w:val="af0"/>
              <w:snapToGrid w:val="0"/>
              <w:spacing w:line="440" w:lineRule="exact"/>
              <w:ind w:leftChars="0" w:left="0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 w:hint="eastAsia"/>
                <w:color w:val="000000" w:themeColor="text1"/>
                <w:szCs w:val="28"/>
              </w:rPr>
              <w:t>由本處人員管理此</w:t>
            </w:r>
            <w:proofErr w:type="gramStart"/>
            <w:r w:rsidRPr="00661E86">
              <w:rPr>
                <w:rFonts w:eastAsia="標楷體" w:hint="eastAsia"/>
                <w:color w:val="000000" w:themeColor="text1"/>
                <w:szCs w:val="28"/>
              </w:rPr>
              <w:t>專帳</w:t>
            </w:r>
            <w:proofErr w:type="gramEnd"/>
            <w:r w:rsidRPr="00661E86">
              <w:rPr>
                <w:rFonts w:eastAsia="標楷體" w:hint="eastAsia"/>
                <w:color w:val="000000" w:themeColor="text1"/>
                <w:szCs w:val="28"/>
              </w:rPr>
              <w:t>，並將前一年度之收支情形，於產學營運委員會中提出備查。</w:t>
            </w:r>
          </w:p>
        </w:tc>
      </w:tr>
      <w:tr w:rsidR="007F1BE6" w:rsidRPr="00661E86" w:rsidTr="007F1BE6">
        <w:trPr>
          <w:trHeight w:val="342"/>
        </w:trPr>
        <w:tc>
          <w:tcPr>
            <w:tcW w:w="1271" w:type="dxa"/>
          </w:tcPr>
          <w:p w:rsidR="007F1BE6" w:rsidRPr="00661E86" w:rsidRDefault="007F1BE6" w:rsidP="007F1BE6">
            <w:pPr>
              <w:pStyle w:val="af0"/>
              <w:snapToGrid w:val="0"/>
              <w:spacing w:line="480" w:lineRule="exact"/>
              <w:ind w:leftChars="0" w:left="0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 w:hAnsi="標楷體"/>
                <w:color w:val="000000" w:themeColor="text1"/>
                <w:szCs w:val="28"/>
              </w:rPr>
              <w:t>第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  <w:u w:val="single"/>
              </w:rPr>
              <w:t>4</w:t>
            </w:r>
            <w:r w:rsidRPr="00661E86">
              <w:rPr>
                <w:rFonts w:eastAsia="標楷體" w:hAnsi="標楷體"/>
                <w:color w:val="000000" w:themeColor="text1"/>
                <w:szCs w:val="28"/>
              </w:rPr>
              <w:t>條</w:t>
            </w:r>
          </w:p>
        </w:tc>
        <w:tc>
          <w:tcPr>
            <w:tcW w:w="8935" w:type="dxa"/>
          </w:tcPr>
          <w:p w:rsidR="007F1BE6" w:rsidRPr="00661E86" w:rsidRDefault="007F1BE6" w:rsidP="007F1BE6">
            <w:pPr>
              <w:snapToGrid w:val="0"/>
              <w:spacing w:line="440" w:lineRule="exact"/>
              <w:jc w:val="both"/>
              <w:rPr>
                <w:rFonts w:eastAsia="標楷體"/>
                <w:color w:val="000000" w:themeColor="text1"/>
                <w:szCs w:val="28"/>
              </w:rPr>
            </w:pPr>
            <w:proofErr w:type="gramStart"/>
            <w:r w:rsidRPr="00661E86">
              <w:rPr>
                <w:rFonts w:eastAsia="標楷體"/>
                <w:color w:val="000000" w:themeColor="text1"/>
                <w:szCs w:val="28"/>
              </w:rPr>
              <w:t>專</w:t>
            </w:r>
            <w:r w:rsidRPr="00661E86">
              <w:rPr>
                <w:rFonts w:eastAsia="標楷體" w:hint="eastAsia"/>
                <w:color w:val="000000" w:themeColor="text1"/>
                <w:szCs w:val="28"/>
              </w:rPr>
              <w:t>帳</w:t>
            </w:r>
            <w:proofErr w:type="gramEnd"/>
            <w:r w:rsidRPr="00661E86">
              <w:rPr>
                <w:rFonts w:eastAsia="標楷體"/>
                <w:color w:val="000000" w:themeColor="text1"/>
                <w:szCs w:val="28"/>
              </w:rPr>
              <w:t>來源：</w:t>
            </w:r>
          </w:p>
          <w:p w:rsidR="007F1BE6" w:rsidRPr="00661E86" w:rsidRDefault="007F1BE6" w:rsidP="000B11DB">
            <w:pPr>
              <w:pStyle w:val="af0"/>
              <w:numPr>
                <w:ilvl w:val="0"/>
                <w:numId w:val="16"/>
              </w:numPr>
              <w:snapToGrid w:val="0"/>
              <w:spacing w:line="440" w:lineRule="exact"/>
              <w:ind w:leftChars="0" w:left="599" w:hanging="599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661E86">
              <w:rPr>
                <w:rFonts w:eastAsia="標楷體"/>
                <w:color w:val="000000" w:themeColor="text1"/>
                <w:szCs w:val="28"/>
              </w:rPr>
              <w:t>本</w:t>
            </w:r>
            <w:r w:rsidRPr="00661E86">
              <w:rPr>
                <w:rFonts w:eastAsia="標楷體" w:hint="eastAsia"/>
                <w:color w:val="000000" w:themeColor="text1"/>
                <w:szCs w:val="28"/>
              </w:rPr>
              <w:t>處</w:t>
            </w:r>
            <w:r w:rsidRPr="00661E86">
              <w:rPr>
                <w:rFonts w:eastAsia="標楷體"/>
                <w:color w:val="000000" w:themeColor="text1"/>
                <w:szCs w:val="28"/>
              </w:rPr>
              <w:t>所承辦之產學合作計畫，</w:t>
            </w:r>
            <w:r w:rsidRPr="00661E86">
              <w:rPr>
                <w:rFonts w:eastAsia="標楷體" w:hint="eastAsia"/>
                <w:color w:val="000000" w:themeColor="text1"/>
                <w:szCs w:val="28"/>
              </w:rPr>
              <w:t>其</w:t>
            </w:r>
            <w:r w:rsidRPr="00661E86">
              <w:rPr>
                <w:rFonts w:eastAsia="標楷體"/>
                <w:color w:val="000000" w:themeColor="text1"/>
                <w:szCs w:val="28"/>
              </w:rPr>
              <w:t>計畫行政管理費</w:t>
            </w:r>
            <w:r w:rsidRPr="00661E86">
              <w:rPr>
                <w:rFonts w:eastAsia="標楷體" w:hint="eastAsia"/>
                <w:color w:val="000000" w:themeColor="text1"/>
                <w:szCs w:val="28"/>
              </w:rPr>
              <w:t>超過</w:t>
            </w:r>
            <w:r w:rsidRPr="00661E86">
              <w:rPr>
                <w:rFonts w:eastAsia="標楷體" w:hint="eastAsia"/>
                <w:color w:val="000000" w:themeColor="text1"/>
                <w:szCs w:val="28"/>
              </w:rPr>
              <w:t>500</w:t>
            </w:r>
            <w:r w:rsidRPr="00661E86">
              <w:rPr>
                <w:rFonts w:eastAsia="標楷體" w:hint="eastAsia"/>
                <w:color w:val="000000" w:themeColor="text1"/>
                <w:szCs w:val="28"/>
              </w:rPr>
              <w:t>萬之部分，</w:t>
            </w:r>
            <w:proofErr w:type="gramStart"/>
            <w:r w:rsidRPr="00661E86">
              <w:rPr>
                <w:rFonts w:eastAsia="標楷體" w:hint="eastAsia"/>
                <w:color w:val="000000" w:themeColor="text1"/>
                <w:szCs w:val="28"/>
              </w:rPr>
              <w:t>提撥</w:t>
            </w:r>
            <w:proofErr w:type="gramEnd"/>
            <w:r w:rsidRPr="00661E86">
              <w:rPr>
                <w:rFonts w:eastAsia="標楷體" w:hint="eastAsia"/>
                <w:color w:val="000000" w:themeColor="text1"/>
                <w:szCs w:val="28"/>
              </w:rPr>
              <w:t>10%</w:t>
            </w:r>
            <w:r w:rsidRPr="00661E86">
              <w:rPr>
                <w:rFonts w:eastAsia="標楷體" w:hint="eastAsia"/>
                <w:color w:val="000000" w:themeColor="text1"/>
                <w:szCs w:val="28"/>
              </w:rPr>
              <w:t>作為本</w:t>
            </w:r>
            <w:proofErr w:type="gramStart"/>
            <w:r w:rsidRPr="00661E86">
              <w:rPr>
                <w:rFonts w:eastAsia="標楷體"/>
                <w:color w:val="000000" w:themeColor="text1"/>
                <w:szCs w:val="28"/>
              </w:rPr>
              <w:t>專帳</w:t>
            </w:r>
            <w:proofErr w:type="gramEnd"/>
            <w:r w:rsidRPr="00661E86">
              <w:rPr>
                <w:rFonts w:eastAsia="標楷體" w:hint="eastAsia"/>
                <w:color w:val="000000" w:themeColor="text1"/>
                <w:szCs w:val="28"/>
              </w:rPr>
              <w:t>之用。</w:t>
            </w:r>
          </w:p>
          <w:p w:rsidR="007F1BE6" w:rsidRPr="00661E86" w:rsidRDefault="007F1BE6" w:rsidP="007F1BE6">
            <w:pPr>
              <w:pStyle w:val="af0"/>
              <w:numPr>
                <w:ilvl w:val="0"/>
                <w:numId w:val="16"/>
              </w:numPr>
              <w:snapToGrid w:val="0"/>
              <w:spacing w:line="440" w:lineRule="exact"/>
              <w:ind w:leftChars="0" w:left="599" w:hanging="599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661E86">
              <w:rPr>
                <w:rFonts w:eastAsia="標楷體"/>
                <w:color w:val="000000" w:themeColor="text1"/>
                <w:szCs w:val="28"/>
              </w:rPr>
              <w:t>本</w:t>
            </w:r>
            <w:r w:rsidRPr="00661E86">
              <w:rPr>
                <w:rFonts w:eastAsia="標楷體" w:hint="eastAsia"/>
                <w:color w:val="000000" w:themeColor="text1"/>
                <w:szCs w:val="28"/>
              </w:rPr>
              <w:t>處</w:t>
            </w:r>
            <w:r w:rsidRPr="00661E86">
              <w:rPr>
                <w:rFonts w:eastAsia="標楷體"/>
                <w:color w:val="000000" w:themeColor="text1"/>
                <w:szCs w:val="28"/>
              </w:rPr>
              <w:t>所承辦之技術移轉案，扣除支付補助機構分配款及本校實際支出之必要費用後，餘款之</w:t>
            </w:r>
            <w:r w:rsidRPr="00661E86">
              <w:rPr>
                <w:rFonts w:eastAsia="標楷體"/>
                <w:color w:val="000000" w:themeColor="text1"/>
                <w:szCs w:val="28"/>
              </w:rPr>
              <w:t>10%</w:t>
            </w:r>
            <w:r w:rsidRPr="00661E86">
              <w:rPr>
                <w:rFonts w:eastAsia="標楷體"/>
                <w:color w:val="000000" w:themeColor="text1"/>
                <w:szCs w:val="28"/>
              </w:rPr>
              <w:t>以作為本</w:t>
            </w:r>
            <w:proofErr w:type="gramStart"/>
            <w:r w:rsidRPr="00661E86">
              <w:rPr>
                <w:rFonts w:eastAsia="標楷體"/>
                <w:color w:val="000000" w:themeColor="text1"/>
                <w:szCs w:val="28"/>
              </w:rPr>
              <w:t>專帳</w:t>
            </w:r>
            <w:proofErr w:type="gramEnd"/>
            <w:r w:rsidRPr="00661E86">
              <w:rPr>
                <w:rFonts w:eastAsia="標楷體"/>
                <w:color w:val="000000" w:themeColor="text1"/>
                <w:szCs w:val="28"/>
              </w:rPr>
              <w:t>之用。</w:t>
            </w:r>
          </w:p>
          <w:p w:rsidR="007F1BE6" w:rsidRPr="00661E86" w:rsidRDefault="007F1BE6" w:rsidP="007F1BE6">
            <w:pPr>
              <w:pStyle w:val="af0"/>
              <w:numPr>
                <w:ilvl w:val="0"/>
                <w:numId w:val="16"/>
              </w:numPr>
              <w:snapToGrid w:val="0"/>
              <w:spacing w:line="440" w:lineRule="exact"/>
              <w:ind w:leftChars="0" w:left="599" w:hanging="599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/>
                <w:color w:val="000000" w:themeColor="text1"/>
                <w:szCs w:val="28"/>
              </w:rPr>
              <w:t>廠商</w:t>
            </w:r>
            <w:r w:rsidRPr="00661E86">
              <w:rPr>
                <w:rFonts w:eastAsia="標楷體" w:hint="eastAsia"/>
                <w:color w:val="000000" w:themeColor="text1"/>
                <w:szCs w:val="28"/>
              </w:rPr>
              <w:t>回饋金</w:t>
            </w:r>
            <w:r w:rsidRPr="00661E86">
              <w:rPr>
                <w:rFonts w:eastAsia="標楷體" w:hint="eastAsia"/>
                <w:color w:val="000000" w:themeColor="text1"/>
                <w:szCs w:val="28"/>
              </w:rPr>
              <w:t>50%</w:t>
            </w:r>
            <w:r w:rsidRPr="00661E86">
              <w:rPr>
                <w:rFonts w:eastAsia="標楷體" w:hint="eastAsia"/>
                <w:color w:val="000000" w:themeColor="text1"/>
                <w:szCs w:val="28"/>
              </w:rPr>
              <w:t>歸學校，其餘</w:t>
            </w:r>
            <w:r w:rsidRPr="00661E86">
              <w:rPr>
                <w:rFonts w:eastAsia="標楷體" w:hint="eastAsia"/>
                <w:color w:val="000000" w:themeColor="text1"/>
                <w:szCs w:val="28"/>
              </w:rPr>
              <w:t>50%</w:t>
            </w:r>
            <w:r w:rsidRPr="00661E86">
              <w:rPr>
                <w:rFonts w:eastAsia="標楷體" w:hint="eastAsia"/>
                <w:color w:val="000000" w:themeColor="text1"/>
                <w:szCs w:val="28"/>
              </w:rPr>
              <w:t>作為本</w:t>
            </w:r>
            <w:proofErr w:type="gramStart"/>
            <w:r w:rsidRPr="00661E86">
              <w:rPr>
                <w:rFonts w:eastAsia="標楷體" w:hint="eastAsia"/>
                <w:color w:val="000000" w:themeColor="text1"/>
                <w:szCs w:val="28"/>
              </w:rPr>
              <w:t>專帳</w:t>
            </w:r>
            <w:proofErr w:type="gramEnd"/>
            <w:r w:rsidRPr="00661E86">
              <w:rPr>
                <w:rFonts w:eastAsia="標楷體" w:hint="eastAsia"/>
                <w:color w:val="000000" w:themeColor="text1"/>
                <w:szCs w:val="28"/>
              </w:rPr>
              <w:t>之用</w:t>
            </w:r>
            <w:r w:rsidRPr="00661E86">
              <w:rPr>
                <w:rFonts w:eastAsia="標楷體"/>
                <w:color w:val="000000" w:themeColor="text1"/>
                <w:szCs w:val="28"/>
              </w:rPr>
              <w:t>。</w:t>
            </w:r>
          </w:p>
          <w:p w:rsidR="007F1BE6" w:rsidRPr="00661E86" w:rsidRDefault="007F1BE6" w:rsidP="007F1BE6">
            <w:pPr>
              <w:pStyle w:val="af0"/>
              <w:numPr>
                <w:ilvl w:val="0"/>
                <w:numId w:val="16"/>
              </w:numPr>
              <w:snapToGrid w:val="0"/>
              <w:spacing w:line="440" w:lineRule="exact"/>
              <w:ind w:leftChars="0" w:left="599" w:hanging="599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 w:hint="eastAsia"/>
                <w:color w:val="000000" w:themeColor="text1"/>
                <w:szCs w:val="28"/>
              </w:rPr>
              <w:t>其他相關法規明定歸屬本處之收入。</w:t>
            </w:r>
          </w:p>
        </w:tc>
      </w:tr>
      <w:tr w:rsidR="007F1BE6" w:rsidRPr="00661E86" w:rsidTr="007F1BE6">
        <w:trPr>
          <w:trHeight w:val="342"/>
        </w:trPr>
        <w:tc>
          <w:tcPr>
            <w:tcW w:w="1271" w:type="dxa"/>
          </w:tcPr>
          <w:p w:rsidR="007F1BE6" w:rsidRPr="00661E86" w:rsidRDefault="007F1BE6" w:rsidP="007F1BE6">
            <w:pPr>
              <w:pStyle w:val="af0"/>
              <w:snapToGrid w:val="0"/>
              <w:spacing w:line="480" w:lineRule="exact"/>
              <w:ind w:leftChars="0" w:left="0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 w:hAnsi="標楷體"/>
                <w:color w:val="000000" w:themeColor="text1"/>
                <w:szCs w:val="28"/>
              </w:rPr>
              <w:t>第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  <w:u w:val="single"/>
              </w:rPr>
              <w:t>5</w:t>
            </w:r>
            <w:r w:rsidRPr="00661E86">
              <w:rPr>
                <w:rFonts w:eastAsia="標楷體" w:hAnsi="標楷體"/>
                <w:color w:val="000000" w:themeColor="text1"/>
                <w:szCs w:val="28"/>
              </w:rPr>
              <w:t>條</w:t>
            </w:r>
          </w:p>
        </w:tc>
        <w:tc>
          <w:tcPr>
            <w:tcW w:w="8935" w:type="dxa"/>
          </w:tcPr>
          <w:p w:rsidR="007F1BE6" w:rsidRPr="00661E86" w:rsidRDefault="007F1BE6" w:rsidP="007F1BE6">
            <w:pPr>
              <w:snapToGrid w:val="0"/>
              <w:spacing w:line="440" w:lineRule="exact"/>
              <w:jc w:val="both"/>
              <w:rPr>
                <w:rFonts w:eastAsia="標楷體"/>
                <w:color w:val="000000" w:themeColor="text1"/>
                <w:szCs w:val="28"/>
              </w:rPr>
            </w:pPr>
            <w:proofErr w:type="gramStart"/>
            <w:r w:rsidRPr="00661E86">
              <w:rPr>
                <w:rFonts w:eastAsia="標楷體" w:hint="eastAsia"/>
                <w:color w:val="000000" w:themeColor="text1"/>
                <w:szCs w:val="28"/>
              </w:rPr>
              <w:t>專帳</w:t>
            </w:r>
            <w:proofErr w:type="gramEnd"/>
            <w:r w:rsidRPr="00661E86">
              <w:rPr>
                <w:rFonts w:eastAsia="標楷體" w:hint="eastAsia"/>
                <w:color w:val="000000" w:themeColor="text1"/>
                <w:szCs w:val="28"/>
              </w:rPr>
              <w:t>用途：</w:t>
            </w:r>
          </w:p>
          <w:p w:rsidR="007F1BE6" w:rsidRPr="00661E86" w:rsidRDefault="007F1BE6" w:rsidP="000B11DB">
            <w:pPr>
              <w:pStyle w:val="af0"/>
              <w:numPr>
                <w:ilvl w:val="0"/>
                <w:numId w:val="17"/>
              </w:numPr>
              <w:snapToGrid w:val="0"/>
              <w:spacing w:line="440" w:lineRule="exact"/>
              <w:ind w:leftChars="0" w:left="606" w:hanging="606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 w:hint="eastAsia"/>
                <w:color w:val="000000" w:themeColor="text1"/>
                <w:szCs w:val="28"/>
              </w:rPr>
              <w:t>獎勵本處員工推動業務有具體貢獻者，由本</w:t>
            </w:r>
            <w:proofErr w:type="gramStart"/>
            <w:r w:rsidRPr="00661E86">
              <w:rPr>
                <w:rFonts w:eastAsia="標楷體" w:hint="eastAsia"/>
                <w:color w:val="000000" w:themeColor="text1"/>
                <w:szCs w:val="28"/>
              </w:rPr>
              <w:t>專帳</w:t>
            </w:r>
            <w:proofErr w:type="gramEnd"/>
            <w:r w:rsidRPr="00661E86">
              <w:rPr>
                <w:rFonts w:eastAsia="標楷體" w:hint="eastAsia"/>
                <w:color w:val="000000" w:themeColor="text1"/>
                <w:szCs w:val="28"/>
              </w:rPr>
              <w:t>中</w:t>
            </w:r>
            <w:proofErr w:type="gramStart"/>
            <w:r w:rsidRPr="00661E86">
              <w:rPr>
                <w:rFonts w:eastAsia="標楷體" w:hint="eastAsia"/>
                <w:color w:val="000000" w:themeColor="text1"/>
                <w:szCs w:val="28"/>
              </w:rPr>
              <w:t>提撥</w:t>
            </w:r>
            <w:proofErr w:type="gramEnd"/>
            <w:r w:rsidRPr="00661E86">
              <w:rPr>
                <w:rFonts w:eastAsia="標楷體" w:hint="eastAsia"/>
                <w:color w:val="000000" w:themeColor="text1"/>
                <w:szCs w:val="28"/>
              </w:rPr>
              <w:t>60%</w:t>
            </w:r>
            <w:r w:rsidRPr="00661E86">
              <w:rPr>
                <w:rFonts w:eastAsia="標楷體" w:hint="eastAsia"/>
                <w:color w:val="000000" w:themeColor="text1"/>
                <w:szCs w:val="28"/>
              </w:rPr>
              <w:t>作為獎勵金使用，其獎勵金配合本校年度考核時程進行，由產學長建議相關人員之年度獎勵金，經產學</w:t>
            </w:r>
            <w:bookmarkStart w:id="0" w:name="_GoBack"/>
            <w:bookmarkEnd w:id="0"/>
            <w:r w:rsidRPr="00661E86">
              <w:rPr>
                <w:rFonts w:eastAsia="標楷體" w:hint="eastAsia"/>
                <w:color w:val="000000" w:themeColor="text1"/>
                <w:szCs w:val="28"/>
              </w:rPr>
              <w:t>營運委員會審議。</w:t>
            </w:r>
          </w:p>
          <w:p w:rsidR="007F1BE6" w:rsidRPr="00661E86" w:rsidRDefault="007F1BE6" w:rsidP="000B11DB">
            <w:pPr>
              <w:pStyle w:val="af0"/>
              <w:numPr>
                <w:ilvl w:val="0"/>
                <w:numId w:val="17"/>
              </w:numPr>
              <w:snapToGrid w:val="0"/>
              <w:spacing w:line="440" w:lineRule="exact"/>
              <w:ind w:leftChars="0" w:left="606" w:hanging="606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 w:hint="eastAsia"/>
                <w:color w:val="000000" w:themeColor="text1"/>
                <w:szCs w:val="28"/>
              </w:rPr>
              <w:t>與本處業務推展相關之業務費</w:t>
            </w:r>
            <w:r w:rsidRPr="00661E86">
              <w:rPr>
                <w:rFonts w:eastAsia="標楷體"/>
                <w:color w:val="000000" w:themeColor="text1"/>
                <w:szCs w:val="28"/>
              </w:rPr>
              <w:t>用。</w:t>
            </w:r>
          </w:p>
        </w:tc>
      </w:tr>
      <w:tr w:rsidR="007F1BE6" w:rsidRPr="00661E86" w:rsidTr="007F1BE6">
        <w:trPr>
          <w:trHeight w:val="342"/>
        </w:trPr>
        <w:tc>
          <w:tcPr>
            <w:tcW w:w="1271" w:type="dxa"/>
          </w:tcPr>
          <w:p w:rsidR="007F1BE6" w:rsidRPr="00661E86" w:rsidRDefault="007F1BE6" w:rsidP="007F1BE6">
            <w:pPr>
              <w:pStyle w:val="af0"/>
              <w:snapToGrid w:val="0"/>
              <w:spacing w:line="480" w:lineRule="exact"/>
              <w:ind w:leftChars="0" w:left="0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 w:hAnsi="標楷體"/>
                <w:color w:val="000000" w:themeColor="text1"/>
                <w:szCs w:val="28"/>
              </w:rPr>
              <w:t>第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  <w:u w:val="single"/>
              </w:rPr>
              <w:t>6</w:t>
            </w:r>
            <w:r w:rsidRPr="00661E86">
              <w:rPr>
                <w:rFonts w:eastAsia="標楷體" w:hAnsi="標楷體"/>
                <w:color w:val="000000" w:themeColor="text1"/>
                <w:szCs w:val="28"/>
              </w:rPr>
              <w:t>條</w:t>
            </w:r>
          </w:p>
        </w:tc>
        <w:tc>
          <w:tcPr>
            <w:tcW w:w="8935" w:type="dxa"/>
          </w:tcPr>
          <w:p w:rsidR="007F1BE6" w:rsidRPr="00661E86" w:rsidRDefault="007F1BE6" w:rsidP="007F1BE6">
            <w:pPr>
              <w:pStyle w:val="af0"/>
              <w:snapToGrid w:val="0"/>
              <w:spacing w:line="440" w:lineRule="exact"/>
              <w:ind w:leftChars="0" w:left="0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 w:hint="eastAsia"/>
                <w:color w:val="000000" w:themeColor="text1"/>
                <w:szCs w:val="28"/>
              </w:rPr>
              <w:t>毎一會計年度結算終了，並將結餘款續存於本專帳中。本</w:t>
            </w:r>
            <w:proofErr w:type="gramStart"/>
            <w:r w:rsidRPr="00661E86">
              <w:rPr>
                <w:rFonts w:eastAsia="標楷體" w:hint="eastAsia"/>
                <w:color w:val="000000" w:themeColor="text1"/>
                <w:szCs w:val="28"/>
              </w:rPr>
              <w:t>專帳</w:t>
            </w:r>
            <w:proofErr w:type="gramEnd"/>
            <w:r w:rsidRPr="00661E86">
              <w:rPr>
                <w:rFonts w:eastAsia="標楷體" w:hint="eastAsia"/>
                <w:color w:val="000000" w:themeColor="text1"/>
                <w:szCs w:val="28"/>
              </w:rPr>
              <w:t>結束時，應進行清算，其餘存金額應全數解繳本校。</w:t>
            </w:r>
          </w:p>
        </w:tc>
      </w:tr>
      <w:tr w:rsidR="007F1BE6" w:rsidRPr="00661E86" w:rsidTr="007F1BE6">
        <w:trPr>
          <w:trHeight w:val="342"/>
        </w:trPr>
        <w:tc>
          <w:tcPr>
            <w:tcW w:w="1271" w:type="dxa"/>
          </w:tcPr>
          <w:p w:rsidR="007F1BE6" w:rsidRPr="00661E86" w:rsidRDefault="007F1BE6" w:rsidP="007F1BE6">
            <w:pPr>
              <w:pStyle w:val="af0"/>
              <w:snapToGrid w:val="0"/>
              <w:spacing w:line="480" w:lineRule="exact"/>
              <w:ind w:leftChars="0" w:left="0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 w:hAnsi="標楷體"/>
                <w:color w:val="000000" w:themeColor="text1"/>
                <w:szCs w:val="28"/>
              </w:rPr>
              <w:t>第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  <w:u w:val="single"/>
              </w:rPr>
              <w:t>7</w:t>
            </w:r>
            <w:r w:rsidRPr="00661E86">
              <w:rPr>
                <w:rFonts w:eastAsia="標楷體" w:hAnsi="標楷體"/>
                <w:color w:val="000000" w:themeColor="text1"/>
                <w:szCs w:val="28"/>
              </w:rPr>
              <w:t>條</w:t>
            </w:r>
          </w:p>
        </w:tc>
        <w:tc>
          <w:tcPr>
            <w:tcW w:w="8935" w:type="dxa"/>
          </w:tcPr>
          <w:p w:rsidR="007F1BE6" w:rsidRPr="00661E86" w:rsidRDefault="007F1BE6" w:rsidP="007F1BE6">
            <w:pPr>
              <w:pStyle w:val="af0"/>
              <w:snapToGrid w:val="0"/>
              <w:spacing w:line="440" w:lineRule="exact"/>
              <w:ind w:leftChars="0" w:left="0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ascii="標楷體" w:eastAsia="標楷體" w:hAnsi="標楷體" w:cs="新細明體" w:hint="eastAsia"/>
                <w:color w:val="000000" w:themeColor="text1"/>
                <w:szCs w:val="28"/>
              </w:rPr>
              <w:t>本辦法未盡事宜，悉依本校其他相關法規辦理。</w:t>
            </w:r>
          </w:p>
        </w:tc>
      </w:tr>
      <w:tr w:rsidR="007F1BE6" w:rsidRPr="00661E86" w:rsidTr="007F1BE6">
        <w:trPr>
          <w:trHeight w:val="342"/>
        </w:trPr>
        <w:tc>
          <w:tcPr>
            <w:tcW w:w="1271" w:type="dxa"/>
          </w:tcPr>
          <w:p w:rsidR="007F1BE6" w:rsidRPr="00661E86" w:rsidRDefault="007F1BE6" w:rsidP="007F1BE6">
            <w:pPr>
              <w:pStyle w:val="af0"/>
              <w:snapToGrid w:val="0"/>
              <w:spacing w:line="480" w:lineRule="exact"/>
              <w:ind w:leftChars="0" w:left="0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 w:hAnsi="標楷體"/>
                <w:color w:val="000000" w:themeColor="text1"/>
                <w:szCs w:val="28"/>
              </w:rPr>
              <w:t>第</w:t>
            </w:r>
            <w:r w:rsidRPr="00661E86">
              <w:rPr>
                <w:rFonts w:eastAsia="標楷體" w:hAnsi="標楷體" w:hint="eastAsia"/>
                <w:color w:val="000000" w:themeColor="text1"/>
                <w:szCs w:val="28"/>
                <w:u w:val="single"/>
              </w:rPr>
              <w:t>8</w:t>
            </w:r>
            <w:r w:rsidRPr="00661E86">
              <w:rPr>
                <w:rFonts w:eastAsia="標楷體" w:hAnsi="標楷體"/>
                <w:color w:val="000000" w:themeColor="text1"/>
                <w:szCs w:val="28"/>
              </w:rPr>
              <w:t>條</w:t>
            </w:r>
          </w:p>
        </w:tc>
        <w:tc>
          <w:tcPr>
            <w:tcW w:w="8935" w:type="dxa"/>
          </w:tcPr>
          <w:p w:rsidR="007F1BE6" w:rsidRPr="00661E86" w:rsidRDefault="007F1BE6" w:rsidP="007F1BE6">
            <w:pPr>
              <w:pStyle w:val="af0"/>
              <w:snapToGrid w:val="0"/>
              <w:spacing w:line="440" w:lineRule="exact"/>
              <w:ind w:leftChars="0" w:left="0"/>
              <w:jc w:val="both"/>
              <w:rPr>
                <w:rFonts w:eastAsia="標楷體" w:hAnsi="標楷體"/>
                <w:color w:val="000000" w:themeColor="text1"/>
                <w:szCs w:val="28"/>
              </w:rPr>
            </w:pPr>
            <w:r w:rsidRPr="00661E86">
              <w:rPr>
                <w:rFonts w:eastAsia="標楷體"/>
                <w:szCs w:val="28"/>
                <w:shd w:val="clear" w:color="auto" w:fill="FFFFFF" w:themeFill="background1"/>
              </w:rPr>
              <w:t>本辦法經</w:t>
            </w:r>
            <w:r w:rsidRPr="00661E86">
              <w:rPr>
                <w:rFonts w:eastAsia="標楷體" w:hint="eastAsia"/>
                <w:szCs w:val="28"/>
                <w:shd w:val="clear" w:color="auto" w:fill="FFFFFF" w:themeFill="background1"/>
                <w:lang w:eastAsia="zh-HK"/>
              </w:rPr>
              <w:t>行政</w:t>
            </w:r>
            <w:r w:rsidRPr="00661E86">
              <w:rPr>
                <w:rFonts w:eastAsia="標楷體"/>
                <w:szCs w:val="28"/>
                <w:shd w:val="clear" w:color="auto" w:fill="FFFFFF" w:themeFill="background1"/>
              </w:rPr>
              <w:t>會議</w:t>
            </w:r>
            <w:r w:rsidRPr="00661E86">
              <w:rPr>
                <w:rFonts w:ascii="標楷體" w:eastAsia="標楷體" w:hAnsi="標楷體" w:hint="eastAsia"/>
                <w:szCs w:val="28"/>
                <w:u w:val="single"/>
                <w:shd w:val="clear" w:color="auto" w:fill="FFFFFF" w:themeFill="background1"/>
              </w:rPr>
              <w:t>、</w:t>
            </w:r>
            <w:r w:rsidRPr="00661E86">
              <w:rPr>
                <w:rFonts w:eastAsia="標楷體" w:hint="eastAsia"/>
                <w:szCs w:val="28"/>
                <w:u w:val="single"/>
                <w:shd w:val="clear" w:color="auto" w:fill="FFFFFF" w:themeFill="background1"/>
                <w:lang w:eastAsia="zh-HK"/>
              </w:rPr>
              <w:t>董事會會議審議</w:t>
            </w:r>
            <w:r w:rsidRPr="00661E86">
              <w:rPr>
                <w:rFonts w:eastAsia="標楷體"/>
                <w:szCs w:val="28"/>
                <w:shd w:val="clear" w:color="auto" w:fill="FFFFFF" w:themeFill="background1"/>
              </w:rPr>
              <w:t>通過</w:t>
            </w:r>
            <w:r w:rsidRPr="00661E86">
              <w:rPr>
                <w:rFonts w:eastAsia="標楷體" w:hint="eastAsia"/>
                <w:szCs w:val="28"/>
                <w:u w:val="single"/>
                <w:shd w:val="clear" w:color="auto" w:fill="FFFFFF" w:themeFill="background1"/>
                <w:lang w:eastAsia="zh-HK"/>
              </w:rPr>
              <w:t>後</w:t>
            </w:r>
            <w:r w:rsidRPr="00661E86">
              <w:rPr>
                <w:rFonts w:eastAsia="標楷體"/>
                <w:szCs w:val="28"/>
                <w:shd w:val="clear" w:color="auto" w:fill="FFFFFF" w:themeFill="background1"/>
              </w:rPr>
              <w:t>，</w:t>
            </w:r>
            <w:r w:rsidRPr="00661E86">
              <w:rPr>
                <w:rFonts w:eastAsia="標楷體" w:hAnsi="標楷體"/>
                <w:color w:val="000000" w:themeColor="text1"/>
                <w:szCs w:val="28"/>
              </w:rPr>
              <w:t>自公布日起實施，</w:t>
            </w:r>
            <w:r w:rsidRPr="00661E86">
              <w:rPr>
                <w:rFonts w:eastAsia="標楷體"/>
                <w:szCs w:val="28"/>
                <w:shd w:val="clear" w:color="auto" w:fill="FFFFFF" w:themeFill="background1"/>
              </w:rPr>
              <w:t>修正時亦同。</w:t>
            </w:r>
          </w:p>
        </w:tc>
      </w:tr>
    </w:tbl>
    <w:p w:rsidR="007F1BE6" w:rsidRPr="00E01897" w:rsidRDefault="007F1BE6" w:rsidP="007F1BE6">
      <w:pPr>
        <w:snapToGrid w:val="0"/>
        <w:rPr>
          <w:rFonts w:eastAsia="標楷體"/>
          <w:b/>
          <w:sz w:val="32"/>
          <w:szCs w:val="32"/>
        </w:rPr>
      </w:pPr>
    </w:p>
    <w:p w:rsidR="00661E86" w:rsidRDefault="00661E86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580D18" w:rsidRPr="0093380F" w:rsidRDefault="00580D18" w:rsidP="00E01897">
      <w:pPr>
        <w:widowControl/>
        <w:rPr>
          <w:rFonts w:ascii="標楷體" w:eastAsia="標楷體" w:hAnsi="標楷體"/>
          <w:b/>
          <w:sz w:val="32"/>
          <w:szCs w:val="32"/>
        </w:rPr>
      </w:pPr>
      <w:r w:rsidRPr="0093380F">
        <w:rPr>
          <w:rFonts w:eastAsia="標楷體" w:hint="eastAsia"/>
          <w:b/>
          <w:sz w:val="32"/>
          <w:szCs w:val="32"/>
        </w:rPr>
        <w:lastRenderedPageBreak/>
        <w:t>高雄醫學大學產學營運</w:t>
      </w:r>
      <w:proofErr w:type="gramStart"/>
      <w:r w:rsidRPr="0093380F">
        <w:rPr>
          <w:rFonts w:eastAsia="標楷體" w:hint="eastAsia"/>
          <w:b/>
          <w:sz w:val="32"/>
          <w:szCs w:val="32"/>
        </w:rPr>
        <w:t>專帳</w:t>
      </w:r>
      <w:proofErr w:type="gramEnd"/>
      <w:r w:rsidRPr="0093380F">
        <w:rPr>
          <w:rFonts w:eastAsia="標楷體" w:hint="eastAsia"/>
          <w:b/>
          <w:sz w:val="32"/>
          <w:szCs w:val="32"/>
        </w:rPr>
        <w:t>設置暨管理辦法</w:t>
      </w:r>
      <w:r w:rsidR="0093380F" w:rsidRPr="0093380F">
        <w:rPr>
          <w:rFonts w:ascii="標楷體" w:eastAsia="標楷體" w:hAnsi="標楷體" w:hint="eastAsia"/>
          <w:b/>
          <w:sz w:val="32"/>
          <w:szCs w:val="32"/>
        </w:rPr>
        <w:t>【</w:t>
      </w:r>
      <w:r w:rsidR="0093380F" w:rsidRPr="0093380F">
        <w:rPr>
          <w:rFonts w:ascii="標楷體" w:eastAsia="標楷體" w:hAnsi="標楷體" w:hint="eastAsia"/>
          <w:b/>
          <w:sz w:val="32"/>
          <w:szCs w:val="32"/>
          <w:lang w:eastAsia="zh-HK"/>
        </w:rPr>
        <w:t>廢止</w:t>
      </w:r>
      <w:r w:rsidR="0093380F" w:rsidRPr="0093380F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4A7207" w:rsidRDefault="004A7207" w:rsidP="007D647A">
      <w:pPr>
        <w:snapToGrid w:val="0"/>
        <w:ind w:leftChars="2185" w:left="5244" w:right="-96"/>
        <w:rPr>
          <w:rFonts w:eastAsia="標楷體"/>
          <w:color w:val="000000" w:themeColor="text1"/>
          <w:sz w:val="20"/>
          <w:szCs w:val="20"/>
        </w:rPr>
      </w:pPr>
      <w:r w:rsidRPr="00BA0502">
        <w:rPr>
          <w:rFonts w:eastAsia="標楷體" w:hint="eastAsia"/>
          <w:color w:val="000000" w:themeColor="text1"/>
          <w:sz w:val="20"/>
          <w:szCs w:val="20"/>
        </w:rPr>
        <w:t>102.07.04</w:t>
      </w:r>
      <w:r w:rsidR="005342B9">
        <w:rPr>
          <w:rFonts w:eastAsia="標楷體"/>
          <w:color w:val="000000" w:themeColor="text1"/>
          <w:sz w:val="20"/>
          <w:szCs w:val="20"/>
        </w:rPr>
        <w:t xml:space="preserve"> </w:t>
      </w:r>
      <w:r w:rsidR="00BA0502"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Pr="00BA0502">
        <w:rPr>
          <w:rFonts w:eastAsia="標楷體" w:hint="eastAsia"/>
          <w:color w:val="000000" w:themeColor="text1"/>
          <w:sz w:val="20"/>
          <w:szCs w:val="20"/>
        </w:rPr>
        <w:t>101</w:t>
      </w:r>
      <w:r w:rsidRPr="00BA0502">
        <w:rPr>
          <w:rFonts w:eastAsia="標楷體" w:hint="eastAsia"/>
          <w:color w:val="000000" w:themeColor="text1"/>
          <w:sz w:val="20"/>
          <w:szCs w:val="20"/>
        </w:rPr>
        <w:t>學年度第</w:t>
      </w:r>
      <w:r w:rsidRPr="00BA0502">
        <w:rPr>
          <w:rFonts w:eastAsia="標楷體" w:hint="eastAsia"/>
          <w:color w:val="000000" w:themeColor="text1"/>
          <w:sz w:val="20"/>
          <w:szCs w:val="20"/>
        </w:rPr>
        <w:t>12</w:t>
      </w:r>
      <w:r w:rsidRPr="00BA0502">
        <w:rPr>
          <w:rFonts w:eastAsia="標楷體" w:hint="eastAsia"/>
          <w:color w:val="000000" w:themeColor="text1"/>
          <w:sz w:val="20"/>
          <w:szCs w:val="20"/>
        </w:rPr>
        <w:t>次行政會議通過</w:t>
      </w:r>
    </w:p>
    <w:p w:rsidR="00BA0502" w:rsidRDefault="00404566" w:rsidP="006B1378">
      <w:pPr>
        <w:snapToGrid w:val="0"/>
        <w:ind w:leftChars="2185" w:left="5244" w:right="-96"/>
        <w:rPr>
          <w:rFonts w:eastAsia="標楷體"/>
          <w:color w:val="000000" w:themeColor="text1"/>
          <w:sz w:val="20"/>
          <w:szCs w:val="20"/>
        </w:rPr>
      </w:pPr>
      <w:r w:rsidRPr="00404566">
        <w:rPr>
          <w:rFonts w:eastAsia="標楷體" w:hint="eastAsia"/>
          <w:color w:val="000000" w:themeColor="text1"/>
          <w:sz w:val="20"/>
          <w:szCs w:val="20"/>
        </w:rPr>
        <w:t>102.07</w:t>
      </w:r>
      <w:r w:rsidR="00087F4C">
        <w:rPr>
          <w:rFonts w:eastAsia="標楷體" w:hint="eastAsia"/>
          <w:color w:val="000000" w:themeColor="text1"/>
          <w:sz w:val="20"/>
          <w:szCs w:val="20"/>
        </w:rPr>
        <w:t xml:space="preserve">.24 </w:t>
      </w:r>
      <w:r w:rsidR="005342B9">
        <w:rPr>
          <w:rFonts w:eastAsia="標楷體"/>
          <w:color w:val="000000" w:themeColor="text1"/>
          <w:sz w:val="20"/>
          <w:szCs w:val="20"/>
        </w:rPr>
        <w:t xml:space="preserve"> </w:t>
      </w:r>
      <w:r>
        <w:rPr>
          <w:rFonts w:eastAsia="標楷體" w:hint="eastAsia"/>
          <w:color w:val="000000" w:themeColor="text1"/>
          <w:sz w:val="20"/>
          <w:szCs w:val="20"/>
        </w:rPr>
        <w:t>高</w:t>
      </w:r>
      <w:proofErr w:type="gramStart"/>
      <w:r>
        <w:rPr>
          <w:rFonts w:eastAsia="標楷體" w:hint="eastAsia"/>
          <w:color w:val="000000" w:themeColor="text1"/>
          <w:sz w:val="20"/>
          <w:szCs w:val="20"/>
        </w:rPr>
        <w:t>醫產學字第</w:t>
      </w:r>
      <w:r w:rsidR="00933808">
        <w:rPr>
          <w:rFonts w:eastAsia="標楷體" w:hint="eastAsia"/>
          <w:color w:val="000000" w:themeColor="text1"/>
          <w:sz w:val="20"/>
          <w:szCs w:val="20"/>
        </w:rPr>
        <w:t>1021102171</w:t>
      </w:r>
      <w:r w:rsidR="00933808">
        <w:rPr>
          <w:rFonts w:eastAsia="標楷體" w:hint="eastAsia"/>
          <w:color w:val="000000" w:themeColor="text1"/>
          <w:sz w:val="20"/>
          <w:szCs w:val="20"/>
        </w:rPr>
        <w:t>號</w:t>
      </w:r>
      <w:proofErr w:type="gramEnd"/>
      <w:r w:rsidR="00933808">
        <w:rPr>
          <w:rFonts w:eastAsia="標楷體" w:hint="eastAsia"/>
          <w:color w:val="000000" w:themeColor="text1"/>
          <w:sz w:val="20"/>
          <w:szCs w:val="20"/>
        </w:rPr>
        <w:t>函公布</w:t>
      </w:r>
    </w:p>
    <w:p w:rsidR="006B1378" w:rsidRDefault="006B1378" w:rsidP="00817DBC">
      <w:pPr>
        <w:snapToGrid w:val="0"/>
        <w:ind w:leftChars="2185" w:left="5244" w:right="-96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104.02.13</w:t>
      </w:r>
      <w:r w:rsidR="005342B9">
        <w:rPr>
          <w:rFonts w:eastAsia="標楷體"/>
          <w:color w:val="000000" w:themeColor="text1"/>
          <w:sz w:val="20"/>
          <w:szCs w:val="20"/>
        </w:rPr>
        <w:t xml:space="preserve"> 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103</w:t>
      </w:r>
      <w:r>
        <w:rPr>
          <w:rFonts w:eastAsia="標楷體" w:hint="eastAsia"/>
          <w:color w:val="000000" w:themeColor="text1"/>
          <w:sz w:val="20"/>
          <w:szCs w:val="20"/>
        </w:rPr>
        <w:t>學年度第</w:t>
      </w:r>
      <w:r>
        <w:rPr>
          <w:rFonts w:eastAsia="標楷體" w:hint="eastAsia"/>
          <w:color w:val="000000" w:themeColor="text1"/>
          <w:sz w:val="20"/>
          <w:szCs w:val="20"/>
        </w:rPr>
        <w:t>7</w:t>
      </w:r>
      <w:r>
        <w:rPr>
          <w:rFonts w:eastAsia="標楷體" w:hint="eastAsia"/>
          <w:color w:val="000000" w:themeColor="text1"/>
          <w:sz w:val="20"/>
          <w:szCs w:val="20"/>
        </w:rPr>
        <w:t>次行政會議通過</w:t>
      </w:r>
    </w:p>
    <w:p w:rsidR="00817DBC" w:rsidRDefault="00E11088" w:rsidP="005342B9">
      <w:pPr>
        <w:snapToGrid w:val="0"/>
        <w:ind w:leftChars="2185" w:left="5244" w:right="-96"/>
        <w:rPr>
          <w:rFonts w:eastAsia="標楷體"/>
          <w:color w:val="000000" w:themeColor="text1"/>
          <w:sz w:val="20"/>
          <w:szCs w:val="20"/>
        </w:rPr>
      </w:pPr>
      <w:r w:rsidRPr="00E11088">
        <w:rPr>
          <w:rFonts w:eastAsia="標楷體" w:hint="eastAsia"/>
          <w:color w:val="000000" w:themeColor="text1"/>
          <w:sz w:val="20"/>
          <w:szCs w:val="20"/>
        </w:rPr>
        <w:t>104.03.16</w:t>
      </w:r>
      <w:r>
        <w:rPr>
          <w:rFonts w:eastAsia="標楷體" w:hint="eastAsia"/>
          <w:color w:val="000000" w:themeColor="text1"/>
          <w:sz w:val="20"/>
          <w:szCs w:val="20"/>
        </w:rPr>
        <w:t xml:space="preserve"> </w:t>
      </w:r>
      <w:r w:rsidR="005342B9">
        <w:rPr>
          <w:rFonts w:eastAsia="標楷體"/>
          <w:color w:val="000000" w:themeColor="text1"/>
          <w:sz w:val="20"/>
          <w:szCs w:val="20"/>
        </w:rPr>
        <w:t xml:space="preserve"> </w:t>
      </w:r>
      <w:r w:rsidRPr="00E11088">
        <w:rPr>
          <w:rFonts w:eastAsia="標楷體" w:hint="eastAsia"/>
          <w:color w:val="000000" w:themeColor="text1"/>
          <w:sz w:val="20"/>
          <w:szCs w:val="20"/>
        </w:rPr>
        <w:t>高</w:t>
      </w:r>
      <w:proofErr w:type="gramStart"/>
      <w:r w:rsidRPr="00E11088">
        <w:rPr>
          <w:rFonts w:eastAsia="標楷體" w:hint="eastAsia"/>
          <w:color w:val="000000" w:themeColor="text1"/>
          <w:sz w:val="20"/>
          <w:szCs w:val="20"/>
        </w:rPr>
        <w:t>醫產學字第</w:t>
      </w:r>
      <w:r w:rsidRPr="00E11088">
        <w:rPr>
          <w:rFonts w:eastAsia="標楷體" w:hint="eastAsia"/>
          <w:color w:val="000000" w:themeColor="text1"/>
          <w:sz w:val="20"/>
          <w:szCs w:val="20"/>
        </w:rPr>
        <w:t>1041100720</w:t>
      </w:r>
      <w:r w:rsidRPr="00E11088">
        <w:rPr>
          <w:rFonts w:eastAsia="標楷體" w:hint="eastAsia"/>
          <w:color w:val="000000" w:themeColor="text1"/>
          <w:sz w:val="20"/>
          <w:szCs w:val="20"/>
        </w:rPr>
        <w:t>號</w:t>
      </w:r>
      <w:proofErr w:type="gramEnd"/>
      <w:r w:rsidR="00935735">
        <w:rPr>
          <w:rFonts w:eastAsia="標楷體" w:hint="eastAsia"/>
          <w:color w:val="000000" w:themeColor="text1"/>
          <w:sz w:val="20"/>
          <w:szCs w:val="20"/>
        </w:rPr>
        <w:t>公布</w:t>
      </w:r>
    </w:p>
    <w:p w:rsidR="005342B9" w:rsidRDefault="005342B9" w:rsidP="0093380F">
      <w:pPr>
        <w:snapToGrid w:val="0"/>
        <w:ind w:leftChars="2185" w:left="5244" w:right="-96"/>
        <w:rPr>
          <w:rFonts w:eastAsia="標楷體"/>
          <w:color w:val="000000" w:themeColor="text1"/>
          <w:sz w:val="20"/>
          <w:szCs w:val="20"/>
        </w:rPr>
      </w:pPr>
      <w:r w:rsidRPr="000124B7">
        <w:rPr>
          <w:rFonts w:eastAsia="標楷體"/>
          <w:color w:val="000000" w:themeColor="text1"/>
          <w:sz w:val="20"/>
          <w:szCs w:val="20"/>
        </w:rPr>
        <w:t>108.10.03  108</w:t>
      </w:r>
      <w:r w:rsidRPr="000124B7">
        <w:rPr>
          <w:rFonts w:eastAsia="標楷體"/>
          <w:color w:val="000000" w:themeColor="text1"/>
          <w:sz w:val="20"/>
          <w:szCs w:val="20"/>
        </w:rPr>
        <w:t>學年度第</w:t>
      </w:r>
      <w:r w:rsidRPr="000124B7">
        <w:rPr>
          <w:rFonts w:eastAsia="標楷體"/>
          <w:color w:val="000000" w:themeColor="text1"/>
          <w:sz w:val="20"/>
          <w:szCs w:val="20"/>
        </w:rPr>
        <w:t>3</w:t>
      </w:r>
      <w:r w:rsidRPr="000124B7">
        <w:rPr>
          <w:rFonts w:eastAsia="標楷體"/>
          <w:color w:val="000000" w:themeColor="text1"/>
          <w:sz w:val="20"/>
          <w:szCs w:val="20"/>
        </w:rPr>
        <w:t>次行政會議</w:t>
      </w:r>
      <w:r w:rsidRPr="000124B7">
        <w:rPr>
          <w:rFonts w:eastAsia="標楷體" w:hint="eastAsia"/>
          <w:color w:val="000000" w:themeColor="text1"/>
          <w:sz w:val="20"/>
          <w:szCs w:val="20"/>
        </w:rPr>
        <w:t>通過</w:t>
      </w:r>
    </w:p>
    <w:p w:rsidR="0093380F" w:rsidRDefault="0093380F" w:rsidP="0093380F">
      <w:pPr>
        <w:snapToGrid w:val="0"/>
        <w:ind w:leftChars="2185" w:left="5244" w:right="-96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108.10.31</w:t>
      </w:r>
      <w:r>
        <w:rPr>
          <w:rFonts w:eastAsia="標楷體"/>
          <w:color w:val="000000" w:themeColor="text1"/>
          <w:sz w:val="20"/>
          <w:szCs w:val="20"/>
        </w:rPr>
        <w:t xml:space="preserve">  </w:t>
      </w:r>
      <w:r>
        <w:rPr>
          <w:rFonts w:eastAsia="標楷體" w:hint="eastAsia"/>
          <w:color w:val="000000" w:themeColor="text1"/>
          <w:sz w:val="20"/>
          <w:szCs w:val="20"/>
          <w:lang w:eastAsia="zh-HK"/>
        </w:rPr>
        <w:t>第</w:t>
      </w:r>
      <w:r>
        <w:rPr>
          <w:rFonts w:eastAsia="標楷體" w:hint="eastAsia"/>
          <w:color w:val="000000" w:themeColor="text1"/>
          <w:sz w:val="20"/>
          <w:szCs w:val="20"/>
        </w:rPr>
        <w:t>18</w:t>
      </w:r>
      <w:r>
        <w:rPr>
          <w:rFonts w:eastAsia="標楷體" w:hint="eastAsia"/>
          <w:color w:val="000000" w:themeColor="text1"/>
          <w:sz w:val="20"/>
          <w:szCs w:val="20"/>
          <w:lang w:eastAsia="zh-HK"/>
        </w:rPr>
        <w:t>屆第</w:t>
      </w:r>
      <w:r>
        <w:rPr>
          <w:rFonts w:eastAsia="標楷體" w:hint="eastAsia"/>
          <w:color w:val="000000" w:themeColor="text1"/>
          <w:sz w:val="20"/>
          <w:szCs w:val="20"/>
        </w:rPr>
        <w:t>45</w:t>
      </w:r>
      <w:r>
        <w:rPr>
          <w:rFonts w:eastAsia="標楷體" w:hint="eastAsia"/>
          <w:color w:val="000000" w:themeColor="text1"/>
          <w:sz w:val="20"/>
          <w:szCs w:val="20"/>
          <w:lang w:eastAsia="zh-HK"/>
        </w:rPr>
        <w:t>次董事會議通過廢止</w:t>
      </w:r>
    </w:p>
    <w:p w:rsidR="0093380F" w:rsidRPr="0093380F" w:rsidRDefault="00FA7035" w:rsidP="007D647A">
      <w:pPr>
        <w:snapToGrid w:val="0"/>
        <w:spacing w:afterLines="50" w:after="180"/>
        <w:ind w:leftChars="2185" w:left="5244" w:right="-96"/>
        <w:rPr>
          <w:rFonts w:eastAsia="標楷體"/>
          <w:color w:val="000000" w:themeColor="text1"/>
          <w:sz w:val="20"/>
          <w:szCs w:val="20"/>
        </w:rPr>
      </w:pPr>
      <w:r>
        <w:rPr>
          <w:rFonts w:eastAsia="標楷體" w:hint="eastAsia"/>
          <w:color w:val="000000" w:themeColor="text1"/>
          <w:sz w:val="20"/>
          <w:szCs w:val="20"/>
        </w:rPr>
        <w:t>108.12.</w:t>
      </w:r>
      <w:r w:rsidR="00336ED6">
        <w:rPr>
          <w:rFonts w:eastAsia="標楷體"/>
          <w:color w:val="000000" w:themeColor="text1"/>
          <w:sz w:val="20"/>
          <w:szCs w:val="20"/>
        </w:rPr>
        <w:t>17</w:t>
      </w:r>
      <w:r>
        <w:rPr>
          <w:rFonts w:eastAsia="標楷體"/>
          <w:color w:val="000000" w:themeColor="text1"/>
          <w:sz w:val="20"/>
          <w:szCs w:val="20"/>
        </w:rPr>
        <w:t xml:space="preserve">  </w:t>
      </w:r>
      <w:r>
        <w:rPr>
          <w:rFonts w:eastAsia="標楷體" w:hint="eastAsia"/>
          <w:color w:val="000000" w:themeColor="text1"/>
          <w:sz w:val="20"/>
          <w:szCs w:val="20"/>
          <w:lang w:eastAsia="zh-HK"/>
        </w:rPr>
        <w:t>高</w:t>
      </w:r>
      <w:proofErr w:type="gramStart"/>
      <w:r>
        <w:rPr>
          <w:rFonts w:eastAsia="標楷體" w:hint="eastAsia"/>
          <w:color w:val="000000" w:themeColor="text1"/>
          <w:sz w:val="20"/>
          <w:szCs w:val="20"/>
          <w:lang w:eastAsia="zh-HK"/>
        </w:rPr>
        <w:t>醫產字</w:t>
      </w:r>
      <w:proofErr w:type="gramEnd"/>
      <w:r>
        <w:rPr>
          <w:rFonts w:eastAsia="標楷體" w:hint="eastAsia"/>
          <w:color w:val="000000" w:themeColor="text1"/>
          <w:sz w:val="20"/>
          <w:szCs w:val="20"/>
          <w:lang w:eastAsia="zh-HK"/>
        </w:rPr>
        <w:t>第</w:t>
      </w:r>
      <w:r>
        <w:rPr>
          <w:rFonts w:eastAsia="標楷體" w:hint="eastAsia"/>
          <w:color w:val="000000" w:themeColor="text1"/>
          <w:sz w:val="20"/>
          <w:szCs w:val="20"/>
        </w:rPr>
        <w:t>1081104262</w:t>
      </w:r>
      <w:r>
        <w:rPr>
          <w:rFonts w:eastAsia="標楷體" w:hint="eastAsia"/>
          <w:color w:val="000000" w:themeColor="text1"/>
          <w:sz w:val="20"/>
          <w:szCs w:val="20"/>
          <w:lang w:eastAsia="zh-HK"/>
        </w:rPr>
        <w:t>號函公布廢止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9"/>
        <w:gridCol w:w="4321"/>
        <w:gridCol w:w="1701"/>
      </w:tblGrid>
      <w:tr w:rsidR="00221E8E" w:rsidRPr="008B4746" w:rsidTr="007F1BE6">
        <w:trPr>
          <w:trHeight w:val="342"/>
          <w:tblHeader/>
        </w:trPr>
        <w:tc>
          <w:tcPr>
            <w:tcW w:w="4179" w:type="dxa"/>
            <w:vAlign w:val="center"/>
          </w:tcPr>
          <w:p w:rsidR="00221E8E" w:rsidRPr="008B4746" w:rsidRDefault="00221E8E" w:rsidP="00953C1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修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正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條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4321" w:type="dxa"/>
            <w:vAlign w:val="center"/>
          </w:tcPr>
          <w:p w:rsidR="00221E8E" w:rsidRPr="008B4746" w:rsidRDefault="00221E8E" w:rsidP="00953C1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現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行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條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文</w:t>
            </w:r>
          </w:p>
        </w:tc>
        <w:tc>
          <w:tcPr>
            <w:tcW w:w="1701" w:type="dxa"/>
            <w:vAlign w:val="center"/>
          </w:tcPr>
          <w:p w:rsidR="00221E8E" w:rsidRPr="008B4746" w:rsidRDefault="00221E8E" w:rsidP="00953C1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8B4746">
              <w:rPr>
                <w:rFonts w:eastAsia="標楷體"/>
                <w:b/>
                <w:color w:val="000000" w:themeColor="text1"/>
              </w:rPr>
              <w:t>說</w:t>
            </w:r>
            <w:r w:rsidRPr="008B4746">
              <w:rPr>
                <w:rFonts w:eastAsia="標楷體" w:hint="eastAsia"/>
                <w:b/>
                <w:color w:val="000000" w:themeColor="text1"/>
              </w:rPr>
              <w:t xml:space="preserve">　　</w:t>
            </w:r>
            <w:r w:rsidRPr="008B4746">
              <w:rPr>
                <w:rFonts w:eastAsia="標楷體"/>
                <w:b/>
                <w:color w:val="000000" w:themeColor="text1"/>
              </w:rPr>
              <w:t>明</w:t>
            </w:r>
          </w:p>
        </w:tc>
      </w:tr>
      <w:tr w:rsidR="00221E8E" w:rsidRPr="008B4746" w:rsidTr="007F1BE6">
        <w:trPr>
          <w:trHeight w:val="342"/>
        </w:trPr>
        <w:tc>
          <w:tcPr>
            <w:tcW w:w="4179" w:type="dxa"/>
          </w:tcPr>
          <w:p w:rsidR="00221E8E" w:rsidRPr="00864766" w:rsidRDefault="00221E8E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864766">
              <w:rPr>
                <w:rFonts w:eastAsia="標楷體" w:hAnsi="標楷體"/>
                <w:color w:val="000000" w:themeColor="text1"/>
              </w:rPr>
              <w:t>第</w:t>
            </w:r>
            <w:r w:rsidRPr="003D4C8A">
              <w:rPr>
                <w:rFonts w:eastAsia="標楷體" w:hAnsi="標楷體" w:hint="eastAsia"/>
                <w:color w:val="000000" w:themeColor="text1"/>
                <w:u w:val="single"/>
              </w:rPr>
              <w:t>1</w:t>
            </w:r>
            <w:r w:rsidRPr="00864766">
              <w:rPr>
                <w:rFonts w:eastAsia="標楷體" w:hAnsi="標楷體"/>
                <w:color w:val="000000" w:themeColor="text1"/>
              </w:rPr>
              <w:t>條</w:t>
            </w:r>
          </w:p>
          <w:p w:rsidR="00221E8E" w:rsidRPr="008B4746" w:rsidRDefault="00221E8E" w:rsidP="00385626">
            <w:pPr>
              <w:pStyle w:val="af0"/>
              <w:snapToGrid w:val="0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321" w:type="dxa"/>
          </w:tcPr>
          <w:p w:rsidR="00221E8E" w:rsidRPr="00864766" w:rsidRDefault="00221E8E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864766">
              <w:rPr>
                <w:rFonts w:eastAsia="標楷體" w:hAnsi="標楷體"/>
                <w:color w:val="000000" w:themeColor="text1"/>
              </w:rPr>
              <w:t>第</w:t>
            </w:r>
            <w:r w:rsidRPr="004233AF">
              <w:rPr>
                <w:rFonts w:eastAsia="標楷體" w:hAnsi="標楷體"/>
                <w:color w:val="000000" w:themeColor="text1"/>
                <w:u w:val="single"/>
              </w:rPr>
              <w:t>一</w:t>
            </w:r>
            <w:r w:rsidRPr="00864766">
              <w:rPr>
                <w:rFonts w:eastAsia="標楷體" w:hAnsi="標楷體"/>
                <w:color w:val="000000" w:themeColor="text1"/>
              </w:rPr>
              <w:t>條</w:t>
            </w:r>
          </w:p>
          <w:p w:rsidR="00221E8E" w:rsidRPr="00864766" w:rsidRDefault="00221E8E" w:rsidP="00385626">
            <w:pPr>
              <w:pStyle w:val="af0"/>
              <w:snapToGrid w:val="0"/>
              <w:ind w:leftChars="0" w:left="0"/>
              <w:jc w:val="both"/>
              <w:rPr>
                <w:rFonts w:eastAsia="標楷體"/>
                <w:color w:val="000000" w:themeColor="text1"/>
              </w:rPr>
            </w:pPr>
            <w:r w:rsidRPr="00E24BD5">
              <w:rPr>
                <w:rFonts w:eastAsia="標楷體" w:hAnsi="標楷體" w:hint="eastAsia"/>
                <w:color w:val="000000" w:themeColor="text1"/>
              </w:rPr>
              <w:t>本校</w:t>
            </w:r>
            <w:r w:rsidRPr="00E24BD5">
              <w:rPr>
                <w:rFonts w:eastAsia="標楷體" w:hAnsi="標楷體"/>
                <w:color w:val="000000" w:themeColor="text1"/>
              </w:rPr>
              <w:t>為</w:t>
            </w:r>
            <w:r w:rsidRPr="00E24BD5">
              <w:rPr>
                <w:rFonts w:eastAsia="標楷體" w:hAnsi="標楷體" w:hint="eastAsia"/>
                <w:color w:val="000000" w:themeColor="text1"/>
              </w:rPr>
              <w:t>順利</w:t>
            </w:r>
            <w:r w:rsidRPr="00E24BD5">
              <w:rPr>
                <w:rFonts w:eastAsia="標楷體" w:hAnsi="標楷體"/>
                <w:color w:val="000000" w:themeColor="text1"/>
              </w:rPr>
              <w:t>推動</w:t>
            </w:r>
            <w:r w:rsidRPr="00E24BD5">
              <w:rPr>
                <w:rFonts w:eastAsia="標楷體" w:hAnsi="標楷體" w:hint="eastAsia"/>
                <w:color w:val="000000" w:themeColor="text1"/>
              </w:rPr>
              <w:t>本校產學</w:t>
            </w:r>
            <w:proofErr w:type="gramStart"/>
            <w:r w:rsidRPr="00E24BD5">
              <w:rPr>
                <w:rFonts w:eastAsia="標楷體" w:hAnsi="標楷體"/>
                <w:color w:val="000000" w:themeColor="text1"/>
              </w:rPr>
              <w:t>業務</w:t>
            </w:r>
            <w:r w:rsidRPr="00E24BD5">
              <w:rPr>
                <w:rFonts w:eastAsia="標楷體" w:hAnsi="標楷體" w:hint="eastAsia"/>
                <w:color w:val="000000" w:themeColor="text1"/>
              </w:rPr>
              <w:t>暨永續</w:t>
            </w:r>
            <w:proofErr w:type="gramEnd"/>
            <w:r w:rsidRPr="00E24BD5">
              <w:rPr>
                <w:rFonts w:eastAsia="標楷體" w:hAnsi="標楷體" w:hint="eastAsia"/>
                <w:color w:val="000000" w:themeColor="text1"/>
              </w:rPr>
              <w:t>經營</w:t>
            </w:r>
            <w:r w:rsidRPr="00E24BD5">
              <w:rPr>
                <w:rFonts w:eastAsia="標楷體" w:hAnsi="標楷體"/>
                <w:color w:val="000000" w:themeColor="text1"/>
              </w:rPr>
              <w:t>，並鼓勵</w:t>
            </w:r>
            <w:r w:rsidRPr="00E24BD5">
              <w:rPr>
                <w:rFonts w:eastAsia="標楷體" w:hAnsi="標楷體" w:hint="eastAsia"/>
                <w:color w:val="000000" w:themeColor="text1"/>
              </w:rPr>
              <w:t>產學營運處</w:t>
            </w:r>
            <w:r w:rsidRPr="00E24BD5">
              <w:rPr>
                <w:rFonts w:eastAsia="標楷體" w:hAnsi="標楷體" w:hint="eastAsia"/>
                <w:color w:val="000000" w:themeColor="text1"/>
              </w:rPr>
              <w:t>(</w:t>
            </w:r>
            <w:r w:rsidRPr="00E24BD5">
              <w:rPr>
                <w:rFonts w:eastAsia="標楷體" w:hAnsi="標楷體" w:hint="eastAsia"/>
                <w:color w:val="000000" w:themeColor="text1"/>
              </w:rPr>
              <w:t>以下簡稱本處</w:t>
            </w:r>
            <w:r w:rsidRPr="00E24BD5">
              <w:rPr>
                <w:rFonts w:eastAsia="標楷體" w:hAnsi="標楷體" w:hint="eastAsia"/>
                <w:color w:val="000000" w:themeColor="text1"/>
              </w:rPr>
              <w:t>)</w:t>
            </w:r>
            <w:r w:rsidRPr="00E24BD5">
              <w:rPr>
                <w:rFonts w:eastAsia="標楷體" w:hAnsi="標楷體"/>
                <w:color w:val="000000" w:themeColor="text1"/>
              </w:rPr>
              <w:t>人員積極推動產學相關</w:t>
            </w:r>
            <w:r w:rsidRPr="00E24BD5">
              <w:rPr>
                <w:rFonts w:eastAsia="標楷體" w:hAnsi="標楷體" w:hint="eastAsia"/>
                <w:color w:val="000000" w:themeColor="text1"/>
              </w:rPr>
              <w:t>事宜</w:t>
            </w:r>
            <w:r w:rsidRPr="00E24BD5">
              <w:rPr>
                <w:rFonts w:eastAsia="標楷體" w:hAnsi="標楷體"/>
                <w:color w:val="000000" w:themeColor="text1"/>
              </w:rPr>
              <w:t>，特訂定本辦法</w:t>
            </w:r>
            <w:r w:rsidRPr="00E24BD5">
              <w:rPr>
                <w:rFonts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701" w:type="dxa"/>
          </w:tcPr>
          <w:p w:rsidR="00221E8E" w:rsidRPr="008B4746" w:rsidRDefault="00221E8E" w:rsidP="00385626">
            <w:pPr>
              <w:snapToGrid w:val="0"/>
              <w:jc w:val="both"/>
              <w:rPr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953C14" w:rsidRPr="008B4746" w:rsidTr="007F1BE6">
        <w:trPr>
          <w:trHeight w:val="342"/>
        </w:trPr>
        <w:tc>
          <w:tcPr>
            <w:tcW w:w="4179" w:type="dxa"/>
          </w:tcPr>
          <w:p w:rsidR="00953C14" w:rsidRPr="00864766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864766">
              <w:rPr>
                <w:rFonts w:eastAsia="標楷體" w:hAnsi="標楷體"/>
                <w:color w:val="000000" w:themeColor="text1"/>
              </w:rPr>
              <w:t>第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2</w:t>
            </w:r>
            <w:r w:rsidRPr="00864766">
              <w:rPr>
                <w:rFonts w:eastAsia="標楷體" w:hAnsi="標楷體"/>
                <w:color w:val="000000" w:themeColor="text1"/>
              </w:rPr>
              <w:t>條</w:t>
            </w:r>
          </w:p>
          <w:p w:rsidR="00953C14" w:rsidRPr="00864766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321" w:type="dxa"/>
          </w:tcPr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第</w:t>
            </w:r>
            <w:r w:rsidRPr="004233AF">
              <w:rPr>
                <w:rFonts w:eastAsia="標楷體" w:hAnsi="標楷體" w:hint="eastAsia"/>
                <w:color w:val="000000" w:themeColor="text1"/>
                <w:u w:val="single"/>
              </w:rPr>
              <w:t>二</w:t>
            </w:r>
            <w:r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條</w:t>
            </w:r>
          </w:p>
          <w:p w:rsidR="00953C14" w:rsidRPr="00864766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E24BD5">
              <w:rPr>
                <w:rFonts w:ascii="標楷體" w:eastAsia="標楷體" w:hAnsi="標楷體" w:cs="新細明體"/>
                <w:color w:val="000000" w:themeColor="text1"/>
              </w:rPr>
              <w:t>此</w:t>
            </w:r>
            <w:proofErr w:type="gramStart"/>
            <w:r w:rsidRPr="00E24BD5">
              <w:rPr>
                <w:rFonts w:ascii="標楷體" w:eastAsia="標楷體" w:hAnsi="標楷體" w:cs="新細明體"/>
                <w:color w:val="000000" w:themeColor="text1"/>
              </w:rPr>
              <w:t>專帳</w:t>
            </w:r>
            <w:proofErr w:type="gramEnd"/>
            <w:r w:rsidRPr="00E24BD5">
              <w:rPr>
                <w:rFonts w:ascii="標楷體" w:eastAsia="標楷體" w:hAnsi="標楷體" w:cs="新細明體"/>
                <w:color w:val="000000" w:themeColor="text1"/>
              </w:rPr>
              <w:t>僅限於本</w:t>
            </w:r>
            <w:r w:rsidRPr="00E24BD5">
              <w:rPr>
                <w:rFonts w:ascii="標楷體" w:eastAsia="標楷體" w:hAnsi="標楷體" w:cs="新細明體" w:hint="eastAsia"/>
                <w:color w:val="000000" w:themeColor="text1"/>
              </w:rPr>
              <w:t>處</w:t>
            </w:r>
            <w:r w:rsidRPr="00E24BD5">
              <w:rPr>
                <w:rFonts w:ascii="標楷體" w:eastAsia="標楷體" w:hAnsi="標楷體" w:cs="新細明體"/>
                <w:color w:val="000000" w:themeColor="text1"/>
              </w:rPr>
              <w:t>推動相關業務使用，並依學校會計制度</w:t>
            </w:r>
            <w:r w:rsidRPr="00E24BD5">
              <w:rPr>
                <w:rFonts w:ascii="標楷體" w:eastAsia="標楷體" w:hAnsi="標楷體" w:cs="新細明體" w:hint="eastAsia"/>
                <w:color w:val="000000" w:themeColor="text1"/>
              </w:rPr>
              <w:t>及相關規定</w:t>
            </w:r>
            <w:r w:rsidRPr="00E24BD5">
              <w:rPr>
                <w:rFonts w:ascii="標楷體" w:eastAsia="標楷體" w:hAnsi="標楷體" w:cs="新細明體"/>
                <w:color w:val="000000" w:themeColor="text1"/>
              </w:rPr>
              <w:t>辦理。</w:t>
            </w:r>
          </w:p>
        </w:tc>
        <w:tc>
          <w:tcPr>
            <w:tcW w:w="1701" w:type="dxa"/>
          </w:tcPr>
          <w:p w:rsidR="00953C14" w:rsidRPr="008B4746" w:rsidRDefault="00953C14" w:rsidP="0038562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953C14" w:rsidRPr="008B4746" w:rsidTr="007F1BE6">
        <w:trPr>
          <w:trHeight w:val="342"/>
        </w:trPr>
        <w:tc>
          <w:tcPr>
            <w:tcW w:w="4179" w:type="dxa"/>
          </w:tcPr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864766">
              <w:rPr>
                <w:rFonts w:eastAsia="標楷體" w:hAnsi="標楷體"/>
                <w:color w:val="000000" w:themeColor="text1"/>
              </w:rPr>
              <w:t>第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3</w:t>
            </w:r>
            <w:r w:rsidRPr="00864766">
              <w:rPr>
                <w:rFonts w:eastAsia="標楷體" w:hAnsi="標楷體"/>
                <w:color w:val="000000" w:themeColor="text1"/>
              </w:rPr>
              <w:t>條</w:t>
            </w:r>
          </w:p>
          <w:p w:rsidR="00953C14" w:rsidRPr="00864766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321" w:type="dxa"/>
          </w:tcPr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第</w:t>
            </w:r>
            <w:r w:rsidRPr="004233AF">
              <w:rPr>
                <w:rFonts w:eastAsia="標楷體" w:hAnsi="標楷體" w:hint="eastAsia"/>
                <w:color w:val="000000" w:themeColor="text1"/>
                <w:u w:val="single"/>
              </w:rPr>
              <w:t>三</w:t>
            </w:r>
            <w:r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條</w:t>
            </w:r>
          </w:p>
          <w:p w:rsidR="00953C14" w:rsidRPr="00E24BD5" w:rsidRDefault="00953C14" w:rsidP="00385626">
            <w:pPr>
              <w:snapToGrid w:val="0"/>
              <w:jc w:val="both"/>
              <w:rPr>
                <w:rFonts w:eastAsia="標楷體" w:hAnsi="標楷體"/>
                <w:color w:val="000000" w:themeColor="text1"/>
              </w:rPr>
            </w:pPr>
            <w:r w:rsidRPr="00E24BD5">
              <w:rPr>
                <w:rFonts w:eastAsia="標楷體" w:hAnsi="標楷體" w:hint="eastAsia"/>
                <w:color w:val="000000" w:themeColor="text1"/>
              </w:rPr>
              <w:t>本</w:t>
            </w:r>
            <w:proofErr w:type="gramStart"/>
            <w:r w:rsidRPr="00E24BD5">
              <w:rPr>
                <w:rFonts w:ascii="標楷體" w:eastAsia="標楷體" w:hAnsi="標楷體" w:cs="新細明體"/>
                <w:color w:val="000000" w:themeColor="text1"/>
              </w:rPr>
              <w:t>專帳</w:t>
            </w:r>
            <w:proofErr w:type="gramEnd"/>
            <w:r w:rsidRPr="00E24BD5">
              <w:rPr>
                <w:rFonts w:eastAsia="標楷體" w:hAnsi="標楷體" w:hint="eastAsia"/>
                <w:color w:val="000000" w:themeColor="text1"/>
              </w:rPr>
              <w:t>之運用，需提出相關計畫，經產學營運委員會審議，審議之結果簽請校長核准後方可提領使用。</w:t>
            </w:r>
          </w:p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lang w:eastAsia="zh-HK"/>
              </w:rPr>
            </w:pPr>
            <w:r w:rsidRPr="00E24BD5">
              <w:rPr>
                <w:rFonts w:eastAsia="標楷體" w:hint="eastAsia"/>
                <w:color w:val="000000" w:themeColor="text1"/>
              </w:rPr>
              <w:t>由本處人員管理此</w:t>
            </w:r>
            <w:proofErr w:type="gramStart"/>
            <w:r w:rsidRPr="00E24BD5">
              <w:rPr>
                <w:rFonts w:eastAsia="標楷體" w:hint="eastAsia"/>
                <w:color w:val="000000" w:themeColor="text1"/>
              </w:rPr>
              <w:t>專帳</w:t>
            </w:r>
            <w:proofErr w:type="gramEnd"/>
            <w:r w:rsidRPr="00E24BD5">
              <w:rPr>
                <w:rFonts w:eastAsia="標楷體" w:hint="eastAsia"/>
                <w:color w:val="000000" w:themeColor="text1"/>
              </w:rPr>
              <w:t>，並將前一年度之收支情形，於產學營運委員會中提出備查。</w:t>
            </w:r>
          </w:p>
        </w:tc>
        <w:tc>
          <w:tcPr>
            <w:tcW w:w="1701" w:type="dxa"/>
          </w:tcPr>
          <w:p w:rsidR="00953C14" w:rsidRPr="008B4746" w:rsidRDefault="00953C14" w:rsidP="0038562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953C14" w:rsidRPr="008B4746" w:rsidTr="007F1BE6">
        <w:trPr>
          <w:trHeight w:val="342"/>
        </w:trPr>
        <w:tc>
          <w:tcPr>
            <w:tcW w:w="4179" w:type="dxa"/>
          </w:tcPr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864766">
              <w:rPr>
                <w:rFonts w:eastAsia="標楷體" w:hAnsi="標楷體"/>
                <w:color w:val="000000" w:themeColor="text1"/>
              </w:rPr>
              <w:t>第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4</w:t>
            </w:r>
            <w:r w:rsidRPr="00864766">
              <w:rPr>
                <w:rFonts w:eastAsia="標楷體" w:hAnsi="標楷體"/>
                <w:color w:val="000000" w:themeColor="text1"/>
              </w:rPr>
              <w:t>條</w:t>
            </w:r>
          </w:p>
          <w:p w:rsidR="00953C14" w:rsidRPr="00864766" w:rsidRDefault="000B54BE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321" w:type="dxa"/>
          </w:tcPr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第</w:t>
            </w:r>
            <w:r w:rsidRPr="004233AF">
              <w:rPr>
                <w:rFonts w:eastAsia="標楷體" w:hAnsi="標楷體" w:hint="eastAsia"/>
                <w:color w:val="000000" w:themeColor="text1"/>
                <w:u w:val="single"/>
              </w:rPr>
              <w:t>四</w:t>
            </w:r>
            <w:r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條</w:t>
            </w:r>
          </w:p>
          <w:p w:rsidR="00953C14" w:rsidRPr="00E24BD5" w:rsidRDefault="00953C14" w:rsidP="0038562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E24BD5">
              <w:rPr>
                <w:rFonts w:eastAsia="標楷體"/>
                <w:color w:val="000000" w:themeColor="text1"/>
              </w:rPr>
              <w:t>專</w:t>
            </w:r>
            <w:r w:rsidRPr="00E24BD5">
              <w:rPr>
                <w:rFonts w:eastAsia="標楷體" w:hint="eastAsia"/>
                <w:color w:val="000000" w:themeColor="text1"/>
              </w:rPr>
              <w:t>帳</w:t>
            </w:r>
            <w:proofErr w:type="gramEnd"/>
            <w:r w:rsidRPr="00E24BD5">
              <w:rPr>
                <w:rFonts w:eastAsia="標楷體"/>
                <w:color w:val="000000" w:themeColor="text1"/>
              </w:rPr>
              <w:t>來源：</w:t>
            </w:r>
          </w:p>
          <w:p w:rsidR="00953C14" w:rsidRPr="00E24BD5" w:rsidRDefault="00953C14" w:rsidP="00385626">
            <w:pPr>
              <w:pStyle w:val="af0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24BD5">
              <w:rPr>
                <w:rFonts w:eastAsia="標楷體"/>
                <w:color w:val="000000" w:themeColor="text1"/>
              </w:rPr>
              <w:t>本</w:t>
            </w:r>
            <w:r w:rsidRPr="00E24BD5">
              <w:rPr>
                <w:rFonts w:eastAsia="標楷體" w:hint="eastAsia"/>
                <w:color w:val="000000" w:themeColor="text1"/>
              </w:rPr>
              <w:t>處</w:t>
            </w:r>
            <w:r w:rsidRPr="00E24BD5">
              <w:rPr>
                <w:rFonts w:eastAsia="標楷體"/>
                <w:color w:val="000000" w:themeColor="text1"/>
              </w:rPr>
              <w:t>所承辦之產學合作計畫，</w:t>
            </w:r>
            <w:r w:rsidRPr="00E24BD5">
              <w:rPr>
                <w:rFonts w:eastAsia="標楷體" w:hint="eastAsia"/>
                <w:color w:val="000000" w:themeColor="text1"/>
              </w:rPr>
              <w:t>其</w:t>
            </w:r>
            <w:r w:rsidRPr="00E24BD5">
              <w:rPr>
                <w:rFonts w:eastAsia="標楷體"/>
                <w:color w:val="000000" w:themeColor="text1"/>
              </w:rPr>
              <w:t>計畫行政管理費</w:t>
            </w:r>
            <w:r w:rsidRPr="00E24BD5">
              <w:rPr>
                <w:rFonts w:eastAsia="標楷體" w:hint="eastAsia"/>
                <w:color w:val="000000" w:themeColor="text1"/>
              </w:rPr>
              <w:t>超過</w:t>
            </w:r>
            <w:r w:rsidRPr="00E24BD5">
              <w:rPr>
                <w:rFonts w:eastAsia="標楷體" w:hint="eastAsia"/>
                <w:color w:val="000000" w:themeColor="text1"/>
              </w:rPr>
              <w:t>500</w:t>
            </w:r>
            <w:r w:rsidRPr="00E24BD5">
              <w:rPr>
                <w:rFonts w:eastAsia="標楷體" w:hint="eastAsia"/>
                <w:color w:val="000000" w:themeColor="text1"/>
              </w:rPr>
              <w:t>萬之部分，</w:t>
            </w:r>
            <w:proofErr w:type="gramStart"/>
            <w:r w:rsidRPr="00E24BD5">
              <w:rPr>
                <w:rFonts w:eastAsia="標楷體" w:hint="eastAsia"/>
                <w:color w:val="000000" w:themeColor="text1"/>
              </w:rPr>
              <w:t>提撥</w:t>
            </w:r>
            <w:proofErr w:type="gramEnd"/>
            <w:r w:rsidRPr="00E24BD5">
              <w:rPr>
                <w:rFonts w:eastAsia="標楷體" w:hint="eastAsia"/>
                <w:color w:val="000000" w:themeColor="text1"/>
              </w:rPr>
              <w:t>10%</w:t>
            </w:r>
            <w:r w:rsidRPr="00E24BD5">
              <w:rPr>
                <w:rFonts w:eastAsia="標楷體" w:hint="eastAsia"/>
                <w:color w:val="000000" w:themeColor="text1"/>
              </w:rPr>
              <w:t>作為本</w:t>
            </w:r>
            <w:proofErr w:type="gramStart"/>
            <w:r w:rsidRPr="00E24BD5">
              <w:rPr>
                <w:rFonts w:eastAsia="標楷體"/>
                <w:color w:val="000000" w:themeColor="text1"/>
              </w:rPr>
              <w:t>專帳</w:t>
            </w:r>
            <w:proofErr w:type="gramEnd"/>
            <w:r w:rsidRPr="00E24BD5">
              <w:rPr>
                <w:rFonts w:eastAsia="標楷體" w:hint="eastAsia"/>
                <w:color w:val="000000" w:themeColor="text1"/>
              </w:rPr>
              <w:t>之用。</w:t>
            </w:r>
          </w:p>
          <w:p w:rsidR="00953C14" w:rsidRPr="00E24BD5" w:rsidRDefault="00953C14" w:rsidP="00385626">
            <w:pPr>
              <w:pStyle w:val="af0"/>
              <w:numPr>
                <w:ilvl w:val="0"/>
                <w:numId w:val="18"/>
              </w:numPr>
              <w:snapToGrid w:val="0"/>
              <w:ind w:leftChars="0" w:left="599" w:hanging="599"/>
              <w:jc w:val="both"/>
              <w:rPr>
                <w:rFonts w:eastAsia="標楷體"/>
                <w:color w:val="000000" w:themeColor="text1"/>
              </w:rPr>
            </w:pPr>
            <w:r w:rsidRPr="00E24BD5">
              <w:rPr>
                <w:rFonts w:eastAsia="標楷體"/>
                <w:color w:val="000000" w:themeColor="text1"/>
              </w:rPr>
              <w:t>本</w:t>
            </w:r>
            <w:r w:rsidRPr="00E24BD5">
              <w:rPr>
                <w:rFonts w:eastAsia="標楷體" w:hint="eastAsia"/>
                <w:color w:val="000000" w:themeColor="text1"/>
              </w:rPr>
              <w:t>處</w:t>
            </w:r>
            <w:r w:rsidRPr="00E24BD5">
              <w:rPr>
                <w:rFonts w:eastAsia="標楷體"/>
                <w:color w:val="000000" w:themeColor="text1"/>
              </w:rPr>
              <w:t>所承辦之技術移轉案，扣除支付補助機構分配款及本校實際支出之必要費用後，餘款之</w:t>
            </w:r>
            <w:r w:rsidRPr="00E24BD5">
              <w:rPr>
                <w:rFonts w:eastAsia="標楷體"/>
                <w:color w:val="000000" w:themeColor="text1"/>
              </w:rPr>
              <w:t>10%</w:t>
            </w:r>
            <w:r w:rsidRPr="00E24BD5">
              <w:rPr>
                <w:rFonts w:eastAsia="標楷體"/>
                <w:color w:val="000000" w:themeColor="text1"/>
              </w:rPr>
              <w:t>以作為本</w:t>
            </w:r>
            <w:proofErr w:type="gramStart"/>
            <w:r w:rsidRPr="00E24BD5">
              <w:rPr>
                <w:rFonts w:eastAsia="標楷體"/>
                <w:color w:val="000000" w:themeColor="text1"/>
              </w:rPr>
              <w:t>專帳</w:t>
            </w:r>
            <w:proofErr w:type="gramEnd"/>
            <w:r w:rsidRPr="00E24BD5">
              <w:rPr>
                <w:rFonts w:eastAsia="標楷體"/>
                <w:color w:val="000000" w:themeColor="text1"/>
              </w:rPr>
              <w:t>之用。</w:t>
            </w:r>
          </w:p>
          <w:p w:rsidR="00953C14" w:rsidRDefault="00953C14" w:rsidP="00385626">
            <w:pPr>
              <w:pStyle w:val="af0"/>
              <w:numPr>
                <w:ilvl w:val="0"/>
                <w:numId w:val="18"/>
              </w:numPr>
              <w:snapToGrid w:val="0"/>
              <w:ind w:leftChars="0" w:left="599" w:hanging="599"/>
              <w:jc w:val="both"/>
              <w:rPr>
                <w:rFonts w:eastAsia="標楷體"/>
                <w:color w:val="000000" w:themeColor="text1"/>
              </w:rPr>
            </w:pPr>
            <w:r w:rsidRPr="00E24BD5">
              <w:rPr>
                <w:rFonts w:eastAsia="標楷體"/>
                <w:color w:val="000000" w:themeColor="text1"/>
              </w:rPr>
              <w:t>廠商</w:t>
            </w:r>
            <w:r w:rsidRPr="00E24BD5">
              <w:rPr>
                <w:rFonts w:eastAsia="標楷體" w:hint="eastAsia"/>
                <w:color w:val="000000" w:themeColor="text1"/>
              </w:rPr>
              <w:t>回饋金</w:t>
            </w:r>
            <w:r w:rsidRPr="00E24BD5">
              <w:rPr>
                <w:rFonts w:eastAsia="標楷體" w:hint="eastAsia"/>
                <w:color w:val="000000" w:themeColor="text1"/>
              </w:rPr>
              <w:t>50%</w:t>
            </w:r>
            <w:r w:rsidRPr="00E24BD5">
              <w:rPr>
                <w:rFonts w:eastAsia="標楷體" w:hint="eastAsia"/>
                <w:color w:val="000000" w:themeColor="text1"/>
              </w:rPr>
              <w:t>歸學校，其餘</w:t>
            </w:r>
            <w:r w:rsidRPr="00E24BD5">
              <w:rPr>
                <w:rFonts w:eastAsia="標楷體" w:hint="eastAsia"/>
                <w:color w:val="000000" w:themeColor="text1"/>
              </w:rPr>
              <w:t>50%</w:t>
            </w:r>
            <w:r w:rsidRPr="00E24BD5">
              <w:rPr>
                <w:rFonts w:eastAsia="標楷體" w:hint="eastAsia"/>
                <w:color w:val="000000" w:themeColor="text1"/>
              </w:rPr>
              <w:t>作為本</w:t>
            </w:r>
            <w:proofErr w:type="gramStart"/>
            <w:r w:rsidRPr="00E24BD5">
              <w:rPr>
                <w:rFonts w:eastAsia="標楷體" w:hint="eastAsia"/>
                <w:color w:val="000000" w:themeColor="text1"/>
              </w:rPr>
              <w:t>專帳</w:t>
            </w:r>
            <w:proofErr w:type="gramEnd"/>
            <w:r w:rsidRPr="00E24BD5">
              <w:rPr>
                <w:rFonts w:eastAsia="標楷體" w:hint="eastAsia"/>
                <w:color w:val="000000" w:themeColor="text1"/>
              </w:rPr>
              <w:t>之用</w:t>
            </w:r>
            <w:r w:rsidRPr="00E24BD5">
              <w:rPr>
                <w:rFonts w:eastAsia="標楷體"/>
                <w:color w:val="000000" w:themeColor="text1"/>
              </w:rPr>
              <w:t>。</w:t>
            </w:r>
          </w:p>
          <w:p w:rsidR="00953C14" w:rsidRPr="00953C14" w:rsidRDefault="00953C14" w:rsidP="00385626">
            <w:pPr>
              <w:pStyle w:val="af0"/>
              <w:numPr>
                <w:ilvl w:val="0"/>
                <w:numId w:val="18"/>
              </w:numPr>
              <w:snapToGrid w:val="0"/>
              <w:ind w:leftChars="0" w:left="599" w:hanging="599"/>
              <w:jc w:val="both"/>
              <w:rPr>
                <w:rFonts w:eastAsia="標楷體"/>
                <w:color w:val="000000" w:themeColor="text1"/>
              </w:rPr>
            </w:pPr>
            <w:r w:rsidRPr="00953C14">
              <w:rPr>
                <w:rFonts w:eastAsia="標楷體" w:hint="eastAsia"/>
                <w:color w:val="000000" w:themeColor="text1"/>
              </w:rPr>
              <w:t>其他相關法規明定歸屬本處之收入。</w:t>
            </w:r>
          </w:p>
        </w:tc>
        <w:tc>
          <w:tcPr>
            <w:tcW w:w="1701" w:type="dxa"/>
          </w:tcPr>
          <w:p w:rsidR="00953C14" w:rsidRPr="008B4746" w:rsidRDefault="000B54BE" w:rsidP="0038562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953C14" w:rsidRPr="008B4746" w:rsidTr="007F1BE6">
        <w:trPr>
          <w:trHeight w:val="342"/>
        </w:trPr>
        <w:tc>
          <w:tcPr>
            <w:tcW w:w="4179" w:type="dxa"/>
          </w:tcPr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864766">
              <w:rPr>
                <w:rFonts w:eastAsia="標楷體" w:hAnsi="標楷體"/>
                <w:color w:val="000000" w:themeColor="text1"/>
              </w:rPr>
              <w:t>第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5</w:t>
            </w:r>
            <w:r w:rsidRPr="00864766">
              <w:rPr>
                <w:rFonts w:eastAsia="標楷體" w:hAnsi="標楷體"/>
                <w:color w:val="000000" w:themeColor="text1"/>
              </w:rPr>
              <w:t>條</w:t>
            </w:r>
          </w:p>
          <w:p w:rsidR="00953C14" w:rsidRPr="00864766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321" w:type="dxa"/>
          </w:tcPr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第</w:t>
            </w:r>
            <w:r w:rsidRPr="004233AF">
              <w:rPr>
                <w:rFonts w:eastAsia="標楷體" w:hAnsi="標楷體" w:hint="eastAsia"/>
                <w:color w:val="000000" w:themeColor="text1"/>
                <w:u w:val="single"/>
              </w:rPr>
              <w:t>五</w:t>
            </w:r>
            <w:r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條</w:t>
            </w:r>
          </w:p>
          <w:p w:rsidR="00953C14" w:rsidRPr="00E24BD5" w:rsidRDefault="00953C14" w:rsidP="0038562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E24BD5">
              <w:rPr>
                <w:rFonts w:eastAsia="標楷體" w:hint="eastAsia"/>
                <w:color w:val="000000" w:themeColor="text1"/>
              </w:rPr>
              <w:t>專帳</w:t>
            </w:r>
            <w:proofErr w:type="gramEnd"/>
            <w:r w:rsidRPr="00E24BD5">
              <w:rPr>
                <w:rFonts w:eastAsia="標楷體" w:hint="eastAsia"/>
                <w:color w:val="000000" w:themeColor="text1"/>
              </w:rPr>
              <w:t>用途：</w:t>
            </w:r>
          </w:p>
          <w:p w:rsidR="00953C14" w:rsidRDefault="00953C14" w:rsidP="00385626">
            <w:pPr>
              <w:pStyle w:val="af0"/>
              <w:numPr>
                <w:ilvl w:val="0"/>
                <w:numId w:val="12"/>
              </w:numPr>
              <w:snapToGrid w:val="0"/>
              <w:ind w:leftChars="0" w:left="599" w:hanging="599"/>
              <w:jc w:val="both"/>
              <w:rPr>
                <w:rFonts w:eastAsia="標楷體"/>
                <w:color w:val="000000" w:themeColor="text1"/>
              </w:rPr>
            </w:pPr>
            <w:r w:rsidRPr="00E24BD5">
              <w:rPr>
                <w:rFonts w:eastAsia="標楷體" w:hint="eastAsia"/>
                <w:color w:val="000000" w:themeColor="text1"/>
              </w:rPr>
              <w:t>獎勵本處員工推動業務有具體貢獻者，由本</w:t>
            </w:r>
            <w:proofErr w:type="gramStart"/>
            <w:r w:rsidRPr="00E24BD5">
              <w:rPr>
                <w:rFonts w:eastAsia="標楷體" w:hint="eastAsia"/>
                <w:color w:val="000000" w:themeColor="text1"/>
              </w:rPr>
              <w:t>專帳</w:t>
            </w:r>
            <w:proofErr w:type="gramEnd"/>
            <w:r w:rsidRPr="00E24BD5">
              <w:rPr>
                <w:rFonts w:eastAsia="標楷體" w:hint="eastAsia"/>
                <w:color w:val="000000" w:themeColor="text1"/>
              </w:rPr>
              <w:t>中</w:t>
            </w:r>
            <w:proofErr w:type="gramStart"/>
            <w:r w:rsidRPr="00E24BD5">
              <w:rPr>
                <w:rFonts w:eastAsia="標楷體" w:hint="eastAsia"/>
                <w:color w:val="000000" w:themeColor="text1"/>
              </w:rPr>
              <w:t>提撥</w:t>
            </w:r>
            <w:proofErr w:type="gramEnd"/>
            <w:r w:rsidRPr="00E24BD5">
              <w:rPr>
                <w:rFonts w:eastAsia="標楷體" w:hint="eastAsia"/>
                <w:color w:val="000000" w:themeColor="text1"/>
              </w:rPr>
              <w:t>60%</w:t>
            </w:r>
            <w:r w:rsidRPr="00E24BD5">
              <w:rPr>
                <w:rFonts w:eastAsia="標楷體" w:hint="eastAsia"/>
                <w:color w:val="000000" w:themeColor="text1"/>
              </w:rPr>
              <w:t>作為獎勵金使用，其獎勵金配合本校年度考核時程進行，由產學長建議相關人員之年度獎勵金，經產學營運委員會審議。</w:t>
            </w:r>
          </w:p>
          <w:p w:rsidR="00953C14" w:rsidRPr="00953C14" w:rsidRDefault="00953C14" w:rsidP="00385626">
            <w:pPr>
              <w:pStyle w:val="af0"/>
              <w:numPr>
                <w:ilvl w:val="0"/>
                <w:numId w:val="12"/>
              </w:numPr>
              <w:snapToGrid w:val="0"/>
              <w:ind w:leftChars="0" w:left="599" w:hanging="599"/>
              <w:jc w:val="both"/>
              <w:rPr>
                <w:rFonts w:eastAsia="標楷體"/>
                <w:color w:val="000000" w:themeColor="text1"/>
              </w:rPr>
            </w:pPr>
            <w:r w:rsidRPr="00E24BD5">
              <w:rPr>
                <w:rFonts w:eastAsia="標楷體" w:hint="eastAsia"/>
                <w:color w:val="000000" w:themeColor="text1"/>
              </w:rPr>
              <w:lastRenderedPageBreak/>
              <w:t>與本處業務推展相關之業務費</w:t>
            </w:r>
            <w:r w:rsidRPr="00E24BD5">
              <w:rPr>
                <w:rFonts w:eastAsia="標楷體"/>
                <w:color w:val="000000" w:themeColor="text1"/>
              </w:rPr>
              <w:t>用。</w:t>
            </w:r>
          </w:p>
        </w:tc>
        <w:tc>
          <w:tcPr>
            <w:tcW w:w="1701" w:type="dxa"/>
          </w:tcPr>
          <w:p w:rsidR="00953C14" w:rsidRPr="008B4746" w:rsidRDefault="00953C14" w:rsidP="0038562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lastRenderedPageBreak/>
              <w:t>本條未修正</w:t>
            </w:r>
          </w:p>
        </w:tc>
      </w:tr>
      <w:tr w:rsidR="00953C14" w:rsidRPr="008B4746" w:rsidTr="007F1BE6">
        <w:trPr>
          <w:trHeight w:val="342"/>
        </w:trPr>
        <w:tc>
          <w:tcPr>
            <w:tcW w:w="4179" w:type="dxa"/>
          </w:tcPr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864766">
              <w:rPr>
                <w:rFonts w:eastAsia="標楷體" w:hAnsi="標楷體"/>
                <w:color w:val="000000" w:themeColor="text1"/>
              </w:rPr>
              <w:t>第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6</w:t>
            </w:r>
            <w:r w:rsidRPr="00864766">
              <w:rPr>
                <w:rFonts w:eastAsia="標楷體" w:hAnsi="標楷體"/>
                <w:color w:val="000000" w:themeColor="text1"/>
              </w:rPr>
              <w:t>條</w:t>
            </w:r>
          </w:p>
          <w:p w:rsidR="00953C14" w:rsidRPr="00864766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321" w:type="dxa"/>
          </w:tcPr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第</w:t>
            </w:r>
            <w:r w:rsidRPr="004233AF">
              <w:rPr>
                <w:rFonts w:eastAsia="標楷體" w:hAnsi="標楷體" w:hint="eastAsia"/>
                <w:color w:val="000000" w:themeColor="text1"/>
                <w:u w:val="single"/>
              </w:rPr>
              <w:t>六</w:t>
            </w:r>
            <w:r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條</w:t>
            </w:r>
          </w:p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lang w:eastAsia="zh-HK"/>
              </w:rPr>
            </w:pPr>
            <w:r w:rsidRPr="00E24BD5">
              <w:rPr>
                <w:rFonts w:eastAsia="標楷體" w:hint="eastAsia"/>
                <w:color w:val="000000" w:themeColor="text1"/>
              </w:rPr>
              <w:t>毎一會計年度結算終了，並將結餘款續存於本專帳中。本</w:t>
            </w:r>
            <w:proofErr w:type="gramStart"/>
            <w:r w:rsidRPr="00E24BD5">
              <w:rPr>
                <w:rFonts w:eastAsia="標楷體" w:hint="eastAsia"/>
                <w:color w:val="000000" w:themeColor="text1"/>
              </w:rPr>
              <w:t>專帳</w:t>
            </w:r>
            <w:proofErr w:type="gramEnd"/>
            <w:r w:rsidRPr="00E24BD5">
              <w:rPr>
                <w:rFonts w:eastAsia="標楷體" w:hint="eastAsia"/>
                <w:color w:val="000000" w:themeColor="text1"/>
              </w:rPr>
              <w:t>結束時，應進行清算，其餘存金額應全數解繳本校。</w:t>
            </w:r>
          </w:p>
        </w:tc>
        <w:tc>
          <w:tcPr>
            <w:tcW w:w="1701" w:type="dxa"/>
          </w:tcPr>
          <w:p w:rsidR="00953C14" w:rsidRPr="008B4746" w:rsidRDefault="00953C14" w:rsidP="0038562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953C14" w:rsidRPr="008B4746" w:rsidTr="007F1BE6">
        <w:trPr>
          <w:trHeight w:val="342"/>
        </w:trPr>
        <w:tc>
          <w:tcPr>
            <w:tcW w:w="4179" w:type="dxa"/>
          </w:tcPr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864766">
              <w:rPr>
                <w:rFonts w:eastAsia="標楷體" w:hAnsi="標楷體"/>
                <w:color w:val="000000" w:themeColor="text1"/>
              </w:rPr>
              <w:t>第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7</w:t>
            </w:r>
            <w:r w:rsidRPr="00864766">
              <w:rPr>
                <w:rFonts w:eastAsia="標楷體" w:hAnsi="標楷體"/>
                <w:color w:val="000000" w:themeColor="text1"/>
              </w:rPr>
              <w:t>條</w:t>
            </w:r>
          </w:p>
          <w:p w:rsidR="00953C14" w:rsidRPr="00864766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同現行條文</w:t>
            </w:r>
          </w:p>
        </w:tc>
        <w:tc>
          <w:tcPr>
            <w:tcW w:w="4321" w:type="dxa"/>
          </w:tcPr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第</w:t>
            </w:r>
            <w:r w:rsidRPr="004233AF">
              <w:rPr>
                <w:rFonts w:eastAsia="標楷體" w:hAnsi="標楷體" w:hint="eastAsia"/>
                <w:color w:val="000000" w:themeColor="text1"/>
                <w:u w:val="single"/>
              </w:rPr>
              <w:t>七</w:t>
            </w:r>
            <w:r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條</w:t>
            </w:r>
          </w:p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lang w:eastAsia="zh-HK"/>
              </w:rPr>
            </w:pPr>
            <w:r w:rsidRPr="00E24BD5">
              <w:rPr>
                <w:rFonts w:ascii="標楷體" w:eastAsia="標楷體" w:hAnsi="標楷體" w:cs="新細明體" w:hint="eastAsia"/>
                <w:color w:val="000000" w:themeColor="text1"/>
              </w:rPr>
              <w:t>本辦法未盡事宜，悉依本校其他相關法規辦理。</w:t>
            </w:r>
          </w:p>
        </w:tc>
        <w:tc>
          <w:tcPr>
            <w:tcW w:w="1701" w:type="dxa"/>
          </w:tcPr>
          <w:p w:rsidR="00953C14" w:rsidRPr="008B4746" w:rsidRDefault="00953C14" w:rsidP="0038562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8B4746">
              <w:rPr>
                <w:rFonts w:eastAsia="標楷體" w:hint="eastAsia"/>
                <w:color w:val="000000" w:themeColor="text1"/>
              </w:rPr>
              <w:t>本條未修正</w:t>
            </w:r>
          </w:p>
        </w:tc>
      </w:tr>
      <w:tr w:rsidR="00953C14" w:rsidRPr="008B4746" w:rsidTr="007F1BE6">
        <w:trPr>
          <w:trHeight w:val="342"/>
        </w:trPr>
        <w:tc>
          <w:tcPr>
            <w:tcW w:w="4179" w:type="dxa"/>
          </w:tcPr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864766">
              <w:rPr>
                <w:rFonts w:eastAsia="標楷體" w:hAnsi="標楷體"/>
                <w:color w:val="000000" w:themeColor="text1"/>
              </w:rPr>
              <w:t>第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8</w:t>
            </w:r>
            <w:r w:rsidRPr="00864766">
              <w:rPr>
                <w:rFonts w:eastAsia="標楷體" w:hAnsi="標楷體"/>
                <w:color w:val="000000" w:themeColor="text1"/>
              </w:rPr>
              <w:t>條</w:t>
            </w:r>
          </w:p>
          <w:p w:rsidR="00953C14" w:rsidRPr="00864766" w:rsidRDefault="00247ADC" w:rsidP="00385626">
            <w:pPr>
              <w:pStyle w:val="af0"/>
              <w:snapToGrid w:val="0"/>
              <w:ind w:leftChars="0" w:left="0"/>
              <w:jc w:val="both"/>
              <w:rPr>
                <w:rFonts w:eastAsia="標楷體" w:hAnsi="標楷體"/>
                <w:color w:val="000000" w:themeColor="text1"/>
              </w:rPr>
            </w:pPr>
            <w:r w:rsidRPr="00510C99">
              <w:rPr>
                <w:rFonts w:eastAsia="標楷體"/>
                <w:shd w:val="clear" w:color="auto" w:fill="FFFFFF" w:themeFill="background1"/>
              </w:rPr>
              <w:t>本辦法經</w:t>
            </w:r>
            <w:r>
              <w:rPr>
                <w:rFonts w:eastAsia="標楷體" w:hint="eastAsia"/>
                <w:shd w:val="clear" w:color="auto" w:fill="FFFFFF" w:themeFill="background1"/>
                <w:lang w:eastAsia="zh-HK"/>
              </w:rPr>
              <w:t>行政</w:t>
            </w:r>
            <w:r w:rsidRPr="00510C99">
              <w:rPr>
                <w:rFonts w:eastAsia="標楷體"/>
                <w:shd w:val="clear" w:color="auto" w:fill="FFFFFF" w:themeFill="background1"/>
              </w:rPr>
              <w:t>會議</w:t>
            </w:r>
            <w:r w:rsidR="00A17754">
              <w:rPr>
                <w:rFonts w:ascii="標楷體" w:eastAsia="標楷體" w:hAnsi="標楷體" w:hint="eastAsia"/>
                <w:u w:val="single"/>
                <w:shd w:val="clear" w:color="auto" w:fill="FFFFFF" w:themeFill="background1"/>
              </w:rPr>
              <w:t>、</w:t>
            </w:r>
            <w:r w:rsidR="00A17754">
              <w:rPr>
                <w:rFonts w:eastAsia="標楷體" w:hint="eastAsia"/>
                <w:u w:val="single"/>
                <w:shd w:val="clear" w:color="auto" w:fill="FFFFFF" w:themeFill="background1"/>
                <w:lang w:eastAsia="zh-HK"/>
              </w:rPr>
              <w:t>董事會會議審議</w:t>
            </w:r>
            <w:r w:rsidRPr="00510C99">
              <w:rPr>
                <w:rFonts w:eastAsia="標楷體"/>
                <w:shd w:val="clear" w:color="auto" w:fill="FFFFFF" w:themeFill="background1"/>
              </w:rPr>
              <w:t>通過</w:t>
            </w:r>
            <w:r w:rsidR="00A17754">
              <w:rPr>
                <w:rFonts w:eastAsia="標楷體" w:hint="eastAsia"/>
                <w:u w:val="single"/>
                <w:shd w:val="clear" w:color="auto" w:fill="FFFFFF" w:themeFill="background1"/>
                <w:lang w:eastAsia="zh-HK"/>
              </w:rPr>
              <w:t>後</w:t>
            </w:r>
            <w:r w:rsidRPr="00510C99">
              <w:rPr>
                <w:rFonts w:eastAsia="標楷體"/>
                <w:shd w:val="clear" w:color="auto" w:fill="FFFFFF" w:themeFill="background1"/>
              </w:rPr>
              <w:t>，</w:t>
            </w:r>
            <w:r w:rsidR="00A17754" w:rsidRPr="00E24BD5">
              <w:rPr>
                <w:rFonts w:eastAsia="標楷體" w:hAnsi="標楷體"/>
                <w:color w:val="000000" w:themeColor="text1"/>
              </w:rPr>
              <w:t>自公布日起實施，</w:t>
            </w:r>
            <w:r w:rsidRPr="00510C99">
              <w:rPr>
                <w:rFonts w:eastAsia="標楷體"/>
                <w:shd w:val="clear" w:color="auto" w:fill="FFFFFF" w:themeFill="background1"/>
              </w:rPr>
              <w:t>修正時亦同。</w:t>
            </w:r>
          </w:p>
        </w:tc>
        <w:tc>
          <w:tcPr>
            <w:tcW w:w="4321" w:type="dxa"/>
          </w:tcPr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第</w:t>
            </w:r>
            <w:r w:rsidRPr="004233AF">
              <w:rPr>
                <w:rFonts w:eastAsia="標楷體" w:hAnsi="標楷體" w:hint="eastAsia"/>
                <w:color w:val="000000" w:themeColor="text1"/>
                <w:u w:val="single"/>
              </w:rPr>
              <w:t>八</w:t>
            </w:r>
            <w:r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條</w:t>
            </w:r>
          </w:p>
          <w:p w:rsidR="00953C14" w:rsidRDefault="00953C14" w:rsidP="00385626">
            <w:pPr>
              <w:pStyle w:val="af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lang w:eastAsia="zh-HK"/>
              </w:rPr>
            </w:pPr>
            <w:r w:rsidRPr="00E24BD5">
              <w:rPr>
                <w:rFonts w:eastAsia="標楷體" w:hAnsi="標楷體"/>
                <w:color w:val="000000" w:themeColor="text1"/>
              </w:rPr>
              <w:t>本辦法經行政會議通過</w:t>
            </w:r>
            <w:r w:rsidRPr="004233AF">
              <w:rPr>
                <w:rFonts w:eastAsia="標楷體" w:hAnsi="標楷體"/>
                <w:color w:val="000000" w:themeColor="text1"/>
                <w:u w:val="single"/>
              </w:rPr>
              <w:t>，陳請校長核定</w:t>
            </w:r>
            <w:r w:rsidRPr="00E24BD5">
              <w:rPr>
                <w:rFonts w:eastAsia="標楷體" w:hAnsi="標楷體"/>
                <w:color w:val="000000" w:themeColor="text1"/>
              </w:rPr>
              <w:t>後，自公布日起實施，修正時亦同。</w:t>
            </w:r>
          </w:p>
        </w:tc>
        <w:tc>
          <w:tcPr>
            <w:tcW w:w="1701" w:type="dxa"/>
          </w:tcPr>
          <w:p w:rsidR="00953C14" w:rsidRPr="008B4746" w:rsidRDefault="00381B10" w:rsidP="00385626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lang w:eastAsia="zh-HK"/>
              </w:rPr>
              <w:t>修正本辦法實施程序</w:t>
            </w:r>
          </w:p>
        </w:tc>
      </w:tr>
    </w:tbl>
    <w:p w:rsidR="00E01897" w:rsidRDefault="00E01897" w:rsidP="00C01FFE">
      <w:pPr>
        <w:snapToGrid w:val="0"/>
        <w:rPr>
          <w:rFonts w:eastAsia="標楷體"/>
          <w:b/>
          <w:sz w:val="32"/>
          <w:szCs w:val="32"/>
        </w:rPr>
      </w:pPr>
    </w:p>
    <w:p w:rsidR="00E01897" w:rsidRDefault="00E01897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sectPr w:rsidR="00E01897" w:rsidSect="008604DA">
      <w:footerReference w:type="default" r:id="rId7"/>
      <w:pgSz w:w="11906" w:h="16838" w:code="9"/>
      <w:pgMar w:top="1134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60" w:rsidRDefault="00EE3A60">
      <w:r>
        <w:separator/>
      </w:r>
    </w:p>
  </w:endnote>
  <w:endnote w:type="continuationSeparator" w:id="0">
    <w:p w:rsidR="00EE3A60" w:rsidRDefault="00E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129156"/>
      <w:docPartObj>
        <w:docPartGallery w:val="Page Numbers (Bottom of Page)"/>
        <w:docPartUnique/>
      </w:docPartObj>
    </w:sdtPr>
    <w:sdtEndPr/>
    <w:sdtContent>
      <w:p w:rsidR="008604DA" w:rsidRDefault="008604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4CF" w:rsidRPr="000A64CF">
          <w:rPr>
            <w:noProof/>
            <w:lang w:val="zh-TW"/>
          </w:rPr>
          <w:t>1</w:t>
        </w:r>
        <w:r>
          <w:fldChar w:fldCharType="end"/>
        </w:r>
      </w:p>
    </w:sdtContent>
  </w:sdt>
  <w:p w:rsidR="008604DA" w:rsidRDefault="008604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60" w:rsidRDefault="00EE3A60">
      <w:r>
        <w:separator/>
      </w:r>
    </w:p>
  </w:footnote>
  <w:footnote w:type="continuationSeparator" w:id="0">
    <w:p w:rsidR="00EE3A60" w:rsidRDefault="00EE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634"/>
    <w:multiLevelType w:val="hybridMultilevel"/>
    <w:tmpl w:val="C19C01C4"/>
    <w:lvl w:ilvl="0" w:tplc="837CD476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75CC79E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7635DA"/>
    <w:multiLevelType w:val="hybridMultilevel"/>
    <w:tmpl w:val="9CF28BAA"/>
    <w:lvl w:ilvl="0" w:tplc="31645AC4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132FE3"/>
    <w:multiLevelType w:val="hybridMultilevel"/>
    <w:tmpl w:val="2264B2DC"/>
    <w:lvl w:ilvl="0" w:tplc="4A0ACC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1540E"/>
    <w:multiLevelType w:val="hybridMultilevel"/>
    <w:tmpl w:val="E9BA1304"/>
    <w:lvl w:ilvl="0" w:tplc="EE0001BC">
      <w:start w:val="1"/>
      <w:numFmt w:val="taiwaneseCountingThousand"/>
      <w:lvlText w:val="%1、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6209BF"/>
    <w:multiLevelType w:val="hybridMultilevel"/>
    <w:tmpl w:val="15A6D438"/>
    <w:lvl w:ilvl="0" w:tplc="B94E73AC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193B06"/>
    <w:multiLevelType w:val="hybridMultilevel"/>
    <w:tmpl w:val="E564B6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0B02E9"/>
    <w:multiLevelType w:val="hybridMultilevel"/>
    <w:tmpl w:val="DEDADD68"/>
    <w:lvl w:ilvl="0" w:tplc="8BFE07FE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E3B4561"/>
    <w:multiLevelType w:val="hybridMultilevel"/>
    <w:tmpl w:val="D14AB3EA"/>
    <w:lvl w:ilvl="0" w:tplc="BB4496B2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EAF2846"/>
    <w:multiLevelType w:val="hybridMultilevel"/>
    <w:tmpl w:val="22DCB32A"/>
    <w:lvl w:ilvl="0" w:tplc="4328BDA0">
      <w:start w:val="1"/>
      <w:numFmt w:val="taiwaneseCountingThousand"/>
      <w:lvlText w:val="（%1）"/>
      <w:lvlJc w:val="left"/>
      <w:pPr>
        <w:ind w:left="864" w:hanging="86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754F65"/>
    <w:multiLevelType w:val="hybridMultilevel"/>
    <w:tmpl w:val="9CF28BAA"/>
    <w:lvl w:ilvl="0" w:tplc="31645AC4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4D0F93"/>
    <w:multiLevelType w:val="hybridMultilevel"/>
    <w:tmpl w:val="2264B2DC"/>
    <w:lvl w:ilvl="0" w:tplc="4A0ACC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2533AA"/>
    <w:multiLevelType w:val="hybridMultilevel"/>
    <w:tmpl w:val="91D2C110"/>
    <w:lvl w:ilvl="0" w:tplc="81E6C678">
      <w:start w:val="1"/>
      <w:numFmt w:val="taiwaneseCountingThousand"/>
      <w:lvlText w:val="%1、"/>
      <w:lvlJc w:val="left"/>
      <w:pPr>
        <w:ind w:left="48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D951898"/>
    <w:multiLevelType w:val="hybridMultilevel"/>
    <w:tmpl w:val="9CF28BAA"/>
    <w:lvl w:ilvl="0" w:tplc="31645AC4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1A0C63"/>
    <w:multiLevelType w:val="hybridMultilevel"/>
    <w:tmpl w:val="760ACCAE"/>
    <w:lvl w:ilvl="0" w:tplc="CB0049FA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14" w15:restartNumberingAfterBreak="0">
    <w:nsid w:val="55CE172C"/>
    <w:multiLevelType w:val="hybridMultilevel"/>
    <w:tmpl w:val="2264B2DC"/>
    <w:lvl w:ilvl="0" w:tplc="4A0ACC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216C88"/>
    <w:multiLevelType w:val="hybridMultilevel"/>
    <w:tmpl w:val="9DA2C588"/>
    <w:lvl w:ilvl="0" w:tplc="65FC08BE">
      <w:start w:val="1"/>
      <w:numFmt w:val="taiwaneseCountingThousand"/>
      <w:lvlText w:val="第%1條"/>
      <w:lvlJc w:val="left"/>
      <w:pPr>
        <w:tabs>
          <w:tab w:val="num" w:pos="2340"/>
        </w:tabs>
        <w:ind w:left="234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6" w15:restartNumberingAfterBreak="0">
    <w:nsid w:val="762B10D1"/>
    <w:multiLevelType w:val="hybridMultilevel"/>
    <w:tmpl w:val="9CF28BAA"/>
    <w:lvl w:ilvl="0" w:tplc="31645AC4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E0292B"/>
    <w:multiLevelType w:val="hybridMultilevel"/>
    <w:tmpl w:val="2264B2DC"/>
    <w:lvl w:ilvl="0" w:tplc="4A0ACC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E13E73"/>
    <w:multiLevelType w:val="hybridMultilevel"/>
    <w:tmpl w:val="FD402D8A"/>
    <w:lvl w:ilvl="0" w:tplc="21B81376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3"/>
  </w:num>
  <w:num w:numId="8">
    <w:abstractNumId w:val="18"/>
  </w:num>
  <w:num w:numId="9">
    <w:abstractNumId w:val="11"/>
  </w:num>
  <w:num w:numId="10">
    <w:abstractNumId w:val="3"/>
  </w:num>
  <w:num w:numId="11">
    <w:abstractNumId w:val="16"/>
  </w:num>
  <w:num w:numId="12">
    <w:abstractNumId w:val="10"/>
  </w:num>
  <w:num w:numId="13">
    <w:abstractNumId w:val="2"/>
  </w:num>
  <w:num w:numId="14">
    <w:abstractNumId w:val="12"/>
  </w:num>
  <w:num w:numId="15">
    <w:abstractNumId w:val="17"/>
  </w:num>
  <w:num w:numId="16">
    <w:abstractNumId w:val="9"/>
  </w:num>
  <w:num w:numId="17">
    <w:abstractNumId w:val="14"/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3D"/>
    <w:rsid w:val="00003C96"/>
    <w:rsid w:val="000050F1"/>
    <w:rsid w:val="000124B7"/>
    <w:rsid w:val="000133A2"/>
    <w:rsid w:val="00025A43"/>
    <w:rsid w:val="0002665E"/>
    <w:rsid w:val="00030860"/>
    <w:rsid w:val="00033689"/>
    <w:rsid w:val="000426B0"/>
    <w:rsid w:val="00055A6C"/>
    <w:rsid w:val="00056689"/>
    <w:rsid w:val="00057B14"/>
    <w:rsid w:val="00072A9A"/>
    <w:rsid w:val="00072E0C"/>
    <w:rsid w:val="000746A4"/>
    <w:rsid w:val="00084E88"/>
    <w:rsid w:val="00087F4C"/>
    <w:rsid w:val="000906B7"/>
    <w:rsid w:val="00096A3C"/>
    <w:rsid w:val="000A0CF4"/>
    <w:rsid w:val="000A283F"/>
    <w:rsid w:val="000A64CF"/>
    <w:rsid w:val="000B10A2"/>
    <w:rsid w:val="000B11DB"/>
    <w:rsid w:val="000B28AE"/>
    <w:rsid w:val="000B32BC"/>
    <w:rsid w:val="000B3316"/>
    <w:rsid w:val="000B54BE"/>
    <w:rsid w:val="000B7DFD"/>
    <w:rsid w:val="000C017F"/>
    <w:rsid w:val="000C3A77"/>
    <w:rsid w:val="000C44A0"/>
    <w:rsid w:val="000C7F6F"/>
    <w:rsid w:val="000D5042"/>
    <w:rsid w:val="000D7298"/>
    <w:rsid w:val="000D7BB8"/>
    <w:rsid w:val="000E212D"/>
    <w:rsid w:val="000E3391"/>
    <w:rsid w:val="000E33EF"/>
    <w:rsid w:val="000E4467"/>
    <w:rsid w:val="000F3EA6"/>
    <w:rsid w:val="00103C6A"/>
    <w:rsid w:val="0011289F"/>
    <w:rsid w:val="00114BF5"/>
    <w:rsid w:val="001155B9"/>
    <w:rsid w:val="001206ED"/>
    <w:rsid w:val="001264DD"/>
    <w:rsid w:val="001460F5"/>
    <w:rsid w:val="00160ECA"/>
    <w:rsid w:val="00167277"/>
    <w:rsid w:val="0016767C"/>
    <w:rsid w:val="00167D49"/>
    <w:rsid w:val="001873AE"/>
    <w:rsid w:val="001A3482"/>
    <w:rsid w:val="001A5CDF"/>
    <w:rsid w:val="001A7D7A"/>
    <w:rsid w:val="001E098A"/>
    <w:rsid w:val="001E68EC"/>
    <w:rsid w:val="001E6EF4"/>
    <w:rsid w:val="001F0B77"/>
    <w:rsid w:val="001F1EA6"/>
    <w:rsid w:val="00200EA2"/>
    <w:rsid w:val="00211669"/>
    <w:rsid w:val="00212427"/>
    <w:rsid w:val="00212548"/>
    <w:rsid w:val="002209A5"/>
    <w:rsid w:val="00220BFB"/>
    <w:rsid w:val="00221E8E"/>
    <w:rsid w:val="00225EE7"/>
    <w:rsid w:val="00226BF1"/>
    <w:rsid w:val="002322AE"/>
    <w:rsid w:val="00232C8B"/>
    <w:rsid w:val="00237480"/>
    <w:rsid w:val="00242B7F"/>
    <w:rsid w:val="00247ADC"/>
    <w:rsid w:val="0025293E"/>
    <w:rsid w:val="00252B77"/>
    <w:rsid w:val="002556BA"/>
    <w:rsid w:val="00271B43"/>
    <w:rsid w:val="002734C0"/>
    <w:rsid w:val="00276852"/>
    <w:rsid w:val="00295574"/>
    <w:rsid w:val="00296ECD"/>
    <w:rsid w:val="002C64EB"/>
    <w:rsid w:val="002D33BF"/>
    <w:rsid w:val="002D632C"/>
    <w:rsid w:val="002D69B5"/>
    <w:rsid w:val="002D7422"/>
    <w:rsid w:val="002E40DD"/>
    <w:rsid w:val="002E5E14"/>
    <w:rsid w:val="002E634B"/>
    <w:rsid w:val="002F3FCB"/>
    <w:rsid w:val="002F76BD"/>
    <w:rsid w:val="003069BE"/>
    <w:rsid w:val="003126B5"/>
    <w:rsid w:val="00313650"/>
    <w:rsid w:val="00316C29"/>
    <w:rsid w:val="00317D9E"/>
    <w:rsid w:val="00321BF0"/>
    <w:rsid w:val="00322D99"/>
    <w:rsid w:val="003232FE"/>
    <w:rsid w:val="00323B6B"/>
    <w:rsid w:val="0033328A"/>
    <w:rsid w:val="0033589D"/>
    <w:rsid w:val="00336ED6"/>
    <w:rsid w:val="00350315"/>
    <w:rsid w:val="00354A10"/>
    <w:rsid w:val="003752EF"/>
    <w:rsid w:val="00381B10"/>
    <w:rsid w:val="00385626"/>
    <w:rsid w:val="003922B5"/>
    <w:rsid w:val="00396D77"/>
    <w:rsid w:val="00397094"/>
    <w:rsid w:val="003A0055"/>
    <w:rsid w:val="003B307E"/>
    <w:rsid w:val="003B5F68"/>
    <w:rsid w:val="003B6F68"/>
    <w:rsid w:val="003B7CE6"/>
    <w:rsid w:val="003D3F74"/>
    <w:rsid w:val="003E0C19"/>
    <w:rsid w:val="003E19EE"/>
    <w:rsid w:val="003E5B1C"/>
    <w:rsid w:val="003E6A06"/>
    <w:rsid w:val="003F2C15"/>
    <w:rsid w:val="004008F6"/>
    <w:rsid w:val="00403DC0"/>
    <w:rsid w:val="00404566"/>
    <w:rsid w:val="00411C33"/>
    <w:rsid w:val="0041290E"/>
    <w:rsid w:val="00415154"/>
    <w:rsid w:val="004233AF"/>
    <w:rsid w:val="00427E5B"/>
    <w:rsid w:val="0043126B"/>
    <w:rsid w:val="004339C5"/>
    <w:rsid w:val="004352DA"/>
    <w:rsid w:val="00455819"/>
    <w:rsid w:val="00457EF8"/>
    <w:rsid w:val="00460475"/>
    <w:rsid w:val="00462E00"/>
    <w:rsid w:val="004669CC"/>
    <w:rsid w:val="00474631"/>
    <w:rsid w:val="00484C08"/>
    <w:rsid w:val="00486078"/>
    <w:rsid w:val="00491389"/>
    <w:rsid w:val="00495255"/>
    <w:rsid w:val="0049615A"/>
    <w:rsid w:val="00496349"/>
    <w:rsid w:val="004A3C1C"/>
    <w:rsid w:val="004A7207"/>
    <w:rsid w:val="004D39ED"/>
    <w:rsid w:val="004D79A6"/>
    <w:rsid w:val="004E6163"/>
    <w:rsid w:val="004F21CF"/>
    <w:rsid w:val="004F6840"/>
    <w:rsid w:val="005044A2"/>
    <w:rsid w:val="00516D12"/>
    <w:rsid w:val="00522592"/>
    <w:rsid w:val="00530AF9"/>
    <w:rsid w:val="005337A1"/>
    <w:rsid w:val="005342B9"/>
    <w:rsid w:val="005359E6"/>
    <w:rsid w:val="00540561"/>
    <w:rsid w:val="00541C90"/>
    <w:rsid w:val="00554113"/>
    <w:rsid w:val="00556BA1"/>
    <w:rsid w:val="00565D0C"/>
    <w:rsid w:val="0057042E"/>
    <w:rsid w:val="005715C8"/>
    <w:rsid w:val="005738AD"/>
    <w:rsid w:val="0057606C"/>
    <w:rsid w:val="00580D18"/>
    <w:rsid w:val="00585336"/>
    <w:rsid w:val="005931E1"/>
    <w:rsid w:val="005A223D"/>
    <w:rsid w:val="005B5B51"/>
    <w:rsid w:val="005B5DC5"/>
    <w:rsid w:val="005C31CF"/>
    <w:rsid w:val="005D44AF"/>
    <w:rsid w:val="005D738D"/>
    <w:rsid w:val="005E3BCC"/>
    <w:rsid w:val="005E4E59"/>
    <w:rsid w:val="005E526F"/>
    <w:rsid w:val="005F011D"/>
    <w:rsid w:val="005F3C3F"/>
    <w:rsid w:val="00600DF2"/>
    <w:rsid w:val="006012D1"/>
    <w:rsid w:val="00602661"/>
    <w:rsid w:val="00603360"/>
    <w:rsid w:val="00603DBB"/>
    <w:rsid w:val="00606E35"/>
    <w:rsid w:val="00610AE0"/>
    <w:rsid w:val="00612E55"/>
    <w:rsid w:val="0061310A"/>
    <w:rsid w:val="00615507"/>
    <w:rsid w:val="00615527"/>
    <w:rsid w:val="00616420"/>
    <w:rsid w:val="00624E84"/>
    <w:rsid w:val="00627CD1"/>
    <w:rsid w:val="00630CD4"/>
    <w:rsid w:val="00640C57"/>
    <w:rsid w:val="00647E0E"/>
    <w:rsid w:val="0065197D"/>
    <w:rsid w:val="00654C84"/>
    <w:rsid w:val="00661E86"/>
    <w:rsid w:val="0066279E"/>
    <w:rsid w:val="00662DA9"/>
    <w:rsid w:val="006659CB"/>
    <w:rsid w:val="00666BA5"/>
    <w:rsid w:val="0067093E"/>
    <w:rsid w:val="00670A5C"/>
    <w:rsid w:val="0068230D"/>
    <w:rsid w:val="006863A8"/>
    <w:rsid w:val="00697371"/>
    <w:rsid w:val="006B1378"/>
    <w:rsid w:val="006B7B97"/>
    <w:rsid w:val="006C5FEF"/>
    <w:rsid w:val="006D1EDE"/>
    <w:rsid w:val="006E2362"/>
    <w:rsid w:val="006F3E88"/>
    <w:rsid w:val="006F5793"/>
    <w:rsid w:val="007007F2"/>
    <w:rsid w:val="00702F0F"/>
    <w:rsid w:val="0071319D"/>
    <w:rsid w:val="0071364C"/>
    <w:rsid w:val="00714C31"/>
    <w:rsid w:val="00716D8E"/>
    <w:rsid w:val="00717D31"/>
    <w:rsid w:val="00722EC0"/>
    <w:rsid w:val="0073663F"/>
    <w:rsid w:val="0074015C"/>
    <w:rsid w:val="00752F21"/>
    <w:rsid w:val="00764F04"/>
    <w:rsid w:val="00765F6A"/>
    <w:rsid w:val="00770E80"/>
    <w:rsid w:val="0077393A"/>
    <w:rsid w:val="0077396F"/>
    <w:rsid w:val="00780B88"/>
    <w:rsid w:val="0079133B"/>
    <w:rsid w:val="00795DC1"/>
    <w:rsid w:val="007A3F0E"/>
    <w:rsid w:val="007A612F"/>
    <w:rsid w:val="007D03A7"/>
    <w:rsid w:val="007D647A"/>
    <w:rsid w:val="007E1327"/>
    <w:rsid w:val="007F11E9"/>
    <w:rsid w:val="007F1BE6"/>
    <w:rsid w:val="007F4FE9"/>
    <w:rsid w:val="008103AF"/>
    <w:rsid w:val="008149CB"/>
    <w:rsid w:val="00817DBC"/>
    <w:rsid w:val="00821364"/>
    <w:rsid w:val="00833167"/>
    <w:rsid w:val="00840B0E"/>
    <w:rsid w:val="00850654"/>
    <w:rsid w:val="00856582"/>
    <w:rsid w:val="008604DA"/>
    <w:rsid w:val="008654A9"/>
    <w:rsid w:val="00866434"/>
    <w:rsid w:val="008743B5"/>
    <w:rsid w:val="0088152F"/>
    <w:rsid w:val="00881F48"/>
    <w:rsid w:val="00883AF1"/>
    <w:rsid w:val="0088770B"/>
    <w:rsid w:val="00890173"/>
    <w:rsid w:val="00897D62"/>
    <w:rsid w:val="008A017D"/>
    <w:rsid w:val="008A76D1"/>
    <w:rsid w:val="008B4C9D"/>
    <w:rsid w:val="008B591F"/>
    <w:rsid w:val="008D6D82"/>
    <w:rsid w:val="008E7BCC"/>
    <w:rsid w:val="008F0B77"/>
    <w:rsid w:val="00910F24"/>
    <w:rsid w:val="00922ABA"/>
    <w:rsid w:val="0092300E"/>
    <w:rsid w:val="009277C5"/>
    <w:rsid w:val="00933808"/>
    <w:rsid w:val="0093380F"/>
    <w:rsid w:val="00935735"/>
    <w:rsid w:val="00943076"/>
    <w:rsid w:val="009437A4"/>
    <w:rsid w:val="009457CC"/>
    <w:rsid w:val="0094594B"/>
    <w:rsid w:val="00946629"/>
    <w:rsid w:val="009468A7"/>
    <w:rsid w:val="00951BA7"/>
    <w:rsid w:val="00953C14"/>
    <w:rsid w:val="00956C72"/>
    <w:rsid w:val="00957135"/>
    <w:rsid w:val="009575F9"/>
    <w:rsid w:val="009637D1"/>
    <w:rsid w:val="00972ABB"/>
    <w:rsid w:val="00984BFD"/>
    <w:rsid w:val="00985308"/>
    <w:rsid w:val="00986D2D"/>
    <w:rsid w:val="009870C1"/>
    <w:rsid w:val="009919E4"/>
    <w:rsid w:val="009C16B8"/>
    <w:rsid w:val="009D25E7"/>
    <w:rsid w:val="009E5FA3"/>
    <w:rsid w:val="009F5EBA"/>
    <w:rsid w:val="00A05A5B"/>
    <w:rsid w:val="00A112A0"/>
    <w:rsid w:val="00A114D7"/>
    <w:rsid w:val="00A17754"/>
    <w:rsid w:val="00A20AC1"/>
    <w:rsid w:val="00A219E2"/>
    <w:rsid w:val="00A24B55"/>
    <w:rsid w:val="00A36653"/>
    <w:rsid w:val="00A41117"/>
    <w:rsid w:val="00A60E4D"/>
    <w:rsid w:val="00A6499E"/>
    <w:rsid w:val="00A66681"/>
    <w:rsid w:val="00A707DF"/>
    <w:rsid w:val="00A84320"/>
    <w:rsid w:val="00A94550"/>
    <w:rsid w:val="00AA3AFE"/>
    <w:rsid w:val="00AB2D96"/>
    <w:rsid w:val="00AB3508"/>
    <w:rsid w:val="00AB516C"/>
    <w:rsid w:val="00AC0AD7"/>
    <w:rsid w:val="00AC2FD4"/>
    <w:rsid w:val="00AC772C"/>
    <w:rsid w:val="00AD3059"/>
    <w:rsid w:val="00AD5475"/>
    <w:rsid w:val="00AF6AD1"/>
    <w:rsid w:val="00B04ADD"/>
    <w:rsid w:val="00B051DD"/>
    <w:rsid w:val="00B10009"/>
    <w:rsid w:val="00B1112F"/>
    <w:rsid w:val="00B1150E"/>
    <w:rsid w:val="00B2487E"/>
    <w:rsid w:val="00B300A9"/>
    <w:rsid w:val="00B34FCF"/>
    <w:rsid w:val="00B36A17"/>
    <w:rsid w:val="00B436BA"/>
    <w:rsid w:val="00B43C3A"/>
    <w:rsid w:val="00B52CC9"/>
    <w:rsid w:val="00B53462"/>
    <w:rsid w:val="00B61039"/>
    <w:rsid w:val="00B6112B"/>
    <w:rsid w:val="00B66D54"/>
    <w:rsid w:val="00B7639B"/>
    <w:rsid w:val="00B775A6"/>
    <w:rsid w:val="00B85F9F"/>
    <w:rsid w:val="00B94A2E"/>
    <w:rsid w:val="00B96C47"/>
    <w:rsid w:val="00B974FE"/>
    <w:rsid w:val="00BA04B5"/>
    <w:rsid w:val="00BA0502"/>
    <w:rsid w:val="00BD0C0D"/>
    <w:rsid w:val="00BD6FA2"/>
    <w:rsid w:val="00BE37C6"/>
    <w:rsid w:val="00BE4E60"/>
    <w:rsid w:val="00BE6398"/>
    <w:rsid w:val="00BF57C3"/>
    <w:rsid w:val="00BF7F0C"/>
    <w:rsid w:val="00C01FFE"/>
    <w:rsid w:val="00C021B2"/>
    <w:rsid w:val="00C079CB"/>
    <w:rsid w:val="00C212F2"/>
    <w:rsid w:val="00C26D96"/>
    <w:rsid w:val="00C26DEC"/>
    <w:rsid w:val="00C311EE"/>
    <w:rsid w:val="00C333E1"/>
    <w:rsid w:val="00C34A90"/>
    <w:rsid w:val="00C41C2D"/>
    <w:rsid w:val="00C512FD"/>
    <w:rsid w:val="00C650E1"/>
    <w:rsid w:val="00C6678D"/>
    <w:rsid w:val="00C702E0"/>
    <w:rsid w:val="00C713A9"/>
    <w:rsid w:val="00C73C87"/>
    <w:rsid w:val="00C905D1"/>
    <w:rsid w:val="00CA2980"/>
    <w:rsid w:val="00CA534F"/>
    <w:rsid w:val="00CB25E0"/>
    <w:rsid w:val="00CB5B88"/>
    <w:rsid w:val="00CC0EC1"/>
    <w:rsid w:val="00CD33B8"/>
    <w:rsid w:val="00CD7A26"/>
    <w:rsid w:val="00CE7172"/>
    <w:rsid w:val="00D1291B"/>
    <w:rsid w:val="00D15B3A"/>
    <w:rsid w:val="00D173CD"/>
    <w:rsid w:val="00D274D8"/>
    <w:rsid w:val="00D27B10"/>
    <w:rsid w:val="00D346BB"/>
    <w:rsid w:val="00D34F81"/>
    <w:rsid w:val="00D40577"/>
    <w:rsid w:val="00D63086"/>
    <w:rsid w:val="00D705F5"/>
    <w:rsid w:val="00D8417A"/>
    <w:rsid w:val="00D85A56"/>
    <w:rsid w:val="00D87775"/>
    <w:rsid w:val="00D90961"/>
    <w:rsid w:val="00DA4BC9"/>
    <w:rsid w:val="00DB4998"/>
    <w:rsid w:val="00DB6138"/>
    <w:rsid w:val="00DC2798"/>
    <w:rsid w:val="00DC7BD4"/>
    <w:rsid w:val="00DD484F"/>
    <w:rsid w:val="00DE3BAA"/>
    <w:rsid w:val="00DE5117"/>
    <w:rsid w:val="00DF3387"/>
    <w:rsid w:val="00DF5DF4"/>
    <w:rsid w:val="00E01897"/>
    <w:rsid w:val="00E03D10"/>
    <w:rsid w:val="00E10E72"/>
    <w:rsid w:val="00E11088"/>
    <w:rsid w:val="00E15767"/>
    <w:rsid w:val="00E1646D"/>
    <w:rsid w:val="00E23519"/>
    <w:rsid w:val="00E24BD5"/>
    <w:rsid w:val="00E42CEA"/>
    <w:rsid w:val="00E5096D"/>
    <w:rsid w:val="00E5443D"/>
    <w:rsid w:val="00E6515F"/>
    <w:rsid w:val="00E74EF4"/>
    <w:rsid w:val="00E752F5"/>
    <w:rsid w:val="00E75D92"/>
    <w:rsid w:val="00E9092C"/>
    <w:rsid w:val="00E96668"/>
    <w:rsid w:val="00EA6756"/>
    <w:rsid w:val="00EC67B7"/>
    <w:rsid w:val="00ED075F"/>
    <w:rsid w:val="00ED09F2"/>
    <w:rsid w:val="00ED4B14"/>
    <w:rsid w:val="00EE3A60"/>
    <w:rsid w:val="00EF0C35"/>
    <w:rsid w:val="00EF3EEA"/>
    <w:rsid w:val="00EF57C6"/>
    <w:rsid w:val="00F0110D"/>
    <w:rsid w:val="00F017B6"/>
    <w:rsid w:val="00F0719C"/>
    <w:rsid w:val="00F1436F"/>
    <w:rsid w:val="00F14D71"/>
    <w:rsid w:val="00F1585C"/>
    <w:rsid w:val="00F23D2E"/>
    <w:rsid w:val="00F467C2"/>
    <w:rsid w:val="00F51F58"/>
    <w:rsid w:val="00F659E1"/>
    <w:rsid w:val="00F81911"/>
    <w:rsid w:val="00F83B1B"/>
    <w:rsid w:val="00FA267F"/>
    <w:rsid w:val="00FA6006"/>
    <w:rsid w:val="00FA7035"/>
    <w:rsid w:val="00FC2E5E"/>
    <w:rsid w:val="00FE1444"/>
    <w:rsid w:val="00FE40AA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0B45AE-285E-4F63-9DB8-EBF701FE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6BA1"/>
    <w:pPr>
      <w:spacing w:line="440" w:lineRule="exact"/>
      <w:ind w:left="1049" w:hanging="482"/>
    </w:pPr>
    <w:rPr>
      <w:rFonts w:eastAsia="標楷體"/>
      <w:sz w:val="32"/>
      <w:szCs w:val="20"/>
    </w:rPr>
  </w:style>
  <w:style w:type="character" w:customStyle="1" w:styleId="a4">
    <w:name w:val="本文縮排 字元"/>
    <w:link w:val="a3"/>
    <w:rsid w:val="00556BA1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3DC0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40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03DC0"/>
    <w:rPr>
      <w:rFonts w:ascii="Times New Roman" w:hAnsi="Times New Roman"/>
      <w:kern w:val="2"/>
    </w:rPr>
  </w:style>
  <w:style w:type="paragraph" w:styleId="a9">
    <w:name w:val="Balloon Text"/>
    <w:basedOn w:val="a"/>
    <w:semiHidden/>
    <w:rsid w:val="00F23D2E"/>
    <w:rPr>
      <w:rFonts w:ascii="Arial" w:hAnsi="Arial"/>
      <w:sz w:val="18"/>
      <w:szCs w:val="18"/>
    </w:rPr>
  </w:style>
  <w:style w:type="paragraph" w:styleId="aa">
    <w:name w:val="Document Map"/>
    <w:basedOn w:val="a"/>
    <w:semiHidden/>
    <w:rsid w:val="00714C31"/>
    <w:pPr>
      <w:shd w:val="clear" w:color="auto" w:fill="000080"/>
    </w:pPr>
    <w:rPr>
      <w:rFonts w:ascii="Arial" w:hAnsi="Arial"/>
    </w:rPr>
  </w:style>
  <w:style w:type="character" w:styleId="ab">
    <w:name w:val="annotation reference"/>
    <w:uiPriority w:val="99"/>
    <w:semiHidden/>
    <w:unhideWhenUsed/>
    <w:rsid w:val="00BE3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37C6"/>
  </w:style>
  <w:style w:type="character" w:customStyle="1" w:styleId="ad">
    <w:name w:val="註解文字 字元"/>
    <w:link w:val="ac"/>
    <w:uiPriority w:val="99"/>
    <w:semiHidden/>
    <w:rsid w:val="00BE37C6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37C6"/>
    <w:rPr>
      <w:b/>
      <w:bCs/>
    </w:rPr>
  </w:style>
  <w:style w:type="character" w:customStyle="1" w:styleId="af">
    <w:name w:val="註解主旨 字元"/>
    <w:link w:val="ae"/>
    <w:uiPriority w:val="99"/>
    <w:semiHidden/>
    <w:rsid w:val="00BE37C6"/>
    <w:rPr>
      <w:rFonts w:ascii="Times New Roman" w:hAnsi="Times New Roman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rsid w:val="001676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16767C"/>
    <w:rPr>
      <w:rFonts w:ascii="細明體" w:eastAsia="細明體" w:hAnsi="細明體" w:cs="細明體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DB4998"/>
    <w:pPr>
      <w:ind w:leftChars="200" w:left="480"/>
    </w:pPr>
  </w:style>
  <w:style w:type="table" w:styleId="af2">
    <w:name w:val="Table Grid"/>
    <w:basedOn w:val="a1"/>
    <w:rsid w:val="00580D18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rsid w:val="00221E8E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u12F-3\Desktop\&#20839;&#37096;&#29992;\&#36774;&#27861;\&#29986;&#23416;&#21512;&#20316;&#35336;&#30059;&#23526;&#26045;&#36774;&#27861;(&#36865;&#26657;&#21209;&#26280;&#34892;&#25919;&#26371;&#35696;062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產學合作計畫實施辦法(送校務暨行政會議0621).dot</Template>
  <TotalTime>1</TotalTime>
  <Pages>4</Pages>
  <Words>268</Words>
  <Characters>1530</Characters>
  <Application>Microsoft Office Word</Application>
  <DocSecurity>0</DocSecurity>
  <Lines>12</Lines>
  <Paragraphs>3</Paragraphs>
  <ScaleCrop>false</ScaleCrop>
  <Company>kmu</Company>
  <LinksUpToDate>false</LinksUpToDate>
  <CharactersWithSpaces>1795</CharactersWithSpaces>
  <SharedDoc>false</SharedDoc>
  <HLinks>
    <vt:vector size="6" baseType="variant">
      <vt:variant>
        <vt:i4>4849693</vt:i4>
      </vt:variant>
      <vt:variant>
        <vt:i4>0</vt:i4>
      </vt:variant>
      <vt:variant>
        <vt:i4>0</vt:i4>
      </vt:variant>
      <vt:variant>
        <vt:i4>5</vt:i4>
      </vt:variant>
      <vt:variant>
        <vt:lpwstr>http://cpiuc.kmu.edu.tw/upload_file/fdownload/fdownload_729.doc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高雄醫學大學產學合作實施辦法（草案）</dc:title>
  <dc:creator>kmu12F-3</dc:creator>
  <cp:lastModifiedBy>Admin</cp:lastModifiedBy>
  <cp:revision>3</cp:revision>
  <cp:lastPrinted>2019-06-18T09:09:00Z</cp:lastPrinted>
  <dcterms:created xsi:type="dcterms:W3CDTF">2019-12-18T03:01:00Z</dcterms:created>
  <dcterms:modified xsi:type="dcterms:W3CDTF">2019-12-18T03:02:00Z</dcterms:modified>
</cp:coreProperties>
</file>