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D0" w:rsidRPr="002C2085" w:rsidRDefault="001142F8" w:rsidP="00FE40E2">
      <w:pPr>
        <w:ind w:leftChars="-200" w:left="-480" w:rightChars="-200" w:right="-480"/>
        <w:jc w:val="both"/>
        <w:rPr>
          <w:rFonts w:ascii="Times New Roman" w:eastAsia="標楷體" w:hAnsi="Times New Roman"/>
          <w:b/>
          <w:bCs/>
          <w:color w:val="000000" w:themeColor="text1"/>
          <w:kern w:val="0"/>
          <w:sz w:val="32"/>
          <w:szCs w:val="32"/>
        </w:rPr>
      </w:pPr>
      <w:r w:rsidRPr="002C2085">
        <w:rPr>
          <w:rFonts w:ascii="Times New Roman" w:eastAsia="標楷體" w:hAnsi="Times New Roman"/>
          <w:b/>
          <w:bCs/>
          <w:color w:val="000000" w:themeColor="text1"/>
          <w:kern w:val="0"/>
          <w:sz w:val="32"/>
          <w:szCs w:val="32"/>
        </w:rPr>
        <w:t>高雄醫學大學</w:t>
      </w:r>
      <w:r w:rsidR="0092348C" w:rsidRPr="002C2085">
        <w:rPr>
          <w:rFonts w:ascii="Times New Roman" w:eastAsia="標楷體" w:hAnsi="Times New Roman"/>
          <w:b/>
          <w:bCs/>
          <w:color w:val="000000" w:themeColor="text1"/>
          <w:kern w:val="0"/>
          <w:sz w:val="32"/>
          <w:szCs w:val="32"/>
        </w:rPr>
        <w:t>優秀博</w:t>
      </w:r>
      <w:r w:rsidR="00B4796A" w:rsidRPr="002C2085">
        <w:rPr>
          <w:rFonts w:ascii="Times New Roman" w:eastAsia="標楷體" w:hAnsi="Times New Roman" w:hint="eastAsia"/>
          <w:b/>
          <w:bCs/>
          <w:color w:val="000000" w:themeColor="text1"/>
          <w:kern w:val="0"/>
          <w:sz w:val="32"/>
          <w:szCs w:val="32"/>
        </w:rPr>
        <w:t>士</w:t>
      </w:r>
      <w:r w:rsidR="0092348C" w:rsidRPr="002C2085">
        <w:rPr>
          <w:rFonts w:ascii="Times New Roman" w:eastAsia="標楷體" w:hAnsi="Times New Roman"/>
          <w:b/>
          <w:bCs/>
          <w:color w:val="000000" w:themeColor="text1"/>
          <w:kern w:val="0"/>
          <w:sz w:val="32"/>
          <w:szCs w:val="32"/>
        </w:rPr>
        <w:t>生出國攻讀雙聯學位獎學金實施要點</w:t>
      </w:r>
      <w:bookmarkStart w:id="0" w:name="_GoBack"/>
      <w:bookmarkEnd w:id="0"/>
    </w:p>
    <w:p w:rsidR="001142F8" w:rsidRPr="002C2085" w:rsidRDefault="00574A0A" w:rsidP="000179F8">
      <w:pPr>
        <w:widowControl/>
        <w:shd w:val="clear" w:color="auto" w:fill="FFFFFF"/>
        <w:spacing w:beforeLines="50" w:before="180" w:afterLines="50" w:after="180"/>
        <w:jc w:val="right"/>
        <w:rPr>
          <w:rFonts w:ascii="Times New Roman" w:eastAsia="標楷體" w:hAnsi="Times New Roman"/>
          <w:color w:val="000000" w:themeColor="text1"/>
          <w:sz w:val="20"/>
          <w:szCs w:val="20"/>
        </w:rPr>
      </w:pPr>
      <w:r w:rsidRPr="002C2085">
        <w:rPr>
          <w:rFonts w:ascii="Times New Roman" w:eastAsia="標楷體" w:hAnsi="Times New Roman"/>
          <w:color w:val="000000" w:themeColor="text1"/>
          <w:sz w:val="20"/>
          <w:szCs w:val="20"/>
        </w:rPr>
        <w:t>106</w:t>
      </w:r>
      <w:r w:rsidR="002C2085" w:rsidRPr="002C2085">
        <w:rPr>
          <w:rFonts w:ascii="Times New Roman" w:eastAsia="標楷體" w:hAnsi="Times New Roman" w:hint="eastAsia"/>
          <w:color w:val="000000" w:themeColor="text1"/>
          <w:sz w:val="20"/>
          <w:szCs w:val="20"/>
        </w:rPr>
        <w:t>.02.09</w:t>
      </w:r>
      <w:r w:rsidRPr="002C2085">
        <w:rPr>
          <w:rFonts w:ascii="Times New Roman" w:eastAsia="標楷體" w:hAnsi="Times New Roman"/>
          <w:color w:val="000000" w:themeColor="text1"/>
          <w:sz w:val="20"/>
          <w:szCs w:val="20"/>
        </w:rPr>
        <w:t xml:space="preserve">  </w:t>
      </w:r>
      <w:r w:rsidR="002C2085" w:rsidRPr="002C2085">
        <w:rPr>
          <w:rFonts w:ascii="Times New Roman" w:eastAsia="標楷體" w:hAnsi="Times New Roman"/>
          <w:color w:val="000000" w:themeColor="text1"/>
          <w:sz w:val="20"/>
          <w:szCs w:val="20"/>
        </w:rPr>
        <w:t xml:space="preserve">105 </w:t>
      </w:r>
      <w:r w:rsidR="002C2085" w:rsidRPr="002C2085">
        <w:rPr>
          <w:rFonts w:ascii="Times New Roman" w:eastAsia="標楷體" w:hAnsi="Times New Roman" w:hint="eastAsia"/>
          <w:color w:val="000000" w:themeColor="text1"/>
          <w:sz w:val="20"/>
          <w:szCs w:val="20"/>
        </w:rPr>
        <w:t>學年度第</w:t>
      </w:r>
      <w:r w:rsidR="002C2085" w:rsidRPr="002C2085">
        <w:rPr>
          <w:rFonts w:ascii="Times New Roman" w:eastAsia="標楷體" w:hAnsi="Times New Roman"/>
          <w:color w:val="000000" w:themeColor="text1"/>
          <w:sz w:val="20"/>
          <w:szCs w:val="20"/>
        </w:rPr>
        <w:t xml:space="preserve">7 </w:t>
      </w:r>
      <w:r w:rsidR="002C2085" w:rsidRPr="002C2085">
        <w:rPr>
          <w:rFonts w:ascii="Times New Roman" w:eastAsia="標楷體" w:hAnsi="Times New Roman" w:hint="eastAsia"/>
          <w:color w:val="000000" w:themeColor="text1"/>
          <w:sz w:val="20"/>
          <w:szCs w:val="20"/>
        </w:rPr>
        <w:t>次行政會議審議通過</w:t>
      </w: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9"/>
        <w:gridCol w:w="7471"/>
      </w:tblGrid>
      <w:tr w:rsidR="002C2085" w:rsidRPr="002C2085" w:rsidTr="00B4796A">
        <w:tc>
          <w:tcPr>
            <w:tcW w:w="959" w:type="dxa"/>
          </w:tcPr>
          <w:p w:rsidR="00EA508C" w:rsidRPr="002C2085" w:rsidRDefault="00B4796A"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一、</w:t>
            </w:r>
          </w:p>
        </w:tc>
        <w:tc>
          <w:tcPr>
            <w:tcW w:w="7471" w:type="dxa"/>
          </w:tcPr>
          <w:p w:rsidR="00EA508C" w:rsidRPr="002C2085" w:rsidRDefault="00EA508C" w:rsidP="00EA508C">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本校為提升高等教育品質，培養及拓展</w:t>
            </w:r>
            <w:r w:rsidR="003C25B8" w:rsidRPr="002C2085">
              <w:rPr>
                <w:rFonts w:ascii="Times New Roman" w:eastAsia="標楷體" w:hAnsi="Times New Roman" w:hint="eastAsia"/>
                <w:color w:val="000000" w:themeColor="text1"/>
                <w:kern w:val="0"/>
                <w:szCs w:val="24"/>
              </w:rPr>
              <w:t>博士</w:t>
            </w:r>
            <w:r w:rsidRPr="002C2085">
              <w:rPr>
                <w:rFonts w:ascii="Times New Roman" w:eastAsia="標楷體" w:hAnsi="Times New Roman" w:hint="eastAsia"/>
                <w:color w:val="000000" w:themeColor="text1"/>
                <w:kern w:val="0"/>
                <w:szCs w:val="24"/>
              </w:rPr>
              <w:t>生之國際視野並使與國際學術接軌，特訂定本要點。</w:t>
            </w:r>
          </w:p>
        </w:tc>
      </w:tr>
      <w:tr w:rsidR="002C2085" w:rsidRPr="002C2085" w:rsidTr="00B4796A">
        <w:tc>
          <w:tcPr>
            <w:tcW w:w="959" w:type="dxa"/>
          </w:tcPr>
          <w:p w:rsidR="00EA508C" w:rsidRPr="002C2085" w:rsidRDefault="00B4796A"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二、</w:t>
            </w:r>
          </w:p>
        </w:tc>
        <w:tc>
          <w:tcPr>
            <w:tcW w:w="7471" w:type="dxa"/>
          </w:tcPr>
          <w:p w:rsidR="00EA508C" w:rsidRPr="002C2085" w:rsidRDefault="00EA508C" w:rsidP="00EA508C">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獎助對象、名額及金額如下：</w:t>
            </w:r>
          </w:p>
          <w:p w:rsidR="00EA508C" w:rsidRPr="002C2085" w:rsidRDefault="00EA508C" w:rsidP="000179F8">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一</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具中華民國國籍且在台灣地區設有戶籍者。</w:t>
            </w:r>
          </w:p>
          <w:p w:rsidR="00EA508C" w:rsidRPr="002C2085" w:rsidRDefault="00EA508C" w:rsidP="000179F8">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二</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出國攻讀雙聯學位前，已於本校就讀至少滿兩學期之在學學生。</w:t>
            </w:r>
          </w:p>
          <w:p w:rsidR="00EA508C" w:rsidRPr="002C2085" w:rsidRDefault="00EA508C" w:rsidP="000179F8">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三</w:t>
            </w:r>
            <w:r w:rsidRPr="002C2085">
              <w:rPr>
                <w:rFonts w:ascii="Times New Roman" w:eastAsia="標楷體" w:hAnsi="Times New Roman"/>
                <w:color w:val="000000" w:themeColor="text1"/>
                <w:kern w:val="0"/>
                <w:szCs w:val="24"/>
              </w:rPr>
              <w:t>)</w:t>
            </w:r>
            <w:r w:rsidR="00B4796A"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須於就讀博士班起二年內通過博士班資格考。</w:t>
            </w:r>
          </w:p>
          <w:p w:rsidR="00EA508C" w:rsidRPr="002C2085" w:rsidRDefault="00EA508C" w:rsidP="00B4796A">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00B4796A" w:rsidRPr="002C2085">
              <w:rPr>
                <w:rFonts w:ascii="Times New Roman" w:eastAsia="標楷體" w:hAnsi="Times New Roman" w:hint="eastAsia"/>
                <w:color w:val="000000" w:themeColor="text1"/>
                <w:kern w:val="0"/>
                <w:szCs w:val="24"/>
              </w:rPr>
              <w:t>四</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每年本校提供每位獲本獎學金出國之學生</w:t>
            </w: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以下簡稱獲獎生</w:t>
            </w: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獎學金至多新台幣五十萬元。實際錄取名額、金額得依當年度經費預算及雙聯姊妹校當地生活消費水準及出國期程核定調整，至多補助一年。</w:t>
            </w:r>
          </w:p>
        </w:tc>
      </w:tr>
      <w:tr w:rsidR="002C2085" w:rsidRPr="002C2085" w:rsidTr="00B4796A">
        <w:tc>
          <w:tcPr>
            <w:tcW w:w="959" w:type="dxa"/>
          </w:tcPr>
          <w:p w:rsidR="00EA508C" w:rsidRPr="002C2085" w:rsidRDefault="00B4796A"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三、</w:t>
            </w:r>
          </w:p>
        </w:tc>
        <w:tc>
          <w:tcPr>
            <w:tcW w:w="7471" w:type="dxa"/>
          </w:tcPr>
          <w:p w:rsidR="00EA508C" w:rsidRPr="002C2085" w:rsidRDefault="00EA508C"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甄選方法如下：</w:t>
            </w:r>
          </w:p>
          <w:p w:rsidR="00EA508C" w:rsidRPr="002C2085" w:rsidRDefault="00EA508C" w:rsidP="000179F8">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一</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本獎學金之審核由各系所推薦學生，檢附相關文件由學院院長或學院院長授權之相關單位審查，擇優錄取。</w:t>
            </w:r>
          </w:p>
          <w:p w:rsidR="00EA508C" w:rsidRPr="002C2085" w:rsidRDefault="00EA508C" w:rsidP="000179F8">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二</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本獎學金每學期甄選一次，依國際事務處</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以下簡稱本處</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公告提出獎學金申請，出國後不得提出。</w:t>
            </w:r>
          </w:p>
        </w:tc>
      </w:tr>
      <w:tr w:rsidR="002C2085" w:rsidRPr="002C2085" w:rsidTr="00B4796A">
        <w:tc>
          <w:tcPr>
            <w:tcW w:w="959" w:type="dxa"/>
          </w:tcPr>
          <w:p w:rsidR="00EA508C" w:rsidRPr="002C2085" w:rsidRDefault="00B4796A" w:rsidP="00EA508C">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四、</w:t>
            </w:r>
          </w:p>
        </w:tc>
        <w:tc>
          <w:tcPr>
            <w:tcW w:w="7471" w:type="dxa"/>
          </w:tcPr>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語言能力規定：</w:t>
            </w:r>
          </w:p>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一</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英語能力：需符合雙聯姊妹校要求之英語能力。如雙聯姊妹校無任何英語能力程度之規定，則申請學生至少需具備托福</w:t>
            </w:r>
            <w:r w:rsidRPr="002C2085">
              <w:rPr>
                <w:rFonts w:ascii="Times New Roman" w:eastAsia="標楷體" w:hAnsi="Times New Roman"/>
                <w:color w:val="000000" w:themeColor="text1"/>
                <w:kern w:val="0"/>
                <w:szCs w:val="24"/>
              </w:rPr>
              <w:t>iBT</w:t>
            </w:r>
            <w:r w:rsidRPr="002C2085">
              <w:rPr>
                <w:rFonts w:ascii="Times New Roman" w:eastAsia="標楷體" w:hAnsi="Times New Roman" w:hint="eastAsia"/>
                <w:color w:val="000000" w:themeColor="text1"/>
                <w:kern w:val="0"/>
                <w:szCs w:val="24"/>
              </w:rPr>
              <w:t>成績達</w:t>
            </w:r>
            <w:r w:rsidRPr="002C2085">
              <w:rPr>
                <w:rFonts w:ascii="Times New Roman" w:eastAsia="標楷體" w:hAnsi="Times New Roman"/>
                <w:color w:val="000000" w:themeColor="text1"/>
                <w:kern w:val="0"/>
                <w:szCs w:val="24"/>
              </w:rPr>
              <w:t>83</w:t>
            </w:r>
            <w:r w:rsidRPr="002C2085">
              <w:rPr>
                <w:rFonts w:ascii="Times New Roman" w:eastAsia="標楷體" w:hAnsi="Times New Roman" w:hint="eastAsia"/>
                <w:color w:val="000000" w:themeColor="text1"/>
                <w:kern w:val="0"/>
                <w:szCs w:val="24"/>
              </w:rPr>
              <w:t>分或雅思（</w:t>
            </w:r>
            <w:r w:rsidRPr="002C2085">
              <w:rPr>
                <w:rFonts w:ascii="Times New Roman" w:eastAsia="標楷體" w:hAnsi="Times New Roman"/>
                <w:color w:val="000000" w:themeColor="text1"/>
                <w:kern w:val="0"/>
                <w:szCs w:val="24"/>
              </w:rPr>
              <w:t>IELTS</w:t>
            </w:r>
            <w:r w:rsidRPr="002C2085">
              <w:rPr>
                <w:rFonts w:ascii="Times New Roman" w:eastAsia="標楷體" w:hAnsi="Times New Roman" w:hint="eastAsia"/>
                <w:color w:val="000000" w:themeColor="text1"/>
                <w:kern w:val="0"/>
                <w:szCs w:val="24"/>
              </w:rPr>
              <w:t>）成績達</w:t>
            </w:r>
            <w:r w:rsidRPr="002C2085">
              <w:rPr>
                <w:rFonts w:ascii="Times New Roman" w:eastAsia="標楷體" w:hAnsi="Times New Roman"/>
                <w:color w:val="000000" w:themeColor="text1"/>
                <w:kern w:val="0"/>
                <w:szCs w:val="24"/>
              </w:rPr>
              <w:t>6</w:t>
            </w:r>
            <w:r w:rsidRPr="002C2085">
              <w:rPr>
                <w:rFonts w:ascii="Times New Roman" w:eastAsia="標楷體" w:hAnsi="Times New Roman" w:hint="eastAsia"/>
                <w:color w:val="000000" w:themeColor="text1"/>
                <w:kern w:val="0"/>
                <w:szCs w:val="24"/>
              </w:rPr>
              <w:t>分或通過全民英檢（</w:t>
            </w:r>
            <w:r w:rsidRPr="002C2085">
              <w:rPr>
                <w:rFonts w:ascii="Times New Roman" w:eastAsia="標楷體" w:hAnsi="Times New Roman"/>
                <w:color w:val="000000" w:themeColor="text1"/>
                <w:kern w:val="0"/>
                <w:szCs w:val="24"/>
              </w:rPr>
              <w:t>GEPT</w:t>
            </w:r>
            <w:r w:rsidRPr="002C2085">
              <w:rPr>
                <w:rFonts w:ascii="Times New Roman" w:eastAsia="標楷體" w:hAnsi="Times New Roman" w:hint="eastAsia"/>
                <w:color w:val="000000" w:themeColor="text1"/>
                <w:kern w:val="0"/>
                <w:szCs w:val="24"/>
              </w:rPr>
              <w:t>）中高級複試或多益（</w:t>
            </w:r>
            <w:r w:rsidRPr="002C2085">
              <w:rPr>
                <w:rFonts w:ascii="Times New Roman" w:eastAsia="標楷體" w:hAnsi="Times New Roman"/>
                <w:color w:val="000000" w:themeColor="text1"/>
                <w:kern w:val="0"/>
                <w:szCs w:val="24"/>
              </w:rPr>
              <w:t>TOEIC</w:t>
            </w:r>
            <w:r w:rsidRPr="002C2085">
              <w:rPr>
                <w:rFonts w:ascii="Times New Roman" w:eastAsia="標楷體" w:hAnsi="Times New Roman" w:hint="eastAsia"/>
                <w:color w:val="000000" w:themeColor="text1"/>
                <w:kern w:val="0"/>
                <w:szCs w:val="24"/>
              </w:rPr>
              <w:t>）測驗各項成績符合以下標準：聽力</w:t>
            </w:r>
            <w:r w:rsidRPr="002C2085">
              <w:rPr>
                <w:rFonts w:ascii="Times New Roman" w:eastAsia="標楷體" w:hAnsi="Times New Roman"/>
                <w:color w:val="000000" w:themeColor="text1"/>
                <w:kern w:val="0"/>
                <w:szCs w:val="24"/>
              </w:rPr>
              <w:t xml:space="preserve"> 450</w:t>
            </w:r>
            <w:r w:rsidRPr="002C2085">
              <w:rPr>
                <w:rFonts w:ascii="Times New Roman" w:eastAsia="標楷體" w:hAnsi="Times New Roman" w:hint="eastAsia"/>
                <w:color w:val="000000" w:themeColor="text1"/>
                <w:kern w:val="0"/>
                <w:szCs w:val="24"/>
              </w:rPr>
              <w:t>、閱讀</w:t>
            </w:r>
            <w:r w:rsidRPr="002C2085">
              <w:rPr>
                <w:rFonts w:ascii="Times New Roman" w:eastAsia="標楷體" w:hAnsi="Times New Roman"/>
                <w:color w:val="000000" w:themeColor="text1"/>
                <w:kern w:val="0"/>
                <w:szCs w:val="24"/>
              </w:rPr>
              <w:t>400</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color w:val="000000" w:themeColor="text1"/>
                <w:kern w:val="0"/>
                <w:szCs w:val="24"/>
              </w:rPr>
              <w:t xml:space="preserve"> </w:t>
            </w:r>
          </w:p>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二</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若赴非英語系國家，申請學生得提出符合雙聯姊妹校要求之英語或其他語言之語言能力證明。</w:t>
            </w:r>
          </w:p>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三</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申請學校若無任何語言規定，申請學生則須提出上述之英語能力證明或該校所在地之官方語言能力證明。</w:t>
            </w:r>
          </w:p>
        </w:tc>
      </w:tr>
      <w:tr w:rsidR="002C2085" w:rsidRPr="002C2085" w:rsidTr="00B4796A">
        <w:tc>
          <w:tcPr>
            <w:tcW w:w="959" w:type="dxa"/>
          </w:tcPr>
          <w:p w:rsidR="00EA508C" w:rsidRPr="002C2085" w:rsidRDefault="00B4796A"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五、</w:t>
            </w:r>
          </w:p>
        </w:tc>
        <w:tc>
          <w:tcPr>
            <w:tcW w:w="7471" w:type="dxa"/>
          </w:tcPr>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申請截止日期依本處公告為</w:t>
            </w:r>
            <w:r w:rsidRPr="002C2085">
              <w:rPr>
                <w:rFonts w:ascii="Times New Roman" w:eastAsia="標楷體" w:hAnsi="Times New Roman" w:hint="eastAsia"/>
                <w:color w:val="000000" w:themeColor="text1"/>
                <w:kern w:val="0"/>
                <w:szCs w:val="24"/>
              </w:rPr>
              <w:t>原則</w:t>
            </w:r>
            <w:r w:rsidRPr="002C2085">
              <w:rPr>
                <w:rFonts w:ascii="Times New Roman" w:eastAsia="標楷體" w:hAnsi="Times New Roman"/>
                <w:color w:val="000000" w:themeColor="text1"/>
                <w:kern w:val="0"/>
                <w:szCs w:val="24"/>
              </w:rPr>
              <w:t>。</w:t>
            </w:r>
          </w:p>
        </w:tc>
      </w:tr>
      <w:tr w:rsidR="002C2085" w:rsidRPr="002C2085" w:rsidTr="00B4796A">
        <w:tc>
          <w:tcPr>
            <w:tcW w:w="959" w:type="dxa"/>
          </w:tcPr>
          <w:p w:rsidR="00EA508C" w:rsidRPr="002C2085" w:rsidRDefault="00B4796A"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六、</w:t>
            </w:r>
          </w:p>
        </w:tc>
        <w:tc>
          <w:tcPr>
            <w:tcW w:w="7471" w:type="dxa"/>
          </w:tcPr>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申請文件</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電子檔與紙本各一份</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w:t>
            </w:r>
          </w:p>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一</w:t>
            </w:r>
            <w:r w:rsidRPr="002C2085">
              <w:rPr>
                <w:rFonts w:ascii="Times New Roman" w:eastAsia="標楷體" w:hAnsi="Times New Roman" w:hint="eastAsia"/>
                <w:color w:val="000000" w:themeColor="text1"/>
                <w:kern w:val="0"/>
                <w:szCs w:val="24"/>
              </w:rPr>
              <w:t xml:space="preserve">) </w:t>
            </w:r>
            <w:r w:rsidR="00B4796A" w:rsidRPr="002C2085">
              <w:rPr>
                <w:rFonts w:ascii="Times New Roman" w:eastAsia="標楷體" w:hAnsi="Times New Roman" w:hint="eastAsia"/>
                <w:color w:val="000000" w:themeColor="text1"/>
                <w:kern w:val="0"/>
                <w:szCs w:val="24"/>
              </w:rPr>
              <w:t>申請表</w:t>
            </w:r>
            <w:r w:rsidR="006F4233" w:rsidRPr="002C2085">
              <w:rPr>
                <w:rFonts w:ascii="Times New Roman" w:eastAsia="標楷體" w:hAnsi="Times New Roman" w:hint="eastAsia"/>
                <w:color w:val="000000" w:themeColor="text1"/>
                <w:kern w:val="0"/>
                <w:szCs w:val="24"/>
              </w:rPr>
              <w:t>。</w:t>
            </w:r>
          </w:p>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二</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歷年成績單</w:t>
            </w:r>
            <w:r w:rsidR="006F4233" w:rsidRPr="002C2085">
              <w:rPr>
                <w:rFonts w:ascii="Times New Roman" w:eastAsia="標楷體" w:hAnsi="Times New Roman" w:hint="eastAsia"/>
                <w:color w:val="000000" w:themeColor="text1"/>
                <w:kern w:val="0"/>
                <w:szCs w:val="24"/>
              </w:rPr>
              <w:t>。</w:t>
            </w:r>
          </w:p>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三</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自傳</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中文、英文各一份</w:t>
            </w:r>
            <w:r w:rsidRPr="002C2085">
              <w:rPr>
                <w:rFonts w:ascii="Times New Roman" w:eastAsia="標楷體" w:hAnsi="Times New Roman" w:hint="eastAsia"/>
                <w:color w:val="000000" w:themeColor="text1"/>
                <w:kern w:val="0"/>
                <w:szCs w:val="24"/>
              </w:rPr>
              <w:t>)</w:t>
            </w:r>
            <w:r w:rsidR="006F4233" w:rsidRPr="002C2085">
              <w:rPr>
                <w:rFonts w:ascii="Times New Roman" w:eastAsia="標楷體" w:hAnsi="Times New Roman" w:hint="eastAsia"/>
                <w:color w:val="000000" w:themeColor="text1"/>
                <w:kern w:val="0"/>
                <w:szCs w:val="24"/>
              </w:rPr>
              <w:t xml:space="preserve"> </w:t>
            </w:r>
            <w:r w:rsidR="006F4233" w:rsidRPr="002C2085">
              <w:rPr>
                <w:rFonts w:ascii="Times New Roman" w:eastAsia="標楷體" w:hAnsi="Times New Roman" w:hint="eastAsia"/>
                <w:color w:val="000000" w:themeColor="text1"/>
                <w:kern w:val="0"/>
                <w:szCs w:val="24"/>
              </w:rPr>
              <w:t>。</w:t>
            </w:r>
          </w:p>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四</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研習計畫書</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中文、英文各一份</w:t>
            </w:r>
            <w:r w:rsidRPr="002C2085">
              <w:rPr>
                <w:rFonts w:ascii="Times New Roman" w:eastAsia="標楷體" w:hAnsi="Times New Roman" w:hint="eastAsia"/>
                <w:color w:val="000000" w:themeColor="text1"/>
                <w:kern w:val="0"/>
                <w:szCs w:val="24"/>
              </w:rPr>
              <w:t>)</w:t>
            </w:r>
            <w:r w:rsidR="006F4233" w:rsidRPr="002C2085">
              <w:rPr>
                <w:rFonts w:ascii="Times New Roman" w:eastAsia="標楷體" w:hAnsi="Times New Roman" w:hint="eastAsia"/>
                <w:color w:val="000000" w:themeColor="text1"/>
                <w:kern w:val="0"/>
                <w:szCs w:val="24"/>
              </w:rPr>
              <w:t xml:space="preserve"> </w:t>
            </w:r>
            <w:r w:rsidR="006F4233" w:rsidRPr="002C2085">
              <w:rPr>
                <w:rFonts w:ascii="Times New Roman" w:eastAsia="標楷體" w:hAnsi="Times New Roman" w:hint="eastAsia"/>
                <w:color w:val="000000" w:themeColor="text1"/>
                <w:kern w:val="0"/>
                <w:szCs w:val="24"/>
              </w:rPr>
              <w:t>。</w:t>
            </w:r>
          </w:p>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五</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語言能力證明</w:t>
            </w:r>
            <w:r w:rsidR="006F4233" w:rsidRPr="002C2085">
              <w:rPr>
                <w:rFonts w:ascii="Times New Roman" w:eastAsia="標楷體" w:hAnsi="Times New Roman" w:hint="eastAsia"/>
                <w:color w:val="000000" w:themeColor="text1"/>
                <w:kern w:val="0"/>
                <w:szCs w:val="24"/>
              </w:rPr>
              <w:t>。</w:t>
            </w:r>
          </w:p>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六</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本校指導教授推薦函</w:t>
            </w:r>
            <w:r w:rsidR="006F4233" w:rsidRPr="002C2085">
              <w:rPr>
                <w:rFonts w:ascii="Times New Roman" w:eastAsia="標楷體" w:hAnsi="Times New Roman" w:hint="eastAsia"/>
                <w:color w:val="000000" w:themeColor="text1"/>
                <w:kern w:val="0"/>
                <w:szCs w:val="24"/>
              </w:rPr>
              <w:t>。</w:t>
            </w:r>
          </w:p>
          <w:p w:rsidR="00EA508C" w:rsidRPr="002C2085" w:rsidRDefault="00EA508C"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七</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其他有利審查之文件</w:t>
            </w:r>
            <w:r w:rsidR="006F4233" w:rsidRPr="002C2085">
              <w:rPr>
                <w:rFonts w:ascii="Times New Roman" w:eastAsia="標楷體" w:hAnsi="Times New Roman" w:hint="eastAsia"/>
                <w:color w:val="000000" w:themeColor="text1"/>
                <w:kern w:val="0"/>
                <w:szCs w:val="24"/>
              </w:rPr>
              <w:t>。</w:t>
            </w:r>
          </w:p>
          <w:p w:rsidR="00EA508C" w:rsidRPr="002C2085" w:rsidRDefault="00EA508C" w:rsidP="00625A32">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lastRenderedPageBreak/>
              <w:t>(</w:t>
            </w:r>
            <w:r w:rsidRPr="002C2085">
              <w:rPr>
                <w:rFonts w:ascii="Times New Roman" w:eastAsia="標楷體" w:hAnsi="Times New Roman" w:hint="eastAsia"/>
                <w:color w:val="000000" w:themeColor="text1"/>
                <w:kern w:val="0"/>
                <w:szCs w:val="24"/>
              </w:rPr>
              <w:t>八</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需詳讀並親簽「高雄醫學大學學生赴姊妹校擔任交換學生</w:t>
            </w:r>
            <w:r w:rsidR="00625A32" w:rsidRPr="002C2085">
              <w:rPr>
                <w:rFonts w:ascii="Times New Roman" w:eastAsia="標楷體" w:hAnsi="Times New Roman" w:hint="eastAsia"/>
                <w:color w:val="000000" w:themeColor="text1"/>
                <w:kern w:val="0"/>
                <w:szCs w:val="24"/>
              </w:rPr>
              <w:t>切結書</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含</w:t>
            </w:r>
            <w:r w:rsidR="00625A32" w:rsidRPr="002C2085">
              <w:rPr>
                <w:rFonts w:ascii="Times New Roman" w:eastAsia="標楷體" w:hAnsi="Times New Roman" w:hint="eastAsia"/>
                <w:color w:val="000000" w:themeColor="text1"/>
                <w:kern w:val="0"/>
                <w:szCs w:val="24"/>
              </w:rPr>
              <w:t>須知</w:t>
            </w:r>
            <w:r w:rsidRPr="002C2085">
              <w:rPr>
                <w:rFonts w:ascii="Times New Roman" w:eastAsia="標楷體" w:hAnsi="Times New Roman" w:hint="eastAsia"/>
                <w:color w:val="000000" w:themeColor="text1"/>
                <w:kern w:val="0"/>
                <w:szCs w:val="24"/>
              </w:rPr>
              <w:t>與學習返國報告書</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w:t>
            </w:r>
          </w:p>
        </w:tc>
      </w:tr>
      <w:tr w:rsidR="002C2085" w:rsidRPr="002C2085" w:rsidTr="00B4796A">
        <w:tc>
          <w:tcPr>
            <w:tcW w:w="959" w:type="dxa"/>
          </w:tcPr>
          <w:p w:rsidR="00EA508C" w:rsidRPr="002C2085" w:rsidRDefault="00B4796A"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七、</w:t>
            </w:r>
          </w:p>
        </w:tc>
        <w:tc>
          <w:tcPr>
            <w:tcW w:w="7471" w:type="dxa"/>
          </w:tcPr>
          <w:p w:rsidR="007C56FA" w:rsidRPr="002C2085" w:rsidRDefault="007C56FA" w:rsidP="007C56FA">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其他相關事宜：</w:t>
            </w:r>
          </w:p>
          <w:p w:rsidR="007C56FA" w:rsidRPr="002C2085" w:rsidRDefault="007C56FA" w:rsidP="007C56FA">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一</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本獎學金的使用不得保留或延用。</w:t>
            </w:r>
          </w:p>
          <w:p w:rsidR="007C56FA" w:rsidRPr="002C2085" w:rsidRDefault="007C56FA" w:rsidP="007C56FA">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二</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獲獎生出國期間其學業、學籍、學位取得及兵役之處理依相關規定或合約辦理。</w:t>
            </w:r>
          </w:p>
          <w:p w:rsidR="007C56FA" w:rsidRPr="002C2085" w:rsidRDefault="007C56FA" w:rsidP="007C56FA">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三</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獲獎生須於出國前</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以機票日為準</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一個月應繳交以下文件至本處，方能請領獎學金頭款</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本獎學金總核定金額百分之八十</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。逾期未繳或資料不齊者恕不收件，若因而無法於出國前獲得獎學金頭款則於返國後與尾款一同請領：</w:t>
            </w:r>
          </w:p>
          <w:p w:rsidR="007C56FA" w:rsidRPr="002C2085" w:rsidRDefault="007C56FA" w:rsidP="007C56FA">
            <w:pPr>
              <w:widowControl/>
              <w:ind w:leftChars="250" w:left="1080" w:hangingChars="200" w:hanging="48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1. </w:t>
            </w:r>
            <w:r w:rsidRPr="002C2085">
              <w:rPr>
                <w:rFonts w:ascii="Times New Roman" w:eastAsia="標楷體" w:hAnsi="Times New Roman" w:hint="eastAsia"/>
                <w:color w:val="000000" w:themeColor="text1"/>
                <w:kern w:val="0"/>
                <w:szCs w:val="24"/>
              </w:rPr>
              <w:t>護照影本。</w:t>
            </w:r>
          </w:p>
          <w:p w:rsidR="007C56FA" w:rsidRPr="002C2085" w:rsidRDefault="007C56FA" w:rsidP="007C56FA">
            <w:pPr>
              <w:widowControl/>
              <w:ind w:leftChars="250" w:left="1080" w:hangingChars="200" w:hanging="48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2. </w:t>
            </w:r>
            <w:r w:rsidRPr="002C2085">
              <w:rPr>
                <w:rFonts w:ascii="Times New Roman" w:eastAsia="標楷體" w:hAnsi="Times New Roman"/>
                <w:color w:val="000000" w:themeColor="text1"/>
                <w:kern w:val="0"/>
                <w:szCs w:val="24"/>
              </w:rPr>
              <w:t>簽證影本</w:t>
            </w:r>
            <w:r w:rsidRPr="002C2085">
              <w:rPr>
                <w:rFonts w:ascii="Times New Roman" w:eastAsia="標楷體" w:hAnsi="Times New Roman" w:hint="eastAsia"/>
                <w:color w:val="000000" w:themeColor="text1"/>
                <w:kern w:val="0"/>
                <w:szCs w:val="24"/>
              </w:rPr>
              <w:t>。</w:t>
            </w:r>
          </w:p>
          <w:p w:rsidR="007C56FA" w:rsidRPr="002C2085" w:rsidRDefault="007C56FA" w:rsidP="007C56FA">
            <w:pPr>
              <w:widowControl/>
              <w:ind w:leftChars="250" w:left="1080" w:hangingChars="200" w:hanging="48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3. </w:t>
            </w:r>
            <w:r w:rsidRPr="002C2085">
              <w:rPr>
                <w:rFonts w:ascii="Times New Roman" w:eastAsia="標楷體" w:hAnsi="Times New Roman"/>
                <w:color w:val="000000" w:themeColor="text1"/>
                <w:kern w:val="0"/>
                <w:szCs w:val="24"/>
              </w:rPr>
              <w:t>電子機票影本</w:t>
            </w:r>
            <w:r w:rsidRPr="002C2085">
              <w:rPr>
                <w:rFonts w:ascii="Times New Roman" w:eastAsia="標楷體" w:hAnsi="Times New Roman" w:hint="eastAsia"/>
                <w:color w:val="000000" w:themeColor="text1"/>
                <w:kern w:val="0"/>
                <w:szCs w:val="24"/>
              </w:rPr>
              <w:t>。</w:t>
            </w:r>
          </w:p>
          <w:p w:rsidR="007C56FA" w:rsidRPr="002C2085" w:rsidRDefault="007C56FA" w:rsidP="007C56FA">
            <w:pPr>
              <w:widowControl/>
              <w:ind w:leftChars="250" w:left="1080" w:hangingChars="200" w:hanging="48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4. </w:t>
            </w:r>
            <w:r w:rsidRPr="002C2085">
              <w:rPr>
                <w:rFonts w:ascii="Times New Roman" w:eastAsia="標楷體" w:hAnsi="Times New Roman"/>
                <w:color w:val="000000" w:themeColor="text1"/>
                <w:kern w:val="0"/>
                <w:szCs w:val="24"/>
              </w:rPr>
              <w:t>機票購買證明</w:t>
            </w:r>
            <w:r w:rsidRPr="002C2085">
              <w:rPr>
                <w:rFonts w:ascii="Times New Roman" w:eastAsia="標楷體" w:hAnsi="Times New Roman" w:hint="eastAsia"/>
                <w:color w:val="000000" w:themeColor="text1"/>
                <w:kern w:val="0"/>
                <w:szCs w:val="24"/>
              </w:rPr>
              <w:t>。</w:t>
            </w:r>
          </w:p>
          <w:p w:rsidR="007C56FA" w:rsidRPr="002C2085" w:rsidRDefault="007C56FA" w:rsidP="007C56FA">
            <w:pPr>
              <w:widowControl/>
              <w:ind w:leftChars="250" w:left="1080" w:hangingChars="200" w:hanging="48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5. </w:t>
            </w:r>
            <w:r w:rsidRPr="002C2085">
              <w:rPr>
                <w:rFonts w:ascii="Times New Roman" w:eastAsia="標楷體" w:hAnsi="Times New Roman" w:hint="eastAsia"/>
                <w:color w:val="000000" w:themeColor="text1"/>
                <w:kern w:val="0"/>
                <w:szCs w:val="24"/>
              </w:rPr>
              <w:t>姊妹校錄取文件影本。</w:t>
            </w:r>
          </w:p>
          <w:p w:rsidR="007C56FA" w:rsidRPr="002C2085" w:rsidRDefault="007C56FA" w:rsidP="007C56FA">
            <w:pPr>
              <w:widowControl/>
              <w:ind w:leftChars="250" w:left="1080" w:hangingChars="200" w:hanging="48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6.</w:t>
            </w:r>
            <w:r w:rsidR="002C2085"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color w:val="000000" w:themeColor="text1"/>
                <w:kern w:val="0"/>
                <w:szCs w:val="24"/>
              </w:rPr>
              <w:t>高雄醫學大學學生赴姊妹校擔任交換學生</w:t>
            </w:r>
            <w:r w:rsidRPr="002C2085">
              <w:rPr>
                <w:rFonts w:ascii="Times New Roman" w:eastAsia="標楷體" w:hAnsi="Times New Roman" w:hint="eastAsia"/>
                <w:color w:val="000000" w:themeColor="text1"/>
                <w:kern w:val="0"/>
                <w:szCs w:val="24"/>
              </w:rPr>
              <w:t>切結書。</w:t>
            </w:r>
          </w:p>
          <w:p w:rsidR="007C56FA" w:rsidRPr="002C2085" w:rsidRDefault="007C56FA" w:rsidP="007C56FA">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四</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獲獎生須於拿到國外大學成績單或</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與學分證明後</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以證明書上日期為準</w:t>
            </w:r>
            <w:r w:rsidRPr="002C2085">
              <w:rPr>
                <w:rFonts w:ascii="Times New Roman" w:eastAsia="標楷體" w:hAnsi="Times New Roman" w:hint="eastAsia"/>
                <w:color w:val="000000" w:themeColor="text1"/>
                <w:kern w:val="0"/>
                <w:szCs w:val="24"/>
              </w:rPr>
              <w:t>)15</w:t>
            </w:r>
            <w:r w:rsidRPr="002C2085">
              <w:rPr>
                <w:rFonts w:ascii="Times New Roman" w:eastAsia="標楷體" w:hAnsi="Times New Roman" w:hint="eastAsia"/>
                <w:color w:val="000000" w:themeColor="text1"/>
                <w:kern w:val="0"/>
                <w:szCs w:val="24"/>
              </w:rPr>
              <w:t>天內應繳交以下文件至本處，方能請領獎學金尾款</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本獎學金總核定金額百分之二十</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逾期未繳或資料不齊者視同放棄不予補助：</w:t>
            </w:r>
          </w:p>
          <w:p w:rsidR="007C56FA" w:rsidRPr="002C2085" w:rsidRDefault="007C56FA" w:rsidP="007C56FA">
            <w:pPr>
              <w:widowControl/>
              <w:ind w:leftChars="250" w:left="11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1. </w:t>
            </w:r>
            <w:r w:rsidRPr="002C2085">
              <w:rPr>
                <w:rFonts w:ascii="Times New Roman" w:eastAsia="標楷體" w:hAnsi="Times New Roman" w:hint="eastAsia"/>
                <w:color w:val="000000" w:themeColor="text1"/>
                <w:kern w:val="0"/>
                <w:szCs w:val="24"/>
              </w:rPr>
              <w:t>出入境證明影本</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含護照資料頁</w:t>
            </w: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w:t>
            </w:r>
          </w:p>
          <w:p w:rsidR="007C56FA" w:rsidRPr="002C2085" w:rsidRDefault="007C56FA" w:rsidP="007C56FA">
            <w:pPr>
              <w:widowControl/>
              <w:ind w:leftChars="250" w:left="11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2. </w:t>
            </w:r>
            <w:r w:rsidRPr="002C2085">
              <w:rPr>
                <w:rFonts w:ascii="Times New Roman" w:eastAsia="標楷體" w:hAnsi="Times New Roman"/>
                <w:color w:val="000000" w:themeColor="text1"/>
                <w:kern w:val="0"/>
                <w:szCs w:val="24"/>
              </w:rPr>
              <w:t>登機證正本</w:t>
            </w:r>
            <w:r w:rsidRPr="002C2085">
              <w:rPr>
                <w:rFonts w:ascii="Times New Roman" w:eastAsia="標楷體" w:hAnsi="Times New Roman" w:hint="eastAsia"/>
                <w:color w:val="000000" w:themeColor="text1"/>
                <w:kern w:val="0"/>
                <w:szCs w:val="24"/>
              </w:rPr>
              <w:t>。</w:t>
            </w:r>
          </w:p>
          <w:p w:rsidR="007C56FA" w:rsidRPr="002C2085" w:rsidRDefault="007C56FA" w:rsidP="007C56FA">
            <w:pPr>
              <w:widowControl/>
              <w:ind w:leftChars="250" w:left="11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3. </w:t>
            </w:r>
            <w:r w:rsidRPr="002C2085">
              <w:rPr>
                <w:rFonts w:ascii="Times New Roman" w:eastAsia="標楷體" w:hAnsi="Times New Roman"/>
                <w:color w:val="000000" w:themeColor="text1"/>
                <w:kern w:val="0"/>
                <w:szCs w:val="24"/>
              </w:rPr>
              <w:t>國外大學成績單或</w:t>
            </w:r>
            <w:r w:rsidRPr="002C2085">
              <w:rPr>
                <w:rFonts w:ascii="Times New Roman" w:eastAsia="標楷體" w:hAnsi="Times New Roman"/>
                <w:color w:val="000000" w:themeColor="text1"/>
                <w:kern w:val="0"/>
                <w:szCs w:val="24"/>
              </w:rPr>
              <w:t>/</w:t>
            </w:r>
            <w:r w:rsidRPr="002C2085">
              <w:rPr>
                <w:rFonts w:ascii="Times New Roman" w:eastAsia="標楷體" w:hAnsi="Times New Roman"/>
                <w:color w:val="000000" w:themeColor="text1"/>
                <w:kern w:val="0"/>
                <w:szCs w:val="24"/>
              </w:rPr>
              <w:t>與學分證明影本</w:t>
            </w:r>
            <w:r w:rsidRPr="002C2085">
              <w:rPr>
                <w:rFonts w:ascii="Times New Roman" w:eastAsia="標楷體" w:hAnsi="Times New Roman" w:hint="eastAsia"/>
                <w:color w:val="000000" w:themeColor="text1"/>
                <w:kern w:val="0"/>
                <w:szCs w:val="24"/>
              </w:rPr>
              <w:t>。</w:t>
            </w:r>
          </w:p>
          <w:p w:rsidR="007C56FA" w:rsidRPr="002C2085" w:rsidRDefault="007C56FA" w:rsidP="007C56FA">
            <w:pPr>
              <w:widowControl/>
              <w:ind w:leftChars="250" w:left="11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4. </w:t>
            </w:r>
            <w:r w:rsidRPr="002C2085">
              <w:rPr>
                <w:rFonts w:ascii="Times New Roman" w:eastAsia="標楷體" w:hAnsi="Times New Roman"/>
                <w:color w:val="000000" w:themeColor="text1"/>
                <w:kern w:val="0"/>
                <w:szCs w:val="24"/>
              </w:rPr>
              <w:t>返國報告書</w:t>
            </w:r>
            <w:r w:rsidRPr="002C2085">
              <w:rPr>
                <w:rFonts w:ascii="Times New Roman" w:eastAsia="標楷體" w:hAnsi="Times New Roman" w:hint="eastAsia"/>
                <w:color w:val="000000" w:themeColor="text1"/>
                <w:kern w:val="0"/>
                <w:szCs w:val="24"/>
              </w:rPr>
              <w:t>。</w:t>
            </w:r>
          </w:p>
          <w:p w:rsidR="007C56FA" w:rsidRPr="002C2085" w:rsidRDefault="007C56FA" w:rsidP="007C56FA">
            <w:pPr>
              <w:widowControl/>
              <w:ind w:leftChars="250" w:left="11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 xml:space="preserve">5. </w:t>
            </w:r>
            <w:r w:rsidRPr="002C2085">
              <w:rPr>
                <w:rFonts w:ascii="Times New Roman" w:eastAsia="標楷體" w:hAnsi="Times New Roman"/>
                <w:color w:val="000000" w:themeColor="text1"/>
                <w:kern w:val="0"/>
                <w:szCs w:val="24"/>
              </w:rPr>
              <w:t>符合國外學校畢業資格證明影本</w:t>
            </w:r>
            <w:r w:rsidRPr="002C2085">
              <w:rPr>
                <w:rFonts w:ascii="Times New Roman" w:eastAsia="標楷體" w:hAnsi="Times New Roman" w:hint="eastAsia"/>
                <w:color w:val="000000" w:themeColor="text1"/>
                <w:kern w:val="0"/>
                <w:szCs w:val="24"/>
              </w:rPr>
              <w:t>。</w:t>
            </w:r>
          </w:p>
          <w:p w:rsidR="007C56FA" w:rsidRPr="002C2085" w:rsidRDefault="007C56FA" w:rsidP="007C56FA">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五</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曾獲此獎學金但無故放棄資格者，不得再提出申請。</w:t>
            </w:r>
          </w:p>
          <w:p w:rsidR="007C56FA" w:rsidRPr="002C2085" w:rsidRDefault="007C56FA" w:rsidP="007C56FA">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w:t>
            </w:r>
            <w:r w:rsidRPr="002C2085">
              <w:rPr>
                <w:rFonts w:ascii="Times New Roman" w:eastAsia="標楷體" w:hAnsi="Times New Roman" w:hint="eastAsia"/>
                <w:color w:val="000000" w:themeColor="text1"/>
                <w:kern w:val="0"/>
                <w:szCs w:val="24"/>
              </w:rPr>
              <w:t>六</w:t>
            </w:r>
            <w:r w:rsidRPr="002C2085">
              <w:rPr>
                <w:rFonts w:ascii="Times New Roman" w:eastAsia="標楷體" w:hAnsi="Times New Roman" w:hint="eastAsia"/>
                <w:color w:val="000000" w:themeColor="text1"/>
                <w:kern w:val="0"/>
                <w:szCs w:val="24"/>
              </w:rPr>
              <w:t xml:space="preserve">) </w:t>
            </w:r>
            <w:r w:rsidRPr="002C2085">
              <w:rPr>
                <w:rFonts w:ascii="Times New Roman" w:eastAsia="標楷體" w:hAnsi="Times New Roman" w:hint="eastAsia"/>
                <w:color w:val="000000" w:themeColor="text1"/>
                <w:kern w:val="0"/>
                <w:szCs w:val="24"/>
              </w:rPr>
              <w:t>學生於同一學位在校期間由本辦法補助出國獎學金，以補助一次為限。</w:t>
            </w:r>
          </w:p>
          <w:p w:rsidR="007C56FA" w:rsidRPr="002C2085" w:rsidRDefault="007C56FA" w:rsidP="007C56FA">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七</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獲獎生若未遵守原同意之出國期間而提早回國，須按實際修課期間比例歸還獎學金。但因不可抗拒之因素提早回國者不在此限。</w:t>
            </w:r>
          </w:p>
          <w:p w:rsidR="007C56FA" w:rsidRPr="002C2085" w:rsidRDefault="007C56FA" w:rsidP="007C56FA">
            <w:pPr>
              <w:ind w:left="480" w:hangingChars="200" w:hanging="480"/>
              <w:rPr>
                <w:color w:val="000000" w:themeColor="text1"/>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八</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獲獲獎生赴國外就讀該學期，應保有學校學籍，並履行返國完成原攻讀學位義務，如有休學、退學、不返國接續完成學業者，須歸還全額獎學金，若國外學校因此追討學費，獲獎生應全額自行負擔。</w:t>
            </w:r>
          </w:p>
          <w:p w:rsidR="00FE40E2" w:rsidRPr="002C2085" w:rsidRDefault="00FE40E2" w:rsidP="00E03E41">
            <w:pPr>
              <w:widowControl/>
              <w:ind w:left="540" w:hangingChars="225" w:hanging="540"/>
              <w:jc w:val="both"/>
              <w:rPr>
                <w:rFonts w:ascii="Times New Roman" w:eastAsia="標楷體" w:hAnsi="Times New Roman"/>
                <w:color w:val="000000" w:themeColor="text1"/>
                <w:kern w:val="0"/>
                <w:szCs w:val="24"/>
              </w:rPr>
            </w:pPr>
          </w:p>
        </w:tc>
      </w:tr>
      <w:tr w:rsidR="002C2085" w:rsidRPr="002C2085" w:rsidTr="00B4796A">
        <w:tc>
          <w:tcPr>
            <w:tcW w:w="959" w:type="dxa"/>
          </w:tcPr>
          <w:p w:rsidR="00EA508C" w:rsidRPr="002C2085" w:rsidRDefault="00B4796A"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八、</w:t>
            </w:r>
          </w:p>
        </w:tc>
        <w:tc>
          <w:tcPr>
            <w:tcW w:w="7471" w:type="dxa"/>
          </w:tcPr>
          <w:p w:rsidR="00FE40E2" w:rsidRPr="002C2085" w:rsidRDefault="00FE40E2"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獲獎生之義務如下：</w:t>
            </w:r>
          </w:p>
          <w:p w:rsidR="00FE40E2" w:rsidRPr="002C2085" w:rsidRDefault="00FE40E2"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一</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獲獎生及其</w:t>
            </w:r>
            <w:r w:rsidR="007C56FA" w:rsidRPr="002C2085">
              <w:rPr>
                <w:rFonts w:ascii="Times New Roman" w:eastAsia="標楷體" w:hAnsi="Times New Roman" w:hint="eastAsia"/>
                <w:color w:val="000000" w:themeColor="text1"/>
                <w:kern w:val="0"/>
                <w:szCs w:val="24"/>
              </w:rPr>
              <w:t>保證</w:t>
            </w:r>
            <w:r w:rsidRPr="002C2085">
              <w:rPr>
                <w:rFonts w:ascii="Times New Roman" w:eastAsia="標楷體" w:hAnsi="Times New Roman" w:hint="eastAsia"/>
                <w:color w:val="000000" w:themeColor="text1"/>
                <w:kern w:val="0"/>
                <w:szCs w:val="24"/>
              </w:rPr>
              <w:t>人，</w:t>
            </w:r>
            <w:r w:rsidR="007C56FA" w:rsidRPr="002C2085">
              <w:rPr>
                <w:rFonts w:ascii="Times New Roman" w:eastAsia="標楷體" w:hAnsi="Times New Roman" w:hint="eastAsia"/>
                <w:color w:val="000000" w:themeColor="text1"/>
                <w:kern w:val="0"/>
                <w:szCs w:val="24"/>
              </w:rPr>
              <w:t>須</w:t>
            </w:r>
            <w:r w:rsidRPr="002C2085">
              <w:rPr>
                <w:rFonts w:ascii="Times New Roman" w:eastAsia="標楷體" w:hAnsi="Times New Roman" w:hint="eastAsia"/>
                <w:color w:val="000000" w:themeColor="text1"/>
                <w:kern w:val="0"/>
                <w:szCs w:val="24"/>
              </w:rPr>
              <w:t>遵守切結書與相關規定。若有違反規定者，須全額繳回已領之獎學金。</w:t>
            </w:r>
          </w:p>
          <w:p w:rsidR="00EA508C" w:rsidRPr="002C2085" w:rsidRDefault="00FE40E2" w:rsidP="00E03E41">
            <w:pPr>
              <w:widowControl/>
              <w:ind w:left="540" w:hangingChars="225" w:hanging="540"/>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lastRenderedPageBreak/>
              <w:t>(</w:t>
            </w:r>
            <w:r w:rsidRPr="002C2085">
              <w:rPr>
                <w:rFonts w:ascii="Times New Roman" w:eastAsia="標楷體" w:hAnsi="Times New Roman" w:hint="eastAsia"/>
                <w:color w:val="000000" w:themeColor="text1"/>
                <w:kern w:val="0"/>
                <w:szCs w:val="24"/>
              </w:rPr>
              <w:t>二</w:t>
            </w:r>
            <w:r w:rsidRPr="002C2085">
              <w:rPr>
                <w:rFonts w:ascii="Times New Roman" w:eastAsia="標楷體" w:hAnsi="Times New Roman"/>
                <w:color w:val="000000" w:themeColor="text1"/>
                <w:kern w:val="0"/>
                <w:szCs w:val="24"/>
              </w:rPr>
              <w:t xml:space="preserve">) </w:t>
            </w:r>
            <w:r w:rsidRPr="002C2085">
              <w:rPr>
                <w:rFonts w:ascii="Times New Roman" w:eastAsia="標楷體" w:hAnsi="Times New Roman" w:hint="eastAsia"/>
                <w:color w:val="000000" w:themeColor="text1"/>
                <w:kern w:val="0"/>
                <w:szCs w:val="24"/>
              </w:rPr>
              <w:t>獲獎生須自行購買足夠支付海外就讀國家消費水準之海外醫療</w:t>
            </w: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門診及住院</w:t>
            </w:r>
            <w:r w:rsidRPr="002C2085">
              <w:rPr>
                <w:rFonts w:ascii="Times New Roman" w:eastAsia="標楷體" w:hAnsi="Times New Roman"/>
                <w:color w:val="000000" w:themeColor="text1"/>
                <w:kern w:val="0"/>
                <w:szCs w:val="24"/>
              </w:rPr>
              <w:t>)</w:t>
            </w:r>
            <w:r w:rsidRPr="002C2085">
              <w:rPr>
                <w:rFonts w:ascii="Times New Roman" w:eastAsia="標楷體" w:hAnsi="Times New Roman" w:hint="eastAsia"/>
                <w:color w:val="000000" w:themeColor="text1"/>
                <w:kern w:val="0"/>
                <w:szCs w:val="24"/>
              </w:rPr>
              <w:t>及意外保險，並於抵達就讀學校一個月之內繳交購買證明。</w:t>
            </w:r>
          </w:p>
        </w:tc>
      </w:tr>
      <w:tr w:rsidR="002C2085" w:rsidRPr="002C2085" w:rsidTr="00B4796A">
        <w:tc>
          <w:tcPr>
            <w:tcW w:w="959" w:type="dxa"/>
          </w:tcPr>
          <w:p w:rsidR="00EA508C" w:rsidRPr="002C2085" w:rsidRDefault="00B4796A"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九、</w:t>
            </w:r>
          </w:p>
        </w:tc>
        <w:tc>
          <w:tcPr>
            <w:tcW w:w="7471" w:type="dxa"/>
          </w:tcPr>
          <w:p w:rsidR="00EA508C" w:rsidRPr="002C2085" w:rsidRDefault="00FE40E2" w:rsidP="007C56FA">
            <w:pPr>
              <w:widowControl/>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經費來源由本</w:t>
            </w:r>
            <w:r w:rsidR="007C56FA" w:rsidRPr="002C2085">
              <w:rPr>
                <w:rFonts w:ascii="Times New Roman" w:eastAsia="標楷體" w:hAnsi="Times New Roman" w:hint="eastAsia"/>
                <w:color w:val="000000" w:themeColor="text1"/>
                <w:kern w:val="0"/>
                <w:szCs w:val="24"/>
              </w:rPr>
              <w:t>校</w:t>
            </w:r>
            <w:r w:rsidRPr="002C2085">
              <w:rPr>
                <w:rFonts w:ascii="Times New Roman" w:eastAsia="標楷體" w:hAnsi="Times New Roman"/>
                <w:color w:val="000000" w:themeColor="text1"/>
                <w:kern w:val="0"/>
                <w:szCs w:val="24"/>
              </w:rPr>
              <w:t>編列預算支應。</w:t>
            </w:r>
          </w:p>
        </w:tc>
      </w:tr>
      <w:tr w:rsidR="002C2085" w:rsidRPr="002C2085" w:rsidTr="00B4796A">
        <w:tc>
          <w:tcPr>
            <w:tcW w:w="959" w:type="dxa"/>
          </w:tcPr>
          <w:p w:rsidR="00EA508C" w:rsidRPr="002C2085" w:rsidRDefault="00B4796A"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十、</w:t>
            </w:r>
          </w:p>
        </w:tc>
        <w:tc>
          <w:tcPr>
            <w:tcW w:w="7471" w:type="dxa"/>
          </w:tcPr>
          <w:p w:rsidR="00EA508C" w:rsidRPr="002C2085" w:rsidRDefault="00FE40E2"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本要點未盡事宜，悉依相關規定辦理。</w:t>
            </w:r>
          </w:p>
        </w:tc>
      </w:tr>
      <w:tr w:rsidR="002C2085" w:rsidRPr="002C2085" w:rsidTr="00B4796A">
        <w:tc>
          <w:tcPr>
            <w:tcW w:w="959" w:type="dxa"/>
          </w:tcPr>
          <w:p w:rsidR="00EA508C" w:rsidRPr="002C2085" w:rsidRDefault="00B4796A" w:rsidP="009B2AD5">
            <w:pPr>
              <w:widowControl/>
              <w:jc w:val="both"/>
              <w:rPr>
                <w:rFonts w:ascii="Times New Roman" w:eastAsia="標楷體" w:hAnsi="Times New Roman"/>
                <w:color w:val="000000" w:themeColor="text1"/>
                <w:kern w:val="0"/>
                <w:szCs w:val="24"/>
              </w:rPr>
            </w:pPr>
            <w:r w:rsidRPr="002C2085">
              <w:rPr>
                <w:rFonts w:ascii="Times New Roman" w:eastAsia="標楷體" w:hAnsi="Times New Roman" w:hint="eastAsia"/>
                <w:color w:val="000000" w:themeColor="text1"/>
                <w:kern w:val="0"/>
                <w:szCs w:val="24"/>
              </w:rPr>
              <w:t>十一、</w:t>
            </w:r>
          </w:p>
        </w:tc>
        <w:tc>
          <w:tcPr>
            <w:tcW w:w="7471" w:type="dxa"/>
          </w:tcPr>
          <w:p w:rsidR="00EA508C" w:rsidRPr="002C2085" w:rsidRDefault="00FE40E2" w:rsidP="007C56FA">
            <w:pPr>
              <w:widowControl/>
              <w:jc w:val="both"/>
              <w:rPr>
                <w:rFonts w:ascii="Times New Roman" w:eastAsia="標楷體" w:hAnsi="Times New Roman"/>
                <w:color w:val="000000" w:themeColor="text1"/>
                <w:kern w:val="0"/>
                <w:szCs w:val="24"/>
              </w:rPr>
            </w:pPr>
            <w:r w:rsidRPr="002C2085">
              <w:rPr>
                <w:rFonts w:ascii="Times New Roman" w:eastAsia="標楷體" w:hAnsi="Times New Roman"/>
                <w:color w:val="000000" w:themeColor="text1"/>
                <w:kern w:val="0"/>
                <w:szCs w:val="24"/>
              </w:rPr>
              <w:t>本要點經本校行政會議通過後實施。</w:t>
            </w:r>
          </w:p>
        </w:tc>
      </w:tr>
    </w:tbl>
    <w:p w:rsidR="00D26A09" w:rsidRPr="002503A3" w:rsidRDefault="00D26A09" w:rsidP="009B2AD5">
      <w:pPr>
        <w:widowControl/>
        <w:shd w:val="clear" w:color="auto" w:fill="FFFFFF"/>
        <w:jc w:val="both"/>
        <w:rPr>
          <w:rFonts w:ascii="Times New Roman" w:eastAsia="標楷體" w:hAnsi="Times New Roman"/>
          <w:color w:val="000000"/>
          <w:kern w:val="0"/>
          <w:szCs w:val="24"/>
        </w:rPr>
      </w:pPr>
    </w:p>
    <w:p w:rsidR="00FE40E2" w:rsidRPr="002503A3" w:rsidRDefault="00FE40E2" w:rsidP="00FE40E2">
      <w:pPr>
        <w:pStyle w:val="a7"/>
        <w:spacing w:before="46" w:line="276" w:lineRule="auto"/>
        <w:jc w:val="both"/>
        <w:rPr>
          <w:rFonts w:ascii="Times New Roman" w:hAnsi="Times New Roman" w:cs="Times New Roman"/>
          <w:lang w:eastAsia="zh-TW"/>
        </w:rPr>
      </w:pPr>
    </w:p>
    <w:p w:rsidR="00EA508C" w:rsidRPr="00D97592" w:rsidRDefault="00EA508C" w:rsidP="00EA508C">
      <w:pPr>
        <w:rPr>
          <w:vanish/>
        </w:rPr>
      </w:pPr>
    </w:p>
    <w:p w:rsidR="00EA508C" w:rsidRPr="002503A3" w:rsidRDefault="00EA508C" w:rsidP="00EA508C">
      <w:pPr>
        <w:pStyle w:val="a7"/>
        <w:spacing w:before="46" w:line="276" w:lineRule="auto"/>
        <w:jc w:val="both"/>
        <w:rPr>
          <w:rFonts w:ascii="Times New Roman" w:hAnsi="Times New Roman" w:cs="Times New Roman"/>
          <w:lang w:eastAsia="zh-TW"/>
        </w:rPr>
      </w:pPr>
    </w:p>
    <w:sectPr w:rsidR="00EA508C" w:rsidRPr="002503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BC" w:rsidRDefault="002749BC" w:rsidP="00574A0A">
      <w:r>
        <w:separator/>
      </w:r>
    </w:p>
  </w:endnote>
  <w:endnote w:type="continuationSeparator" w:id="0">
    <w:p w:rsidR="002749BC" w:rsidRDefault="002749BC" w:rsidP="0057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BC" w:rsidRDefault="002749BC" w:rsidP="00574A0A">
      <w:r>
        <w:separator/>
      </w:r>
    </w:p>
  </w:footnote>
  <w:footnote w:type="continuationSeparator" w:id="0">
    <w:p w:rsidR="002749BC" w:rsidRDefault="002749BC" w:rsidP="00574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954"/>
    <w:multiLevelType w:val="hybridMultilevel"/>
    <w:tmpl w:val="56404DEC"/>
    <w:lvl w:ilvl="0" w:tplc="B452480C">
      <w:start w:val="1"/>
      <w:numFmt w:val="taiwaneseCountingThousand"/>
      <w:lvlText w:val="%1、"/>
      <w:lvlJc w:val="left"/>
      <w:pPr>
        <w:ind w:left="600" w:hanging="600"/>
      </w:pPr>
      <w:rPr>
        <w:rFonts w:ascii="標楷體" w:hAnsi="標楷體"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15"/>
    <w:rsid w:val="000179F8"/>
    <w:rsid w:val="000500D2"/>
    <w:rsid w:val="00053854"/>
    <w:rsid w:val="00077E62"/>
    <w:rsid w:val="000C1C49"/>
    <w:rsid w:val="000C5E8F"/>
    <w:rsid w:val="000D5858"/>
    <w:rsid w:val="001131BF"/>
    <w:rsid w:val="001142F8"/>
    <w:rsid w:val="00121ED2"/>
    <w:rsid w:val="00142D7B"/>
    <w:rsid w:val="00167CBA"/>
    <w:rsid w:val="001E40D5"/>
    <w:rsid w:val="001F0EF6"/>
    <w:rsid w:val="0023609F"/>
    <w:rsid w:val="002503A3"/>
    <w:rsid w:val="002749BC"/>
    <w:rsid w:val="0029340C"/>
    <w:rsid w:val="002A39F5"/>
    <w:rsid w:val="002C2085"/>
    <w:rsid w:val="002E789E"/>
    <w:rsid w:val="002F0661"/>
    <w:rsid w:val="00301701"/>
    <w:rsid w:val="003463CD"/>
    <w:rsid w:val="003842F4"/>
    <w:rsid w:val="00390589"/>
    <w:rsid w:val="003C25B8"/>
    <w:rsid w:val="003F1A1F"/>
    <w:rsid w:val="004448B5"/>
    <w:rsid w:val="00477B61"/>
    <w:rsid w:val="004C10D6"/>
    <w:rsid w:val="004F1306"/>
    <w:rsid w:val="005641D0"/>
    <w:rsid w:val="00574A0A"/>
    <w:rsid w:val="005761C7"/>
    <w:rsid w:val="00600620"/>
    <w:rsid w:val="00603D91"/>
    <w:rsid w:val="00625A32"/>
    <w:rsid w:val="00636D82"/>
    <w:rsid w:val="00666BD4"/>
    <w:rsid w:val="006767DC"/>
    <w:rsid w:val="006F4233"/>
    <w:rsid w:val="007C56FA"/>
    <w:rsid w:val="007E2F51"/>
    <w:rsid w:val="007E6559"/>
    <w:rsid w:val="00896362"/>
    <w:rsid w:val="008F7B2F"/>
    <w:rsid w:val="0090128F"/>
    <w:rsid w:val="0090512C"/>
    <w:rsid w:val="00907209"/>
    <w:rsid w:val="0092348C"/>
    <w:rsid w:val="009B2AD5"/>
    <w:rsid w:val="009C02F2"/>
    <w:rsid w:val="00A03DFD"/>
    <w:rsid w:val="00A3789D"/>
    <w:rsid w:val="00B3722A"/>
    <w:rsid w:val="00B4218F"/>
    <w:rsid w:val="00B4796A"/>
    <w:rsid w:val="00B52704"/>
    <w:rsid w:val="00B77BC0"/>
    <w:rsid w:val="00B82DB0"/>
    <w:rsid w:val="00CD77A0"/>
    <w:rsid w:val="00D22B6C"/>
    <w:rsid w:val="00D26A09"/>
    <w:rsid w:val="00D97592"/>
    <w:rsid w:val="00DE631C"/>
    <w:rsid w:val="00E03E41"/>
    <w:rsid w:val="00E17BA2"/>
    <w:rsid w:val="00E51536"/>
    <w:rsid w:val="00E85EED"/>
    <w:rsid w:val="00E9669A"/>
    <w:rsid w:val="00EA508C"/>
    <w:rsid w:val="00EF0815"/>
    <w:rsid w:val="00F37AEB"/>
    <w:rsid w:val="00F622CD"/>
    <w:rsid w:val="00F70FF9"/>
    <w:rsid w:val="00FE4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3FAF13-735A-4915-B15D-362E4691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42F8"/>
  </w:style>
  <w:style w:type="paragraph" w:styleId="a3">
    <w:name w:val="header"/>
    <w:basedOn w:val="a"/>
    <w:link w:val="a4"/>
    <w:uiPriority w:val="99"/>
    <w:unhideWhenUsed/>
    <w:rsid w:val="00574A0A"/>
    <w:pPr>
      <w:tabs>
        <w:tab w:val="center" w:pos="4153"/>
        <w:tab w:val="right" w:pos="8306"/>
      </w:tabs>
      <w:snapToGrid w:val="0"/>
    </w:pPr>
    <w:rPr>
      <w:sz w:val="20"/>
      <w:szCs w:val="20"/>
    </w:rPr>
  </w:style>
  <w:style w:type="character" w:customStyle="1" w:styleId="a4">
    <w:name w:val="頁首 字元"/>
    <w:link w:val="a3"/>
    <w:uiPriority w:val="99"/>
    <w:rsid w:val="00574A0A"/>
    <w:rPr>
      <w:sz w:val="20"/>
      <w:szCs w:val="20"/>
    </w:rPr>
  </w:style>
  <w:style w:type="paragraph" w:styleId="a5">
    <w:name w:val="footer"/>
    <w:basedOn w:val="a"/>
    <w:link w:val="a6"/>
    <w:uiPriority w:val="99"/>
    <w:unhideWhenUsed/>
    <w:rsid w:val="00574A0A"/>
    <w:pPr>
      <w:tabs>
        <w:tab w:val="center" w:pos="4153"/>
        <w:tab w:val="right" w:pos="8306"/>
      </w:tabs>
      <w:snapToGrid w:val="0"/>
    </w:pPr>
    <w:rPr>
      <w:sz w:val="20"/>
      <w:szCs w:val="20"/>
    </w:rPr>
  </w:style>
  <w:style w:type="character" w:customStyle="1" w:styleId="a6">
    <w:name w:val="頁尾 字元"/>
    <w:link w:val="a5"/>
    <w:uiPriority w:val="99"/>
    <w:rsid w:val="00574A0A"/>
    <w:rPr>
      <w:sz w:val="20"/>
      <w:szCs w:val="20"/>
    </w:rPr>
  </w:style>
  <w:style w:type="paragraph" w:styleId="a7">
    <w:name w:val="Body Text"/>
    <w:basedOn w:val="a"/>
    <w:link w:val="a8"/>
    <w:uiPriority w:val="1"/>
    <w:qFormat/>
    <w:rsid w:val="00121ED2"/>
    <w:rPr>
      <w:rFonts w:ascii="標楷體" w:eastAsia="標楷體" w:hAnsi="標楷體" w:cs="標楷體"/>
      <w:kern w:val="0"/>
      <w:szCs w:val="24"/>
      <w:lang w:eastAsia="en-US"/>
    </w:rPr>
  </w:style>
  <w:style w:type="character" w:customStyle="1" w:styleId="a8">
    <w:name w:val="本文 字元"/>
    <w:link w:val="a7"/>
    <w:uiPriority w:val="1"/>
    <w:rsid w:val="00121ED2"/>
    <w:rPr>
      <w:rFonts w:ascii="標楷體" w:eastAsia="標楷體" w:hAnsi="標楷體" w:cs="標楷體"/>
      <w:kern w:val="0"/>
      <w:szCs w:val="24"/>
      <w:lang w:eastAsia="en-US"/>
    </w:rPr>
  </w:style>
  <w:style w:type="table" w:styleId="a9">
    <w:name w:val="Table Grid"/>
    <w:basedOn w:val="a1"/>
    <w:uiPriority w:val="39"/>
    <w:rsid w:val="0039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7E6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1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01\19.%20&#22283;&#38555;&#23416;&#34899;&#20132;&#27969;&#22996;&#21729;&#26371;\105&#23416;&#24180;&#24230;&#31532;&#19968;&#27425;\&#20132;&#32102;ALICE&#20043;&#25552;&#26696;FOR&#26371;&#35696;&#32000;&#37636;\&#25552;&#26696;&#22235;-&#39640;&#38596;&#37291;&#23416;&#22823;&#23416;&#20778;&#31168;&#21338;&#30889;&#29983;&#20986;&#22283;&#25915;&#35712;&#38617;&#32879;&#23416;&#20301;&#29518;&#23416;&#37329;&#23526;&#26045;&#35201;&#4067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DF297-2494-470C-B209-1DD116FF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提案四-高雄醫學大學優秀博碩生出國攻讀雙聯學位獎學金實施要點.dot</Template>
  <TotalTime>19</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2017-01-26T08:11:00Z</dcterms:created>
  <dcterms:modified xsi:type="dcterms:W3CDTF">2017-03-13T09:10:00Z</dcterms:modified>
</cp:coreProperties>
</file>