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79" w:rsidRPr="00A21C39" w:rsidRDefault="004B687D" w:rsidP="00D73265">
      <w:pPr>
        <w:spacing w:after="0" w:line="400" w:lineRule="exact"/>
        <w:ind w:right="-20"/>
        <w:jc w:val="both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A21C39">
        <w:rPr>
          <w:rFonts w:ascii="標楷體" w:eastAsia="標楷體" w:hAnsi="標楷體" w:cs="標楷體" w:hint="eastAsia"/>
          <w:b/>
          <w:sz w:val="32"/>
          <w:szCs w:val="36"/>
          <w:lang w:eastAsia="zh-TW"/>
        </w:rPr>
        <w:t>高雄醫學大學永續發展推動委員會設置辦法</w:t>
      </w:r>
    </w:p>
    <w:p w:rsidR="002B3979" w:rsidRDefault="002B3979" w:rsidP="00D73265">
      <w:pPr>
        <w:spacing w:before="6" w:after="0" w:line="400" w:lineRule="exact"/>
        <w:rPr>
          <w:sz w:val="20"/>
          <w:szCs w:val="20"/>
          <w:lang w:eastAsia="zh-TW"/>
        </w:rPr>
      </w:pPr>
    </w:p>
    <w:p w:rsidR="002B3979" w:rsidRPr="003C676E" w:rsidRDefault="002016A6" w:rsidP="00347BEC">
      <w:pPr>
        <w:spacing w:after="0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3C676E">
        <w:rPr>
          <w:rFonts w:ascii="Times New Roman" w:eastAsia="標楷體" w:hAnsi="Times New Roman" w:cs="Times New Roman"/>
          <w:sz w:val="20"/>
        </w:rPr>
        <w:t>111.10.13   111</w:t>
      </w:r>
      <w:r w:rsidRPr="003C676E">
        <w:rPr>
          <w:rFonts w:ascii="Times New Roman" w:eastAsia="標楷體" w:hAnsi="Times New Roman" w:cs="Times New Roman"/>
          <w:sz w:val="20"/>
        </w:rPr>
        <w:t>學年度第</w:t>
      </w:r>
      <w:r w:rsidRPr="003C676E">
        <w:rPr>
          <w:rFonts w:ascii="Times New Roman" w:eastAsia="標楷體" w:hAnsi="Times New Roman" w:cs="Times New Roman"/>
          <w:sz w:val="20"/>
        </w:rPr>
        <w:t>2</w:t>
      </w:r>
      <w:r w:rsidRPr="003C676E">
        <w:rPr>
          <w:rFonts w:ascii="Times New Roman" w:eastAsia="標楷體" w:hAnsi="Times New Roman" w:cs="Times New Roman"/>
          <w:sz w:val="20"/>
        </w:rPr>
        <w:t>次行政會議通過</w:t>
      </w:r>
    </w:p>
    <w:p w:rsidR="003C676E" w:rsidRPr="003C676E" w:rsidRDefault="003C676E" w:rsidP="00347BEC">
      <w:pPr>
        <w:spacing w:after="0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3C676E">
        <w:rPr>
          <w:rFonts w:ascii="Times New Roman" w:eastAsia="標楷體" w:hAnsi="Times New Roman" w:cs="Times New Roman"/>
          <w:sz w:val="20"/>
        </w:rPr>
        <w:t xml:space="preserve">111.10.28 </w:t>
      </w:r>
      <w:r w:rsidR="00347BEC">
        <w:rPr>
          <w:rFonts w:ascii="Times New Roman" w:eastAsia="標楷體" w:hAnsi="Times New Roman" w:cs="Times New Roman" w:hint="eastAsia"/>
          <w:sz w:val="20"/>
          <w:lang w:eastAsia="zh-TW"/>
        </w:rPr>
        <w:t xml:space="preserve">  </w:t>
      </w:r>
      <w:r w:rsidRPr="003C676E">
        <w:rPr>
          <w:rFonts w:ascii="Times New Roman" w:eastAsia="標楷體" w:hAnsi="Times New Roman" w:cs="Times New Roman"/>
          <w:sz w:val="20"/>
        </w:rPr>
        <w:t>高醫秘字第</w:t>
      </w:r>
      <w:bookmarkStart w:id="0" w:name="_GoBack"/>
      <w:bookmarkEnd w:id="0"/>
      <w:r w:rsidRPr="003C676E">
        <w:rPr>
          <w:rFonts w:ascii="Times New Roman" w:eastAsia="標楷體" w:hAnsi="Times New Roman" w:cs="Times New Roman"/>
          <w:sz w:val="20"/>
        </w:rPr>
        <w:t>1111104064</w:t>
      </w:r>
      <w:r w:rsidRPr="003C676E">
        <w:rPr>
          <w:rFonts w:ascii="Times New Roman" w:eastAsia="標楷體" w:hAnsi="Times New Roman" w:cs="Times New Roman"/>
          <w:sz w:val="20"/>
        </w:rPr>
        <w:t>號函公布</w:t>
      </w:r>
    </w:p>
    <w:p w:rsidR="002B3979" w:rsidRPr="003C676E" w:rsidRDefault="00A21C39" w:rsidP="00673C3E">
      <w:pPr>
        <w:pStyle w:val="a3"/>
        <w:numPr>
          <w:ilvl w:val="0"/>
          <w:numId w:val="1"/>
        </w:numPr>
        <w:tabs>
          <w:tab w:val="left" w:pos="851"/>
        </w:tabs>
        <w:spacing w:afterLines="50" w:after="120" w:line="400" w:lineRule="exact"/>
        <w:ind w:leftChars="0" w:left="851" w:right="15" w:hanging="851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高雄醫學大學</w:t>
      </w:r>
      <w:r w:rsidR="00E372AE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（以下簡稱本校）為</w:t>
      </w:r>
      <w:r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落實聯合國永續發展目標（</w:t>
      </w:r>
      <w:r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Sustainable Development Goals, SDGs</w:t>
      </w:r>
      <w:r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）精神，有效整合跨行政與學術單位推動永續發展事務，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依據本校組織規程第十八條規定，</w:t>
      </w:r>
      <w:r w:rsidR="00E372AE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特成立</w:t>
      </w:r>
      <w:r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永續發展推動委員會</w:t>
      </w:r>
      <w:r w:rsidR="00E372AE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（以下簡稱本</w:t>
      </w:r>
      <w:r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委員會</w:t>
      </w:r>
      <w:r w:rsidR="00E372AE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），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並</w:t>
      </w:r>
      <w:r w:rsidR="00E372AE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訂定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辦法</w:t>
      </w:r>
      <w:r w:rsidR="00E372AE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2B3979" w:rsidRPr="003C676E" w:rsidRDefault="00E372AE" w:rsidP="00673C3E">
      <w:pPr>
        <w:pStyle w:val="a3"/>
        <w:numPr>
          <w:ilvl w:val="0"/>
          <w:numId w:val="1"/>
        </w:numPr>
        <w:tabs>
          <w:tab w:val="left" w:pos="851"/>
        </w:tabs>
        <w:spacing w:after="0" w:line="400" w:lineRule="exact"/>
        <w:ind w:leftChars="0" w:left="851" w:right="15" w:hanging="851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/>
          <w:sz w:val="24"/>
          <w:szCs w:val="28"/>
          <w:lang w:eastAsia="zh-TW"/>
        </w:rPr>
        <w:t>本</w:t>
      </w:r>
      <w:r w:rsidR="00A21C39" w:rsidRPr="003C676E">
        <w:rPr>
          <w:rFonts w:ascii="Times New Roman" w:eastAsia="標楷體" w:hAnsi="Times New Roman" w:cs="Times New Roman"/>
          <w:sz w:val="24"/>
          <w:szCs w:val="28"/>
          <w:lang w:eastAsia="zh-TW"/>
        </w:rPr>
        <w:t>委員會</w:t>
      </w:r>
      <w:r w:rsidRPr="003C676E">
        <w:rPr>
          <w:rFonts w:ascii="Times New Roman" w:eastAsia="標楷體" w:hAnsi="Times New Roman" w:cs="Times New Roman"/>
          <w:sz w:val="24"/>
          <w:szCs w:val="28"/>
          <w:lang w:eastAsia="zh-TW"/>
        </w:rPr>
        <w:t>任</w:t>
      </w:r>
      <w:r w:rsidRPr="003C676E">
        <w:rPr>
          <w:rFonts w:ascii="Times New Roman" w:eastAsia="標楷體" w:hAnsi="Times New Roman" w:cs="Times New Roman"/>
          <w:spacing w:val="-3"/>
          <w:sz w:val="24"/>
          <w:szCs w:val="28"/>
          <w:lang w:eastAsia="zh-TW"/>
        </w:rPr>
        <w:t>務</w:t>
      </w:r>
      <w:r w:rsidRPr="003C676E">
        <w:rPr>
          <w:rFonts w:ascii="Times New Roman" w:eastAsia="標楷體" w:hAnsi="Times New Roman" w:cs="Times New Roman"/>
          <w:sz w:val="24"/>
          <w:szCs w:val="28"/>
          <w:lang w:eastAsia="zh-TW"/>
        </w:rPr>
        <w:t>如</w:t>
      </w:r>
      <w:r w:rsidRPr="003C676E">
        <w:rPr>
          <w:rFonts w:ascii="Times New Roman" w:eastAsia="標楷體" w:hAnsi="Times New Roman" w:cs="Times New Roman"/>
          <w:spacing w:val="1"/>
          <w:sz w:val="24"/>
          <w:szCs w:val="28"/>
          <w:lang w:eastAsia="zh-TW"/>
        </w:rPr>
        <w:t>下</w:t>
      </w:r>
      <w:r w:rsidRPr="003C676E">
        <w:rPr>
          <w:rFonts w:ascii="Times New Roman" w:eastAsia="標楷體" w:hAnsi="Times New Roman" w:cs="Times New Roman"/>
          <w:sz w:val="24"/>
          <w:szCs w:val="28"/>
          <w:lang w:eastAsia="zh-TW"/>
        </w:rPr>
        <w:t>：</w:t>
      </w:r>
    </w:p>
    <w:p w:rsidR="002B3979" w:rsidRPr="003C676E" w:rsidRDefault="00E372AE" w:rsidP="00673C3E">
      <w:pPr>
        <w:pStyle w:val="a3"/>
        <w:numPr>
          <w:ilvl w:val="0"/>
          <w:numId w:val="2"/>
        </w:numPr>
        <w:spacing w:after="0" w:line="400" w:lineRule="exact"/>
        <w:ind w:leftChars="0" w:right="-20" w:firstLine="383"/>
        <w:jc w:val="both"/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</w:pPr>
      <w:r w:rsidRPr="003C676E"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  <w:t>研議、</w:t>
      </w:r>
      <w:r w:rsidRPr="003C676E">
        <w:rPr>
          <w:rFonts w:ascii="Times New Roman" w:eastAsia="標楷體" w:hAnsi="Times New Roman" w:cs="Times New Roman"/>
          <w:spacing w:val="-3"/>
          <w:position w:val="-3"/>
          <w:sz w:val="24"/>
          <w:szCs w:val="28"/>
          <w:lang w:eastAsia="zh-TW"/>
        </w:rPr>
        <w:t>推</w:t>
      </w:r>
      <w:r w:rsidRPr="003C676E"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  <w:t>動、</w:t>
      </w:r>
      <w:r w:rsidRPr="003C676E">
        <w:rPr>
          <w:rFonts w:ascii="Times New Roman" w:eastAsia="標楷體" w:hAnsi="Times New Roman" w:cs="Times New Roman"/>
          <w:spacing w:val="-3"/>
          <w:position w:val="-3"/>
          <w:sz w:val="24"/>
          <w:szCs w:val="28"/>
          <w:lang w:eastAsia="zh-TW"/>
        </w:rPr>
        <w:t>評估</w:t>
      </w:r>
      <w:r w:rsidRPr="003C676E"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  <w:t>本校永</w:t>
      </w:r>
      <w:r w:rsidRPr="003C676E">
        <w:rPr>
          <w:rFonts w:ascii="Times New Roman" w:eastAsia="標楷體" w:hAnsi="Times New Roman" w:cs="Times New Roman"/>
          <w:spacing w:val="-3"/>
          <w:position w:val="-3"/>
          <w:sz w:val="24"/>
          <w:szCs w:val="28"/>
          <w:lang w:eastAsia="zh-TW"/>
        </w:rPr>
        <w:t>續</w:t>
      </w:r>
      <w:r w:rsidRPr="003C676E"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  <w:t>發展</w:t>
      </w:r>
      <w:r w:rsidRPr="003C676E">
        <w:rPr>
          <w:rFonts w:ascii="Times New Roman" w:eastAsia="標楷體" w:hAnsi="Times New Roman" w:cs="Times New Roman"/>
          <w:spacing w:val="-3"/>
          <w:position w:val="-3"/>
          <w:sz w:val="24"/>
          <w:szCs w:val="28"/>
          <w:lang w:eastAsia="zh-TW"/>
        </w:rPr>
        <w:t>政策</w:t>
      </w:r>
      <w:r w:rsidRPr="003C676E"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  <w:t>之制定。</w:t>
      </w:r>
    </w:p>
    <w:p w:rsidR="002B3979" w:rsidRPr="003C676E" w:rsidRDefault="00A21C39" w:rsidP="00673C3E">
      <w:pPr>
        <w:pStyle w:val="a3"/>
        <w:numPr>
          <w:ilvl w:val="0"/>
          <w:numId w:val="2"/>
        </w:numPr>
        <w:spacing w:after="0" w:line="400" w:lineRule="exact"/>
        <w:ind w:leftChars="0" w:right="-20" w:firstLine="383"/>
        <w:jc w:val="both"/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</w:pPr>
      <w:r w:rsidRPr="003C676E">
        <w:rPr>
          <w:rFonts w:ascii="Times New Roman" w:eastAsia="標楷體" w:hAnsi="Times New Roman" w:cs="Times New Roman" w:hint="eastAsia"/>
          <w:position w:val="-3"/>
          <w:sz w:val="24"/>
          <w:szCs w:val="28"/>
          <w:lang w:eastAsia="zh-TW"/>
        </w:rPr>
        <w:t>定期督導及檢討各項校園永續發展計畫執行情形</w:t>
      </w:r>
      <w:r w:rsidR="00E372AE" w:rsidRPr="003C676E">
        <w:rPr>
          <w:rFonts w:ascii="Times New Roman" w:eastAsia="標楷體" w:hAnsi="Times New Roman" w:cs="Times New Roman" w:hint="eastAsia"/>
          <w:position w:val="-3"/>
          <w:sz w:val="24"/>
          <w:szCs w:val="28"/>
          <w:lang w:eastAsia="zh-TW"/>
        </w:rPr>
        <w:t>。</w:t>
      </w:r>
    </w:p>
    <w:p w:rsidR="00A21C39" w:rsidRPr="003C676E" w:rsidRDefault="00A21C39" w:rsidP="00673C3E">
      <w:pPr>
        <w:pStyle w:val="a3"/>
        <w:numPr>
          <w:ilvl w:val="0"/>
          <w:numId w:val="2"/>
        </w:numPr>
        <w:spacing w:after="0" w:line="400" w:lineRule="exact"/>
        <w:ind w:leftChars="0" w:right="-20" w:firstLine="383"/>
        <w:jc w:val="both"/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</w:pPr>
      <w:r w:rsidRPr="003C676E">
        <w:rPr>
          <w:rFonts w:ascii="Times New Roman" w:eastAsia="標楷體" w:hAnsi="Times New Roman" w:cs="Times New Roman" w:hint="eastAsia"/>
          <w:position w:val="-3"/>
          <w:sz w:val="24"/>
          <w:szCs w:val="28"/>
          <w:lang w:eastAsia="zh-TW"/>
        </w:rPr>
        <w:t>推動校園永續發展實施計畫。</w:t>
      </w:r>
    </w:p>
    <w:p w:rsidR="00A21C39" w:rsidRPr="003C676E" w:rsidRDefault="00A21C39" w:rsidP="00673C3E">
      <w:pPr>
        <w:pStyle w:val="a3"/>
        <w:numPr>
          <w:ilvl w:val="0"/>
          <w:numId w:val="2"/>
        </w:numPr>
        <w:spacing w:after="0" w:line="400" w:lineRule="exact"/>
        <w:ind w:leftChars="0" w:right="-20" w:firstLine="383"/>
        <w:jc w:val="both"/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</w:pPr>
      <w:r w:rsidRPr="003C676E">
        <w:rPr>
          <w:rFonts w:ascii="Times New Roman" w:eastAsia="標楷體" w:hAnsi="Times New Roman" w:cs="Times New Roman" w:hint="eastAsia"/>
          <w:position w:val="-3"/>
          <w:sz w:val="24"/>
          <w:szCs w:val="28"/>
          <w:lang w:eastAsia="zh-TW"/>
        </w:rPr>
        <w:t>審定本校相關年度報告書。</w:t>
      </w:r>
    </w:p>
    <w:p w:rsidR="002B3979" w:rsidRPr="003C676E" w:rsidRDefault="00E372AE" w:rsidP="00673C3E">
      <w:pPr>
        <w:pStyle w:val="a3"/>
        <w:numPr>
          <w:ilvl w:val="0"/>
          <w:numId w:val="2"/>
        </w:numPr>
        <w:spacing w:afterLines="50" w:after="120" w:line="400" w:lineRule="exact"/>
        <w:ind w:leftChars="0" w:right="-20" w:firstLine="383"/>
        <w:jc w:val="both"/>
        <w:rPr>
          <w:rFonts w:ascii="Times New Roman" w:eastAsia="標楷體" w:hAnsi="Times New Roman" w:cs="Times New Roman"/>
          <w:position w:val="-3"/>
          <w:sz w:val="24"/>
          <w:szCs w:val="28"/>
          <w:lang w:eastAsia="zh-TW"/>
        </w:rPr>
      </w:pPr>
      <w:r w:rsidRPr="003C676E">
        <w:rPr>
          <w:rFonts w:ascii="Times New Roman" w:eastAsia="標楷體" w:hAnsi="Times New Roman" w:cs="Times New Roman" w:hint="eastAsia"/>
          <w:position w:val="-3"/>
          <w:sz w:val="24"/>
          <w:szCs w:val="28"/>
          <w:lang w:eastAsia="zh-TW"/>
        </w:rPr>
        <w:t>其他有關永續發展</w:t>
      </w:r>
      <w:r w:rsidR="00E05ED6" w:rsidRPr="003C676E">
        <w:rPr>
          <w:rFonts w:ascii="Times New Roman" w:eastAsia="標楷體" w:hAnsi="Times New Roman" w:cs="Times New Roman" w:hint="eastAsia"/>
          <w:position w:val="-3"/>
          <w:sz w:val="24"/>
          <w:szCs w:val="28"/>
          <w:lang w:eastAsia="zh-TW"/>
        </w:rPr>
        <w:t>事項</w:t>
      </w:r>
      <w:r w:rsidRPr="003C676E">
        <w:rPr>
          <w:rFonts w:ascii="Times New Roman" w:eastAsia="標楷體" w:hAnsi="Times New Roman" w:cs="Times New Roman" w:hint="eastAsia"/>
          <w:position w:val="-3"/>
          <w:sz w:val="24"/>
          <w:szCs w:val="28"/>
          <w:lang w:eastAsia="zh-TW"/>
        </w:rPr>
        <w:t>。</w:t>
      </w:r>
    </w:p>
    <w:p w:rsidR="00E05ED6" w:rsidRPr="003C676E" w:rsidRDefault="00A21C39" w:rsidP="00673C3E">
      <w:pPr>
        <w:pStyle w:val="a3"/>
        <w:numPr>
          <w:ilvl w:val="0"/>
          <w:numId w:val="1"/>
        </w:numPr>
        <w:tabs>
          <w:tab w:val="left" w:pos="851"/>
        </w:tabs>
        <w:spacing w:afterLines="50" w:after="120" w:line="400" w:lineRule="exact"/>
        <w:ind w:leftChars="0" w:left="851" w:right="17" w:hanging="851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本委員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會置委員若干名，並由校長擔任</w:t>
      </w:r>
      <w:r w:rsidR="00E372AE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主任</w:t>
      </w: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委員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；另置副主任委員及執行秘書各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名，由主任委員</w:t>
      </w:r>
      <w:r w:rsidR="00E05ED6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指派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，負責本委員會各項決議之推動及追蹤。</w:t>
      </w:r>
    </w:p>
    <w:p w:rsidR="002275AB" w:rsidRPr="003C676E" w:rsidRDefault="00E05ED6" w:rsidP="00673C3E">
      <w:pPr>
        <w:pStyle w:val="a3"/>
        <w:tabs>
          <w:tab w:val="left" w:pos="851"/>
        </w:tabs>
        <w:spacing w:afterLines="50" w:after="120" w:line="400" w:lineRule="exact"/>
        <w:ind w:leftChars="0" w:left="851" w:right="17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本委員會由主任秘書、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研發長、</w:t>
      </w:r>
      <w:r w:rsidR="009E40A5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教務長、學務長、總務長、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圖書資訊長、國際長、</w:t>
      </w:r>
      <w:r w:rsidR="00D73265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產學長、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通識教育中心</w:t>
      </w:r>
      <w:r w:rsidR="00CF6C83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中心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主任、人力資源室</w:t>
      </w:r>
      <w:r w:rsidR="00CF6C83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主任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、會計室</w:t>
      </w:r>
      <w:r w:rsidR="00CF6C83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主任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、</w:t>
      </w:r>
      <w:r w:rsidR="009E40A5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環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保暨安全衛生</w:t>
      </w:r>
      <w:r w:rsidR="009E40A5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室主任、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校務研究暨企劃辦公室主任為當然委員</w:t>
      </w:r>
      <w:r w:rsidR="00E12E2F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由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學生推選學生組織或相關社團學生</w:t>
      </w:r>
      <w:r w:rsidR="00CF6C83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委員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代表</w:t>
      </w:r>
      <w:r w:rsidR="00BE7F67" w:rsidRPr="003C676E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</w:t>
      </w:r>
      <w:r w:rsidR="002275AB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E05ED6" w:rsidRPr="003C676E" w:rsidRDefault="002275AB" w:rsidP="00673C3E">
      <w:pPr>
        <w:pStyle w:val="a3"/>
        <w:tabs>
          <w:tab w:val="left" w:pos="851"/>
        </w:tabs>
        <w:spacing w:afterLines="50" w:after="120" w:line="400" w:lineRule="exact"/>
        <w:ind w:leftChars="0" w:left="851" w:right="17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本委員會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得視需求邀請校內外相關領域學者或專業人士若干人擔任諮詢委員</w:t>
      </w:r>
      <w:r w:rsidR="00954749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A21C39" w:rsidRPr="003C676E" w:rsidRDefault="00E05ED6" w:rsidP="00673C3E">
      <w:pPr>
        <w:pStyle w:val="a3"/>
        <w:tabs>
          <w:tab w:val="left" w:pos="851"/>
        </w:tabs>
        <w:spacing w:afterLines="50" w:after="120" w:line="400" w:lineRule="exact"/>
        <w:ind w:leftChars="0" w:left="851" w:right="17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本委員會委員任期一年</w:t>
      </w:r>
      <w:r w:rsidR="000C4490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，經校長同意後聘任之</w:t>
      </w:r>
      <w:r w:rsidR="00BE7F67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BE7F67" w:rsidRPr="003C676E" w:rsidRDefault="00C843A2" w:rsidP="00673C3E">
      <w:pPr>
        <w:pStyle w:val="a3"/>
        <w:numPr>
          <w:ilvl w:val="0"/>
          <w:numId w:val="1"/>
        </w:numPr>
        <w:tabs>
          <w:tab w:val="left" w:pos="851"/>
        </w:tabs>
        <w:spacing w:afterLines="50" w:after="120" w:line="400" w:lineRule="exact"/>
        <w:ind w:leftChars="0" w:left="851" w:right="17" w:hanging="851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本委員會得依業務需要設置工作小組，小組召集人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由主任委員</w:t>
      </w: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指派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小組召集人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並</w:t>
      </w: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依需要</w:t>
      </w:r>
      <w:r w:rsidR="00E05ED6"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邀集</w:t>
      </w: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相關單位召開會議。</w:t>
      </w:r>
    </w:p>
    <w:p w:rsidR="00C843A2" w:rsidRPr="003C676E" w:rsidRDefault="006E63D9" w:rsidP="00673C3E">
      <w:pPr>
        <w:pStyle w:val="a3"/>
        <w:numPr>
          <w:ilvl w:val="0"/>
          <w:numId w:val="1"/>
        </w:numPr>
        <w:tabs>
          <w:tab w:val="left" w:pos="851"/>
        </w:tabs>
        <w:spacing w:afterLines="50" w:after="120" w:line="400" w:lineRule="exact"/>
        <w:ind w:leftChars="0" w:left="851" w:right="17" w:hanging="851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676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本委員會每學年至少開會一次，必要時得召開臨時會議。</w:t>
      </w:r>
    </w:p>
    <w:p w:rsidR="002B3979" w:rsidRPr="00673C3E" w:rsidRDefault="003112A1" w:rsidP="00673C3E">
      <w:pPr>
        <w:pStyle w:val="a3"/>
        <w:numPr>
          <w:ilvl w:val="0"/>
          <w:numId w:val="1"/>
        </w:numPr>
        <w:tabs>
          <w:tab w:val="left" w:pos="851"/>
        </w:tabs>
        <w:spacing w:afterLines="50" w:after="120" w:line="400" w:lineRule="exact"/>
        <w:ind w:leftChars="0" w:left="851" w:right="17" w:hanging="851"/>
        <w:jc w:val="both"/>
        <w:rPr>
          <w:rFonts w:ascii="Times New Roman" w:eastAsia="標楷體" w:hAnsi="Times New Roman" w:cs="Times New Roman"/>
          <w:sz w:val="18"/>
          <w:szCs w:val="20"/>
          <w:lang w:eastAsia="zh-TW"/>
        </w:rPr>
      </w:pPr>
      <w:r w:rsidRPr="00673C3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本辦法經行政會議審議通過後</w:t>
      </w:r>
      <w:r w:rsidR="00E372AE" w:rsidRPr="00673C3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，自公布日起實施，修正時亦同。</w:t>
      </w:r>
    </w:p>
    <w:sectPr w:rsidR="002B3979" w:rsidRPr="00673C3E">
      <w:type w:val="continuous"/>
      <w:pgSz w:w="11920" w:h="16840"/>
      <w:pgMar w:top="106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38" w:rsidRDefault="00360E38" w:rsidP="002016A6">
      <w:pPr>
        <w:spacing w:after="0" w:line="240" w:lineRule="auto"/>
      </w:pPr>
      <w:r>
        <w:separator/>
      </w:r>
    </w:p>
  </w:endnote>
  <w:endnote w:type="continuationSeparator" w:id="0">
    <w:p w:rsidR="00360E38" w:rsidRDefault="00360E38" w:rsidP="0020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38" w:rsidRDefault="00360E38" w:rsidP="002016A6">
      <w:pPr>
        <w:spacing w:after="0" w:line="240" w:lineRule="auto"/>
      </w:pPr>
      <w:r>
        <w:separator/>
      </w:r>
    </w:p>
  </w:footnote>
  <w:footnote w:type="continuationSeparator" w:id="0">
    <w:p w:rsidR="00360E38" w:rsidRDefault="00360E38" w:rsidP="0020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67185"/>
    <w:multiLevelType w:val="hybridMultilevel"/>
    <w:tmpl w:val="6CE89668"/>
    <w:lvl w:ilvl="0" w:tplc="B3DED002">
      <w:start w:val="1"/>
      <w:numFmt w:val="decimal"/>
      <w:lvlText w:val="第%1條"/>
      <w:lvlJc w:val="left"/>
      <w:pPr>
        <w:ind w:left="1120" w:hanging="11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317C00"/>
    <w:multiLevelType w:val="hybridMultilevel"/>
    <w:tmpl w:val="233CFA32"/>
    <w:lvl w:ilvl="0" w:tplc="3FCC08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685B25AE"/>
    <w:multiLevelType w:val="hybridMultilevel"/>
    <w:tmpl w:val="CCB85586"/>
    <w:lvl w:ilvl="0" w:tplc="04090015">
      <w:start w:val="1"/>
      <w:numFmt w:val="taiwaneseCountingThousand"/>
      <w:lvlText w:val="%1、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79"/>
    <w:rsid w:val="00000B27"/>
    <w:rsid w:val="00004E1D"/>
    <w:rsid w:val="00071B60"/>
    <w:rsid w:val="000C4490"/>
    <w:rsid w:val="002016A6"/>
    <w:rsid w:val="002275AB"/>
    <w:rsid w:val="002B3979"/>
    <w:rsid w:val="002E3E8F"/>
    <w:rsid w:val="003112A1"/>
    <w:rsid w:val="00347BEC"/>
    <w:rsid w:val="00360E38"/>
    <w:rsid w:val="003C676E"/>
    <w:rsid w:val="004655FC"/>
    <w:rsid w:val="004B2C5E"/>
    <w:rsid w:val="004B687D"/>
    <w:rsid w:val="00664060"/>
    <w:rsid w:val="00673C3E"/>
    <w:rsid w:val="006854F3"/>
    <w:rsid w:val="006E63D9"/>
    <w:rsid w:val="007A2922"/>
    <w:rsid w:val="007F7CE1"/>
    <w:rsid w:val="00840554"/>
    <w:rsid w:val="008A067D"/>
    <w:rsid w:val="00954749"/>
    <w:rsid w:val="009E40A5"/>
    <w:rsid w:val="00A21C39"/>
    <w:rsid w:val="00BE7F67"/>
    <w:rsid w:val="00C843A2"/>
    <w:rsid w:val="00CF6C83"/>
    <w:rsid w:val="00D04355"/>
    <w:rsid w:val="00D73265"/>
    <w:rsid w:val="00DD0107"/>
    <w:rsid w:val="00E05ED6"/>
    <w:rsid w:val="00E12E2F"/>
    <w:rsid w:val="00E372AE"/>
    <w:rsid w:val="00E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41CFD-5B49-4606-8408-4A928B4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3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732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32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6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6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FCC0-A5E3-4ED3-91F1-22FBEB65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人事室第一組嚴徠禎</dc:creator>
  <cp:lastModifiedBy>Admin</cp:lastModifiedBy>
  <cp:revision>4</cp:revision>
  <dcterms:created xsi:type="dcterms:W3CDTF">2022-10-31T03:33:00Z</dcterms:created>
  <dcterms:modified xsi:type="dcterms:W3CDTF">2022-10-31T05:42:00Z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LastSaved">
    <vt:filetime>2022-10-11T00:00:00Z</vt:filetime>
  </property>
</Properties>
</file>