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86" w:rsidRDefault="007261BF" w:rsidP="00C60EB9">
      <w:pPr>
        <w:spacing w:line="500" w:lineRule="exact"/>
        <w:rPr>
          <w:rFonts w:ascii="Times New Roman" w:eastAsia="標楷體" w:hAnsi="Times New Roman"/>
          <w:b/>
          <w:sz w:val="32"/>
          <w:szCs w:val="32"/>
        </w:rPr>
      </w:pPr>
      <w:r w:rsidRPr="00086B27">
        <w:rPr>
          <w:rFonts w:eastAsia="標楷體" w:hint="eastAsia"/>
          <w:b/>
          <w:sz w:val="32"/>
          <w:szCs w:val="32"/>
        </w:rPr>
        <w:t>高雄醫學大學</w:t>
      </w:r>
      <w:r w:rsidRPr="004C0697">
        <w:rPr>
          <w:rFonts w:eastAsia="標楷體" w:hint="eastAsia"/>
          <w:b/>
          <w:sz w:val="32"/>
          <w:szCs w:val="32"/>
          <w:u w:val="single"/>
        </w:rPr>
        <w:t>生物安全會</w:t>
      </w:r>
      <w:r w:rsidRPr="00086B27">
        <w:rPr>
          <w:rFonts w:eastAsia="標楷體" w:hint="eastAsia"/>
          <w:b/>
          <w:sz w:val="32"/>
          <w:szCs w:val="32"/>
        </w:rPr>
        <w:t>設置要點</w:t>
      </w:r>
      <w:r w:rsidRPr="00C36BBC">
        <w:rPr>
          <w:rFonts w:ascii="Times New Roman" w:eastAsia="標楷體" w:hAnsi="Times New Roman" w:hint="eastAsia"/>
          <w:b/>
          <w:sz w:val="32"/>
          <w:szCs w:val="32"/>
        </w:rPr>
        <w:t xml:space="preserve"> </w:t>
      </w:r>
    </w:p>
    <w:p w:rsidR="00202BB7" w:rsidRPr="00C36BBC"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C60EB9">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95.01.18</w:t>
      </w:r>
      <w:r w:rsidRPr="00C36BBC">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高</w:t>
      </w:r>
      <w:proofErr w:type="gramStart"/>
      <w:r w:rsidR="00471D48">
        <w:rPr>
          <w:rFonts w:ascii="Times New Roman" w:eastAsia="標楷體" w:hAnsi="Times New Roman" w:hint="eastAsia"/>
          <w:sz w:val="20"/>
          <w:szCs w:val="20"/>
        </w:rPr>
        <w:t>醫校法字第</w:t>
      </w:r>
      <w:r w:rsidR="00471D48">
        <w:rPr>
          <w:rFonts w:ascii="Times New Roman" w:eastAsia="標楷體" w:hAnsi="Times New Roman" w:hint="eastAsia"/>
          <w:sz w:val="20"/>
          <w:szCs w:val="20"/>
        </w:rPr>
        <w:t>0950100002</w:t>
      </w:r>
      <w:r w:rsidR="00471D48">
        <w:rPr>
          <w:rFonts w:ascii="Times New Roman" w:eastAsia="標楷體" w:hAnsi="Times New Roman" w:hint="eastAsia"/>
          <w:sz w:val="20"/>
          <w:szCs w:val="20"/>
        </w:rPr>
        <w:t>號</w:t>
      </w:r>
      <w:proofErr w:type="gramEnd"/>
      <w:r w:rsidR="00471D48">
        <w:rPr>
          <w:rFonts w:ascii="Times New Roman" w:eastAsia="標楷體" w:hAnsi="Times New Roman" w:hint="eastAsia"/>
          <w:sz w:val="20"/>
          <w:szCs w:val="20"/>
        </w:rPr>
        <w:t>函公布</w:t>
      </w:r>
    </w:p>
    <w:p w:rsidR="00202BB7" w:rsidRPr="00C36BBC"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C60EB9">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98.11.24</w:t>
      </w:r>
      <w:r w:rsidRPr="00C36BBC">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九十八學年度第一次生物實驗安全委員會通過</w:t>
      </w:r>
    </w:p>
    <w:p w:rsidR="00202BB7"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00C60EB9">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99.01.14</w:t>
      </w:r>
      <w:r w:rsidRPr="00C36BBC">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九十八學年度第六次行政會議通過</w:t>
      </w:r>
    </w:p>
    <w:p w:rsidR="00202BB7"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00C60EB9">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99.02.01</w:t>
      </w: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高</w:t>
      </w:r>
      <w:proofErr w:type="gramStart"/>
      <w:r w:rsidR="00471D48">
        <w:rPr>
          <w:rFonts w:ascii="Times New Roman" w:eastAsia="標楷體" w:hAnsi="Times New Roman" w:hint="eastAsia"/>
          <w:sz w:val="20"/>
          <w:szCs w:val="20"/>
        </w:rPr>
        <w:t>醫</w:t>
      </w:r>
      <w:proofErr w:type="gramEnd"/>
      <w:r w:rsidR="00471D48">
        <w:rPr>
          <w:rFonts w:ascii="Times New Roman" w:eastAsia="標楷體" w:hAnsi="Times New Roman" w:hint="eastAsia"/>
          <w:sz w:val="20"/>
          <w:szCs w:val="20"/>
        </w:rPr>
        <w:t>研發字第</w:t>
      </w:r>
      <w:r w:rsidR="00471D48">
        <w:rPr>
          <w:rFonts w:ascii="Times New Roman" w:eastAsia="標楷體" w:hAnsi="Times New Roman" w:hint="eastAsia"/>
          <w:sz w:val="20"/>
          <w:szCs w:val="20"/>
        </w:rPr>
        <w:t>0991100425</w:t>
      </w:r>
      <w:r w:rsidR="00471D48">
        <w:rPr>
          <w:rFonts w:ascii="Times New Roman" w:eastAsia="標楷體" w:hAnsi="Times New Roman" w:hint="eastAsia"/>
          <w:sz w:val="20"/>
          <w:szCs w:val="20"/>
        </w:rPr>
        <w:t>號函公布</w:t>
      </w:r>
    </w:p>
    <w:p w:rsidR="00471D48" w:rsidRDefault="00471D48"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101.02.14  </w:t>
      </w:r>
      <w:r>
        <w:rPr>
          <w:rFonts w:ascii="Times New Roman" w:eastAsia="標楷體" w:hAnsi="Times New Roman" w:hint="eastAsia"/>
          <w:sz w:val="20"/>
          <w:szCs w:val="20"/>
        </w:rPr>
        <w:t>一</w:t>
      </w:r>
      <w:proofErr w:type="gramStart"/>
      <w:r>
        <w:rPr>
          <w:rFonts w:ascii="Times New Roman" w:eastAsia="標楷體" w:hAnsi="Times New Roman" w:hint="eastAsia"/>
          <w:sz w:val="20"/>
          <w:szCs w:val="20"/>
        </w:rPr>
        <w:t>00</w:t>
      </w:r>
      <w:proofErr w:type="gramEnd"/>
      <w:r>
        <w:rPr>
          <w:rFonts w:ascii="Times New Roman" w:eastAsia="標楷體" w:hAnsi="Times New Roman" w:hint="eastAsia"/>
          <w:sz w:val="20"/>
          <w:szCs w:val="20"/>
        </w:rPr>
        <w:t>學年度第</w:t>
      </w:r>
      <w:r>
        <w:rPr>
          <w:rFonts w:ascii="Times New Roman" w:eastAsia="標楷體" w:hAnsi="Times New Roman" w:hint="eastAsia"/>
          <w:sz w:val="20"/>
          <w:szCs w:val="20"/>
        </w:rPr>
        <w:t>3</w:t>
      </w:r>
      <w:r>
        <w:rPr>
          <w:rFonts w:ascii="Times New Roman" w:eastAsia="標楷體" w:hAnsi="Times New Roman" w:hint="eastAsia"/>
          <w:sz w:val="20"/>
          <w:szCs w:val="20"/>
        </w:rPr>
        <w:t>次生物實驗安全委員會議修訂通過</w:t>
      </w:r>
    </w:p>
    <w:p w:rsidR="00471D48" w:rsidRDefault="00471D48"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101.04.12  </w:t>
      </w:r>
      <w:r>
        <w:rPr>
          <w:rFonts w:ascii="Times New Roman" w:eastAsia="標楷體" w:hAnsi="Times New Roman" w:hint="eastAsia"/>
          <w:sz w:val="20"/>
          <w:szCs w:val="20"/>
        </w:rPr>
        <w:t>一</w:t>
      </w:r>
      <w:proofErr w:type="gramStart"/>
      <w:r>
        <w:rPr>
          <w:rFonts w:ascii="Times New Roman" w:eastAsia="標楷體" w:hAnsi="Times New Roman" w:hint="eastAsia"/>
          <w:sz w:val="20"/>
          <w:szCs w:val="20"/>
        </w:rPr>
        <w:t>00</w:t>
      </w:r>
      <w:proofErr w:type="gramEnd"/>
      <w:r>
        <w:rPr>
          <w:rFonts w:ascii="Times New Roman" w:eastAsia="標楷體" w:hAnsi="Times New Roman" w:hint="eastAsia"/>
          <w:sz w:val="20"/>
          <w:szCs w:val="20"/>
        </w:rPr>
        <w:t>學年度第</w:t>
      </w:r>
      <w:r>
        <w:rPr>
          <w:rFonts w:ascii="Times New Roman" w:eastAsia="標楷體" w:hAnsi="Times New Roman" w:hint="eastAsia"/>
          <w:sz w:val="20"/>
          <w:szCs w:val="20"/>
        </w:rPr>
        <w:t>9</w:t>
      </w:r>
      <w:r>
        <w:rPr>
          <w:rFonts w:ascii="Times New Roman" w:eastAsia="標楷體" w:hAnsi="Times New Roman" w:hint="eastAsia"/>
          <w:sz w:val="20"/>
          <w:szCs w:val="20"/>
        </w:rPr>
        <w:t>次行政會議通過</w:t>
      </w:r>
    </w:p>
    <w:p w:rsidR="00471D48" w:rsidRDefault="00471D48"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101.05.21  </w:t>
      </w:r>
      <w:r>
        <w:rPr>
          <w:rFonts w:ascii="Times New Roman" w:eastAsia="標楷體" w:hAnsi="Times New Roman" w:hint="eastAsia"/>
          <w:sz w:val="20"/>
          <w:szCs w:val="20"/>
        </w:rPr>
        <w:t>高</w:t>
      </w:r>
      <w:proofErr w:type="gramStart"/>
      <w:r>
        <w:rPr>
          <w:rFonts w:ascii="Times New Roman" w:eastAsia="標楷體" w:hAnsi="Times New Roman" w:hint="eastAsia"/>
          <w:sz w:val="20"/>
          <w:szCs w:val="20"/>
        </w:rPr>
        <w:t>醫環安字第</w:t>
      </w:r>
      <w:r>
        <w:rPr>
          <w:rFonts w:ascii="Times New Roman" w:eastAsia="標楷體" w:hAnsi="Times New Roman" w:hint="eastAsia"/>
          <w:sz w:val="20"/>
          <w:szCs w:val="20"/>
        </w:rPr>
        <w:t>1011101377</w:t>
      </w:r>
      <w:r>
        <w:rPr>
          <w:rFonts w:ascii="Times New Roman" w:eastAsia="標楷體" w:hAnsi="Times New Roman" w:hint="eastAsia"/>
          <w:sz w:val="20"/>
          <w:szCs w:val="20"/>
        </w:rPr>
        <w:t>號</w:t>
      </w:r>
      <w:proofErr w:type="gramEnd"/>
      <w:r>
        <w:rPr>
          <w:rFonts w:ascii="Times New Roman" w:eastAsia="標楷體" w:hAnsi="Times New Roman" w:hint="eastAsia"/>
          <w:sz w:val="20"/>
          <w:szCs w:val="20"/>
        </w:rPr>
        <w:t>函公布</w:t>
      </w:r>
    </w:p>
    <w:p w:rsidR="00202BB7"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103.06.30  102</w:t>
      </w:r>
      <w:r w:rsidRPr="00C36BBC">
        <w:rPr>
          <w:rFonts w:ascii="Times New Roman" w:eastAsia="標楷體" w:hAnsi="Times New Roman" w:hint="eastAsia"/>
          <w:sz w:val="20"/>
          <w:szCs w:val="20"/>
        </w:rPr>
        <w:t>學年度第</w:t>
      </w:r>
      <w:r w:rsidR="00471D48">
        <w:rPr>
          <w:rFonts w:ascii="Times New Roman" w:eastAsia="標楷體" w:hAnsi="Times New Roman" w:hint="eastAsia"/>
          <w:sz w:val="20"/>
          <w:szCs w:val="20"/>
        </w:rPr>
        <w:t>4</w:t>
      </w:r>
      <w:r w:rsidRPr="00C36BBC">
        <w:rPr>
          <w:rFonts w:ascii="Times New Roman" w:eastAsia="標楷體" w:hAnsi="Times New Roman" w:hint="eastAsia"/>
          <w:sz w:val="20"/>
          <w:szCs w:val="20"/>
        </w:rPr>
        <w:t>次生物實驗安全委員會議</w:t>
      </w:r>
      <w:r w:rsidR="00471D48">
        <w:rPr>
          <w:rFonts w:ascii="Times New Roman" w:eastAsia="標楷體" w:hAnsi="Times New Roman" w:hint="eastAsia"/>
          <w:sz w:val="20"/>
          <w:szCs w:val="20"/>
        </w:rPr>
        <w:t>修訂</w:t>
      </w:r>
      <w:r w:rsidRPr="00C36BBC">
        <w:rPr>
          <w:rFonts w:ascii="Times New Roman" w:eastAsia="標楷體" w:hAnsi="Times New Roman" w:hint="eastAsia"/>
          <w:sz w:val="20"/>
          <w:szCs w:val="20"/>
        </w:rPr>
        <w:t>通過</w:t>
      </w:r>
    </w:p>
    <w:p w:rsidR="00202BB7"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103.07.03  </w:t>
      </w:r>
      <w:r w:rsidR="00471D48">
        <w:rPr>
          <w:rFonts w:ascii="Times New Roman" w:eastAsia="標楷體" w:hAnsi="Times New Roman" w:hint="eastAsia"/>
          <w:sz w:val="20"/>
          <w:szCs w:val="20"/>
        </w:rPr>
        <w:t>102</w:t>
      </w:r>
      <w:r>
        <w:rPr>
          <w:rFonts w:ascii="Times New Roman" w:eastAsia="標楷體" w:hAnsi="Times New Roman" w:hint="eastAsia"/>
          <w:sz w:val="20"/>
          <w:szCs w:val="20"/>
        </w:rPr>
        <w:t>學年度第</w:t>
      </w:r>
      <w:r w:rsidR="00471D48">
        <w:rPr>
          <w:rFonts w:ascii="Times New Roman" w:eastAsia="標楷體" w:hAnsi="Times New Roman" w:hint="eastAsia"/>
          <w:sz w:val="20"/>
          <w:szCs w:val="20"/>
        </w:rPr>
        <w:t>10</w:t>
      </w:r>
      <w:r>
        <w:rPr>
          <w:rFonts w:ascii="Times New Roman" w:eastAsia="標楷體" w:hAnsi="Times New Roman" w:hint="eastAsia"/>
          <w:sz w:val="20"/>
          <w:szCs w:val="20"/>
        </w:rPr>
        <w:t>次行政會議通過</w:t>
      </w:r>
    </w:p>
    <w:p w:rsidR="00202BB7" w:rsidRPr="00202BB7" w:rsidRDefault="00202BB7" w:rsidP="00202BB7">
      <w:pPr>
        <w:spacing w:line="240" w:lineRule="exact"/>
        <w:rPr>
          <w:rFonts w:ascii="Times New Roman" w:eastAsia="標楷體" w:hAnsi="Times New Roman"/>
          <w:sz w:val="20"/>
          <w:szCs w:val="20"/>
        </w:rPr>
      </w:pP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w:t>
      </w:r>
      <w:r w:rsidR="00471D48">
        <w:rPr>
          <w:rFonts w:ascii="Times New Roman" w:eastAsia="標楷體" w:hAnsi="Times New Roman" w:hint="eastAsia"/>
          <w:sz w:val="20"/>
          <w:szCs w:val="20"/>
        </w:rPr>
        <w:t xml:space="preserve">  </w:t>
      </w:r>
      <w:r>
        <w:rPr>
          <w:rFonts w:ascii="Times New Roman" w:eastAsia="標楷體" w:hAnsi="Times New Roman" w:hint="eastAsia"/>
          <w:sz w:val="20"/>
          <w:szCs w:val="20"/>
        </w:rPr>
        <w:t>103.08.21  103</w:t>
      </w:r>
      <w:r>
        <w:rPr>
          <w:rFonts w:ascii="Times New Roman" w:eastAsia="標楷體" w:hAnsi="Times New Roman" w:hint="eastAsia"/>
          <w:sz w:val="20"/>
          <w:szCs w:val="20"/>
        </w:rPr>
        <w:t>學年度高</w:t>
      </w:r>
      <w:proofErr w:type="gramStart"/>
      <w:r>
        <w:rPr>
          <w:rFonts w:ascii="Times New Roman" w:eastAsia="標楷體" w:hAnsi="Times New Roman" w:hint="eastAsia"/>
          <w:sz w:val="20"/>
          <w:szCs w:val="20"/>
        </w:rPr>
        <w:t>醫環字</w:t>
      </w:r>
      <w:proofErr w:type="gramEnd"/>
      <w:r>
        <w:rPr>
          <w:rFonts w:ascii="Times New Roman" w:eastAsia="標楷體" w:hAnsi="Times New Roman" w:hint="eastAsia"/>
          <w:sz w:val="20"/>
          <w:szCs w:val="20"/>
        </w:rPr>
        <w:t>第</w:t>
      </w:r>
      <w:r w:rsidR="00471D48">
        <w:rPr>
          <w:rFonts w:ascii="Times New Roman" w:eastAsia="標楷體" w:hAnsi="Times New Roman" w:hint="eastAsia"/>
          <w:sz w:val="20"/>
          <w:szCs w:val="20"/>
        </w:rPr>
        <w:t>1031102679</w:t>
      </w:r>
      <w:bookmarkStart w:id="0" w:name="_GoBack"/>
      <w:bookmarkEnd w:id="0"/>
      <w:r>
        <w:rPr>
          <w:rFonts w:ascii="Times New Roman" w:eastAsia="標楷體" w:hAnsi="Times New Roman" w:hint="eastAsia"/>
          <w:sz w:val="20"/>
          <w:szCs w:val="20"/>
        </w:rPr>
        <w:t>號函公布</w:t>
      </w:r>
    </w:p>
    <w:tbl>
      <w:tblPr>
        <w:tblpPr w:leftFromText="180" w:rightFromText="180" w:vertAnchor="text" w:horzAnchor="margin" w:tblpY="181"/>
        <w:tblW w:w="9524" w:type="dxa"/>
        <w:tblLook w:val="01E0"/>
      </w:tblPr>
      <w:tblGrid>
        <w:gridCol w:w="1078"/>
        <w:gridCol w:w="8446"/>
      </w:tblGrid>
      <w:tr w:rsidR="00202BB7" w:rsidRPr="00D620F0" w:rsidTr="00202BB7">
        <w:tc>
          <w:tcPr>
            <w:tcW w:w="1078" w:type="dxa"/>
          </w:tcPr>
          <w:p w:rsidR="00202BB7" w:rsidRPr="00D620F0" w:rsidRDefault="006238DD" w:rsidP="007B779C">
            <w:pPr>
              <w:spacing w:beforeLines="50" w:afterLines="50" w:line="320" w:lineRule="exact"/>
              <w:jc w:val="both"/>
              <w:rPr>
                <w:rFonts w:ascii="標楷體" w:eastAsia="標楷體" w:hAnsi="標楷體"/>
              </w:rPr>
            </w:pPr>
            <w:r>
              <w:rPr>
                <w:rFonts w:ascii="標楷體" w:eastAsia="標楷體" w:hAnsi="標楷體" w:hint="eastAsia"/>
              </w:rPr>
              <w:t>一、</w:t>
            </w:r>
          </w:p>
        </w:tc>
        <w:tc>
          <w:tcPr>
            <w:tcW w:w="8446" w:type="dxa"/>
          </w:tcPr>
          <w:p w:rsidR="00202BB7" w:rsidRPr="00202BB7" w:rsidRDefault="00202BB7" w:rsidP="007B779C">
            <w:pPr>
              <w:spacing w:beforeLines="50" w:afterLines="50" w:line="320" w:lineRule="exact"/>
              <w:rPr>
                <w:rFonts w:ascii="標楷體" w:eastAsia="標楷體" w:hAnsi="標楷體"/>
              </w:rPr>
            </w:pPr>
            <w:r w:rsidRPr="00202BB7">
              <w:rPr>
                <w:rFonts w:eastAsia="標楷體" w:hAnsi="標楷體"/>
                <w:szCs w:val="28"/>
              </w:rPr>
              <w:t>高雄醫學大學</w:t>
            </w:r>
            <w:r w:rsidRPr="00202BB7">
              <w:rPr>
                <w:rFonts w:eastAsia="標楷體"/>
                <w:szCs w:val="28"/>
              </w:rPr>
              <w:t>(</w:t>
            </w:r>
            <w:r w:rsidRPr="00202BB7">
              <w:rPr>
                <w:rFonts w:eastAsia="標楷體" w:hAnsi="標楷體"/>
                <w:szCs w:val="28"/>
              </w:rPr>
              <w:t>以下簡稱本校</w:t>
            </w:r>
            <w:r w:rsidRPr="00202BB7">
              <w:rPr>
                <w:rFonts w:eastAsia="標楷體"/>
                <w:szCs w:val="28"/>
              </w:rPr>
              <w:t>)</w:t>
            </w:r>
            <w:r w:rsidRPr="00202BB7">
              <w:rPr>
                <w:rFonts w:eastAsia="標楷體" w:hAnsi="標楷體"/>
                <w:szCs w:val="28"/>
              </w:rPr>
              <w:t>為推動生物實驗安全有關工作，且依</w:t>
            </w:r>
            <w:r w:rsidRPr="004C0697">
              <w:rPr>
                <w:rFonts w:ascii="標楷體" w:eastAsia="標楷體" w:hAnsi="標楷體" w:hint="eastAsia"/>
                <w:u w:val="single"/>
              </w:rPr>
              <w:t>衛生福利部疾病管制署</w:t>
            </w:r>
            <w:r w:rsidRPr="004C0697">
              <w:rPr>
                <w:rFonts w:eastAsia="標楷體" w:hAnsi="標楷體"/>
                <w:kern w:val="0"/>
                <w:szCs w:val="28"/>
                <w:u w:val="single"/>
              </w:rPr>
              <w:t>「感染性生物材料管理辦法」</w:t>
            </w:r>
            <w:r w:rsidRPr="004C0697">
              <w:rPr>
                <w:rFonts w:eastAsia="標楷體" w:hAnsi="標楷體" w:hint="eastAsia"/>
                <w:kern w:val="0"/>
                <w:szCs w:val="28"/>
                <w:u w:val="single"/>
              </w:rPr>
              <w:t>第</w:t>
            </w:r>
            <w:r w:rsidRPr="004C0697">
              <w:rPr>
                <w:rFonts w:eastAsia="標楷體" w:hAnsi="標楷體"/>
                <w:szCs w:val="28"/>
                <w:u w:val="single"/>
              </w:rPr>
              <w:t>七</w:t>
            </w:r>
            <w:r w:rsidRPr="004C0697">
              <w:rPr>
                <w:rFonts w:eastAsia="標楷體" w:hAnsi="標楷體" w:hint="eastAsia"/>
                <w:szCs w:val="28"/>
                <w:u w:val="single"/>
              </w:rPr>
              <w:t>條</w:t>
            </w:r>
            <w:r w:rsidRPr="00202BB7">
              <w:rPr>
                <w:rFonts w:eastAsia="標楷體" w:hAnsi="標楷體"/>
                <w:szCs w:val="28"/>
              </w:rPr>
              <w:t>之規定，設置</w:t>
            </w:r>
            <w:r w:rsidRPr="004C0697">
              <w:rPr>
                <w:rFonts w:eastAsia="標楷體" w:hAnsi="標楷體"/>
                <w:szCs w:val="28"/>
                <w:u w:val="single"/>
              </w:rPr>
              <w:t>生物安全會</w:t>
            </w:r>
            <w:r w:rsidRPr="00202BB7">
              <w:rPr>
                <w:rFonts w:eastAsia="標楷體"/>
                <w:szCs w:val="28"/>
              </w:rPr>
              <w:t>(</w:t>
            </w:r>
            <w:r w:rsidRPr="00202BB7">
              <w:rPr>
                <w:rFonts w:eastAsia="標楷體" w:hAnsi="標楷體"/>
                <w:szCs w:val="28"/>
              </w:rPr>
              <w:t>以下</w:t>
            </w:r>
            <w:proofErr w:type="gramStart"/>
            <w:r w:rsidRPr="00202BB7">
              <w:rPr>
                <w:rFonts w:eastAsia="標楷體" w:hAnsi="標楷體"/>
                <w:szCs w:val="28"/>
              </w:rPr>
              <w:t>簡稱</w:t>
            </w:r>
            <w:r w:rsidRPr="004C0697">
              <w:rPr>
                <w:rFonts w:eastAsia="標楷體" w:hAnsi="標楷體" w:hint="eastAsia"/>
                <w:szCs w:val="28"/>
                <w:u w:val="single"/>
              </w:rPr>
              <w:t>生安會</w:t>
            </w:r>
            <w:proofErr w:type="gramEnd"/>
            <w:r w:rsidRPr="00202BB7">
              <w:rPr>
                <w:rFonts w:eastAsia="標楷體"/>
                <w:szCs w:val="28"/>
              </w:rPr>
              <w:t>)</w:t>
            </w:r>
            <w:r w:rsidRPr="00202BB7">
              <w:rPr>
                <w:rFonts w:eastAsia="標楷體" w:hAnsi="標楷體"/>
                <w:szCs w:val="28"/>
              </w:rPr>
              <w:t>，並訂定本要點。</w:t>
            </w:r>
          </w:p>
        </w:tc>
      </w:tr>
      <w:tr w:rsidR="00202BB7" w:rsidRPr="00D620F0" w:rsidTr="00202BB7">
        <w:tc>
          <w:tcPr>
            <w:tcW w:w="1078" w:type="dxa"/>
          </w:tcPr>
          <w:p w:rsidR="00202BB7" w:rsidRPr="00D620F0" w:rsidRDefault="006238DD" w:rsidP="007B779C">
            <w:pPr>
              <w:spacing w:beforeLines="50" w:afterLines="50" w:line="320" w:lineRule="exact"/>
              <w:jc w:val="both"/>
              <w:rPr>
                <w:rFonts w:ascii="標楷體" w:eastAsia="標楷體" w:hAnsi="標楷體"/>
              </w:rPr>
            </w:pPr>
            <w:r>
              <w:rPr>
                <w:rFonts w:ascii="標楷體" w:eastAsia="標楷體" w:hAnsi="標楷體" w:hint="eastAsia"/>
              </w:rPr>
              <w:t>二、</w:t>
            </w:r>
          </w:p>
        </w:tc>
        <w:tc>
          <w:tcPr>
            <w:tcW w:w="8446" w:type="dxa"/>
          </w:tcPr>
          <w:p w:rsidR="00202BB7" w:rsidRPr="004C0697" w:rsidRDefault="00202BB7" w:rsidP="007B779C">
            <w:pPr>
              <w:spacing w:beforeLines="50" w:line="320" w:lineRule="exact"/>
              <w:rPr>
                <w:rFonts w:ascii="標楷體" w:eastAsia="標楷體" w:hAnsi="標楷體"/>
                <w:u w:val="single"/>
              </w:rPr>
            </w:pPr>
            <w:proofErr w:type="gramStart"/>
            <w:r w:rsidRPr="004C0697">
              <w:rPr>
                <w:rFonts w:ascii="標楷體" w:eastAsia="標楷體" w:hAnsi="標楷體" w:hint="eastAsia"/>
                <w:u w:val="single"/>
              </w:rPr>
              <w:t>本校生安會</w:t>
            </w:r>
            <w:proofErr w:type="gramEnd"/>
            <w:r w:rsidRPr="004C0697">
              <w:rPr>
                <w:rFonts w:ascii="標楷體" w:eastAsia="標楷體" w:hAnsi="標楷體" w:hint="eastAsia"/>
                <w:u w:val="single"/>
              </w:rPr>
              <w:t>為生物安全政策及監督之權責單位，職責如下：</w:t>
            </w:r>
          </w:p>
          <w:p w:rsidR="00202BB7" w:rsidRPr="006238DD" w:rsidRDefault="00202BB7" w:rsidP="007B779C">
            <w:pPr>
              <w:pStyle w:val="a3"/>
              <w:numPr>
                <w:ilvl w:val="0"/>
                <w:numId w:val="16"/>
              </w:numPr>
              <w:autoSpaceDE w:val="0"/>
              <w:autoSpaceDN w:val="0"/>
              <w:adjustRightInd w:val="0"/>
              <w:snapToGrid w:val="0"/>
              <w:spacing w:beforeLines="50" w:line="320" w:lineRule="exact"/>
              <w:ind w:leftChars="0"/>
              <w:rPr>
                <w:rFonts w:ascii="標楷體" w:eastAsia="標楷體" w:hAnsi="標楷體" w:cs="TTB7CF9C5CtCID-WinCharSetFFFF-H"/>
                <w:kern w:val="0"/>
                <w:szCs w:val="24"/>
                <w:u w:val="single"/>
              </w:rPr>
            </w:pPr>
            <w:r w:rsidRPr="006238DD">
              <w:rPr>
                <w:rFonts w:ascii="標楷體" w:eastAsia="標楷體" w:hAnsi="標楷體" w:cs="TTB7CF9C5CtCID-WinCharSetFFFF-H" w:hint="eastAsia"/>
                <w:kern w:val="0"/>
                <w:szCs w:val="24"/>
                <w:u w:val="single"/>
              </w:rPr>
              <w:t xml:space="preserve">審核第二級以上危險群微生物或生物毒素之持有、保存、使用、處分或輸出入。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審核使用第二級以上危險群微生物或生物毒素實驗室之生物安全等級。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審核實驗室之生物安全緊急應變計畫。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審核實驗室之新建、改建、擴建、啟用或停止運作計畫。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審核實驗室之生物安全爭議事項。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督導每年辦理實驗室之生物安全內部稽核及缺失改善。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督導實驗室人員之生物安全訓練。  </w:t>
            </w:r>
          </w:p>
          <w:p w:rsidR="00202BB7" w:rsidRPr="004C069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cs="TTB7CF9C5CtCID-WinCharSetFFFF-H"/>
                <w:kern w:val="0"/>
                <w:szCs w:val="24"/>
                <w:u w:val="single"/>
              </w:rPr>
            </w:pPr>
            <w:r w:rsidRPr="004C0697">
              <w:rPr>
                <w:rFonts w:ascii="標楷體" w:eastAsia="標楷體" w:hAnsi="標楷體" w:cs="TTB7CF9C5CtCID-WinCharSetFFFF-H" w:hint="eastAsia"/>
                <w:kern w:val="0"/>
                <w:szCs w:val="24"/>
                <w:u w:val="single"/>
              </w:rPr>
              <w:t xml:space="preserve">審核及督導其他有關感染性生物材料及實驗室之生物安全管理事項。  </w:t>
            </w:r>
          </w:p>
          <w:p w:rsidR="00202BB7" w:rsidRPr="00202BB7" w:rsidRDefault="00202BB7" w:rsidP="00202BB7">
            <w:pPr>
              <w:numPr>
                <w:ilvl w:val="0"/>
                <w:numId w:val="16"/>
              </w:numPr>
              <w:autoSpaceDE w:val="0"/>
              <w:autoSpaceDN w:val="0"/>
              <w:adjustRightInd w:val="0"/>
              <w:snapToGrid w:val="0"/>
              <w:spacing w:line="320" w:lineRule="exact"/>
              <w:ind w:left="490" w:hangingChars="204" w:hanging="490"/>
              <w:rPr>
                <w:rFonts w:ascii="標楷體" w:eastAsia="標楷體" w:hAnsi="標楷體"/>
              </w:rPr>
            </w:pPr>
            <w:r w:rsidRPr="004C0697">
              <w:rPr>
                <w:rFonts w:ascii="標楷體" w:eastAsia="標楷體" w:hAnsi="標楷體" w:cs="TTB7CF9C5CtCID-WinCharSetFFFF-H" w:hint="eastAsia"/>
                <w:kern w:val="0"/>
                <w:szCs w:val="24"/>
                <w:u w:val="single"/>
              </w:rPr>
              <w:t xml:space="preserve">處理、調查及報告實驗室之生物安全意外事件。 </w:t>
            </w:r>
          </w:p>
        </w:tc>
      </w:tr>
      <w:tr w:rsidR="00202BB7" w:rsidRPr="00D620F0" w:rsidTr="00202BB7">
        <w:tc>
          <w:tcPr>
            <w:tcW w:w="1078" w:type="dxa"/>
          </w:tcPr>
          <w:p w:rsidR="00202BB7" w:rsidRPr="00D620F0" w:rsidRDefault="00202BB7" w:rsidP="007B779C">
            <w:pPr>
              <w:spacing w:beforeLines="50" w:afterLines="50" w:line="320" w:lineRule="exact"/>
              <w:jc w:val="both"/>
              <w:rPr>
                <w:rFonts w:ascii="標楷體" w:eastAsia="標楷體" w:hAnsi="標楷體"/>
              </w:rPr>
            </w:pPr>
            <w:r>
              <w:rPr>
                <w:rFonts w:ascii="標楷體" w:eastAsia="標楷體" w:hAnsi="標楷體" w:hint="eastAsia"/>
              </w:rPr>
              <w:t>三</w:t>
            </w:r>
            <w:r w:rsidR="006238DD">
              <w:rPr>
                <w:rFonts w:ascii="標楷體" w:eastAsia="標楷體" w:hAnsi="標楷體" w:hint="eastAsia"/>
              </w:rPr>
              <w:t>、</w:t>
            </w:r>
          </w:p>
        </w:tc>
        <w:tc>
          <w:tcPr>
            <w:tcW w:w="8446" w:type="dxa"/>
          </w:tcPr>
          <w:p w:rsidR="00202BB7" w:rsidRPr="00202BB7" w:rsidRDefault="00202BB7" w:rsidP="007B779C">
            <w:pPr>
              <w:spacing w:beforeLines="50" w:afterLines="50" w:line="320" w:lineRule="exact"/>
              <w:rPr>
                <w:rFonts w:ascii="標楷體" w:eastAsia="標楷體" w:hAnsi="標楷體"/>
              </w:rPr>
            </w:pPr>
            <w:r w:rsidRPr="004C0697">
              <w:rPr>
                <w:rFonts w:eastAsia="標楷體" w:hAnsi="標楷體"/>
                <w:szCs w:val="28"/>
                <w:u w:val="single"/>
              </w:rPr>
              <w:t>本</w:t>
            </w:r>
            <w:r w:rsidRPr="004C0697">
              <w:rPr>
                <w:rFonts w:eastAsia="標楷體" w:hAnsi="標楷體" w:hint="eastAsia"/>
                <w:szCs w:val="28"/>
                <w:u w:val="single"/>
              </w:rPr>
              <w:t>校生安</w:t>
            </w:r>
            <w:r w:rsidRPr="004C0697">
              <w:rPr>
                <w:rFonts w:eastAsia="標楷體" w:hAnsi="標楷體"/>
                <w:szCs w:val="28"/>
                <w:u w:val="single"/>
              </w:rPr>
              <w:t>會</w:t>
            </w:r>
            <w:r w:rsidRPr="00202BB7">
              <w:rPr>
                <w:rFonts w:eastAsia="標楷體" w:hAnsi="標楷體"/>
                <w:szCs w:val="28"/>
              </w:rPr>
              <w:t>以副校長為主任委員，並置委員</w:t>
            </w:r>
            <w:r w:rsidRPr="004C0697">
              <w:rPr>
                <w:rFonts w:eastAsia="標楷體" w:hAnsi="標楷體" w:hint="eastAsia"/>
                <w:szCs w:val="28"/>
                <w:u w:val="single"/>
              </w:rPr>
              <w:t>九</w:t>
            </w:r>
            <w:r w:rsidRPr="004C0697">
              <w:rPr>
                <w:rFonts w:eastAsia="標楷體" w:hAnsi="標楷體"/>
                <w:szCs w:val="28"/>
                <w:u w:val="single"/>
              </w:rPr>
              <w:t>至十</w:t>
            </w:r>
            <w:r w:rsidRPr="004C0697">
              <w:rPr>
                <w:rFonts w:eastAsia="標楷體" w:hAnsi="標楷體" w:hint="eastAsia"/>
                <w:szCs w:val="28"/>
                <w:u w:val="single"/>
              </w:rPr>
              <w:t>三</w:t>
            </w:r>
            <w:r w:rsidRPr="004C0697">
              <w:rPr>
                <w:rFonts w:eastAsia="標楷體" w:hAnsi="標楷體"/>
                <w:szCs w:val="28"/>
                <w:u w:val="single"/>
              </w:rPr>
              <w:t>名</w:t>
            </w:r>
            <w:r w:rsidRPr="00202BB7">
              <w:rPr>
                <w:rFonts w:eastAsia="標楷體" w:hAnsi="標楷體"/>
                <w:szCs w:val="28"/>
              </w:rPr>
              <w:t>，總幹事一名。除研發長、研究資源整合發展中心主任、</w:t>
            </w:r>
            <w:r w:rsidRPr="004C0697">
              <w:rPr>
                <w:rFonts w:eastAsia="標楷體" w:hAnsi="標楷體" w:hint="eastAsia"/>
                <w:szCs w:val="28"/>
                <w:u w:val="single"/>
              </w:rPr>
              <w:t>環安室主任、營</w:t>
            </w:r>
            <w:proofErr w:type="gramStart"/>
            <w:r w:rsidRPr="004C0697">
              <w:rPr>
                <w:rFonts w:eastAsia="標楷體" w:hAnsi="標楷體" w:hint="eastAsia"/>
                <w:szCs w:val="28"/>
                <w:u w:val="single"/>
              </w:rPr>
              <w:t>繕</w:t>
            </w:r>
            <w:proofErr w:type="gramEnd"/>
            <w:r w:rsidRPr="004C0697">
              <w:rPr>
                <w:rFonts w:eastAsia="標楷體" w:hAnsi="標楷體" w:hint="eastAsia"/>
                <w:szCs w:val="28"/>
                <w:u w:val="single"/>
              </w:rPr>
              <w:t>組長</w:t>
            </w:r>
            <w:r w:rsidRPr="00202BB7">
              <w:rPr>
                <w:rFonts w:eastAsia="標楷體" w:hAnsi="標楷體"/>
                <w:szCs w:val="28"/>
              </w:rPr>
              <w:t>為當然委員外，其餘委員由校長</w:t>
            </w:r>
            <w:proofErr w:type="gramStart"/>
            <w:r w:rsidRPr="00202BB7">
              <w:rPr>
                <w:rFonts w:eastAsia="標楷體" w:hAnsi="標楷體"/>
                <w:szCs w:val="28"/>
              </w:rPr>
              <w:t>遴</w:t>
            </w:r>
            <w:proofErr w:type="gramEnd"/>
            <w:r w:rsidRPr="00202BB7">
              <w:rPr>
                <w:rFonts w:eastAsia="標楷體" w:hAnsi="標楷體"/>
                <w:szCs w:val="28"/>
              </w:rPr>
              <w:t>聘本校具生物相關專長之教師擔任之。</w:t>
            </w:r>
            <w:r w:rsidRPr="004C0697">
              <w:rPr>
                <w:rFonts w:eastAsia="標楷體" w:hAnsi="標楷體" w:hint="eastAsia"/>
                <w:szCs w:val="28"/>
                <w:u w:val="single"/>
              </w:rPr>
              <w:t>生安</w:t>
            </w:r>
            <w:r w:rsidRPr="004C0697">
              <w:rPr>
                <w:rFonts w:eastAsia="標楷體" w:hAnsi="標楷體"/>
                <w:szCs w:val="28"/>
                <w:u w:val="single"/>
              </w:rPr>
              <w:t>會</w:t>
            </w:r>
            <w:r w:rsidRPr="00202BB7">
              <w:rPr>
                <w:rFonts w:eastAsia="標楷體" w:hAnsi="標楷體"/>
                <w:szCs w:val="28"/>
              </w:rPr>
              <w:t>委員為無給職，任期為一年，期滿得續聘。</w:t>
            </w:r>
            <w:proofErr w:type="gramStart"/>
            <w:r w:rsidRPr="004C0697">
              <w:rPr>
                <w:rFonts w:eastAsia="標楷體" w:hAnsi="標楷體" w:hint="eastAsia"/>
                <w:szCs w:val="28"/>
                <w:u w:val="single"/>
              </w:rPr>
              <w:t>生安</w:t>
            </w:r>
            <w:r w:rsidRPr="004C0697">
              <w:rPr>
                <w:rFonts w:eastAsia="標楷體" w:hAnsi="標楷體"/>
                <w:szCs w:val="28"/>
                <w:u w:val="single"/>
              </w:rPr>
              <w:t>會</w:t>
            </w:r>
            <w:proofErr w:type="gramEnd"/>
            <w:r w:rsidRPr="00202BB7">
              <w:rPr>
                <w:rFonts w:eastAsia="標楷體" w:hAnsi="標楷體"/>
                <w:szCs w:val="28"/>
              </w:rPr>
              <w:t>因審查研究計畫案之需要，另置計畫審查委員若干名，由校長</w:t>
            </w:r>
            <w:proofErr w:type="gramStart"/>
            <w:r w:rsidRPr="00202BB7">
              <w:rPr>
                <w:rFonts w:eastAsia="標楷體" w:hAnsi="標楷體"/>
                <w:szCs w:val="28"/>
              </w:rPr>
              <w:t>遴聘校</w:t>
            </w:r>
            <w:proofErr w:type="gramEnd"/>
            <w:r w:rsidRPr="00202BB7">
              <w:rPr>
                <w:rFonts w:eastAsia="標楷體" w:hAnsi="標楷體"/>
                <w:szCs w:val="28"/>
              </w:rPr>
              <w:t>內外相關領域教師或專家擔任之。</w:t>
            </w:r>
          </w:p>
        </w:tc>
      </w:tr>
      <w:tr w:rsidR="00202BB7" w:rsidRPr="00D620F0" w:rsidTr="00202BB7">
        <w:tc>
          <w:tcPr>
            <w:tcW w:w="1078" w:type="dxa"/>
          </w:tcPr>
          <w:p w:rsidR="00202BB7" w:rsidRPr="00D620F0" w:rsidRDefault="00202BB7" w:rsidP="007B779C">
            <w:pPr>
              <w:spacing w:beforeLines="50" w:afterLines="50" w:line="320" w:lineRule="exact"/>
              <w:jc w:val="both"/>
              <w:rPr>
                <w:rFonts w:ascii="標楷體" w:eastAsia="標楷體" w:hAnsi="標楷體"/>
              </w:rPr>
            </w:pPr>
            <w:r>
              <w:rPr>
                <w:rFonts w:ascii="標楷體" w:eastAsia="標楷體" w:hAnsi="標楷體" w:hint="eastAsia"/>
              </w:rPr>
              <w:t>四</w:t>
            </w:r>
            <w:r w:rsidR="006238DD">
              <w:rPr>
                <w:rFonts w:ascii="標楷體" w:eastAsia="標楷體" w:hAnsi="標楷體" w:hint="eastAsia"/>
              </w:rPr>
              <w:t>、</w:t>
            </w:r>
          </w:p>
        </w:tc>
        <w:tc>
          <w:tcPr>
            <w:tcW w:w="8446" w:type="dxa"/>
          </w:tcPr>
          <w:p w:rsidR="00202BB7" w:rsidRPr="00202BB7" w:rsidRDefault="00202BB7" w:rsidP="007B779C">
            <w:pPr>
              <w:autoSpaceDE w:val="0"/>
              <w:autoSpaceDN w:val="0"/>
              <w:adjustRightInd w:val="0"/>
              <w:spacing w:beforeLines="50" w:afterLines="50" w:line="320" w:lineRule="exact"/>
              <w:rPr>
                <w:rFonts w:ascii="標楷體" w:eastAsia="標楷體" w:hAnsi="標楷體" w:cs="TTB7CF9C5CtCID-WinCharSetFFFF-H"/>
                <w:kern w:val="0"/>
                <w:szCs w:val="24"/>
              </w:rPr>
            </w:pPr>
            <w:proofErr w:type="gramStart"/>
            <w:r w:rsidRPr="004C0697">
              <w:rPr>
                <w:rFonts w:eastAsia="標楷體" w:hAnsi="標楷體" w:hint="eastAsia"/>
                <w:szCs w:val="28"/>
                <w:u w:val="single"/>
              </w:rPr>
              <w:t>生安會</w:t>
            </w:r>
            <w:proofErr w:type="gramEnd"/>
            <w:r w:rsidRPr="00202BB7">
              <w:rPr>
                <w:rFonts w:eastAsia="標楷體" w:hAnsi="標楷體"/>
                <w:szCs w:val="28"/>
              </w:rPr>
              <w:t>每季至少召開會議一次，由主任委員召集之，必要時得召開臨時會議。</w:t>
            </w:r>
            <w:r w:rsidRPr="004C0697">
              <w:rPr>
                <w:rFonts w:eastAsia="標楷體" w:hAnsi="標楷體" w:hint="eastAsia"/>
                <w:szCs w:val="28"/>
                <w:u w:val="single"/>
              </w:rPr>
              <w:t>生安會</w:t>
            </w:r>
            <w:r w:rsidRPr="00202BB7">
              <w:rPr>
                <w:rFonts w:eastAsia="標楷體" w:hAnsi="標楷體"/>
                <w:szCs w:val="28"/>
              </w:rPr>
              <w:t>開會時，得邀請校外相關專家學者出席。</w:t>
            </w:r>
          </w:p>
        </w:tc>
      </w:tr>
      <w:tr w:rsidR="00202BB7" w:rsidRPr="00D620F0" w:rsidTr="00202BB7">
        <w:tc>
          <w:tcPr>
            <w:tcW w:w="1078" w:type="dxa"/>
          </w:tcPr>
          <w:p w:rsidR="00202BB7" w:rsidRPr="00D620F0" w:rsidRDefault="00202BB7" w:rsidP="007B779C">
            <w:pPr>
              <w:spacing w:beforeLines="50" w:afterLines="50" w:line="320" w:lineRule="exact"/>
              <w:jc w:val="both"/>
              <w:rPr>
                <w:rFonts w:ascii="標楷體" w:eastAsia="標楷體" w:hAnsi="標楷體"/>
              </w:rPr>
            </w:pPr>
            <w:r>
              <w:rPr>
                <w:rFonts w:ascii="標楷體" w:eastAsia="標楷體" w:hAnsi="標楷體" w:hint="eastAsia"/>
              </w:rPr>
              <w:t>五</w:t>
            </w:r>
            <w:r w:rsidR="006238DD">
              <w:rPr>
                <w:rFonts w:ascii="標楷體" w:eastAsia="標楷體" w:hAnsi="標楷體" w:hint="eastAsia"/>
              </w:rPr>
              <w:t>、</w:t>
            </w:r>
          </w:p>
        </w:tc>
        <w:tc>
          <w:tcPr>
            <w:tcW w:w="8446" w:type="dxa"/>
          </w:tcPr>
          <w:p w:rsidR="00202BB7" w:rsidRPr="00202BB7" w:rsidRDefault="00202BB7" w:rsidP="007B779C">
            <w:pPr>
              <w:autoSpaceDE w:val="0"/>
              <w:autoSpaceDN w:val="0"/>
              <w:adjustRightInd w:val="0"/>
              <w:spacing w:beforeLines="50"/>
              <w:rPr>
                <w:rFonts w:ascii="標楷體" w:eastAsia="標楷體" w:hAnsi="標楷體"/>
              </w:rPr>
            </w:pPr>
            <w:proofErr w:type="gramStart"/>
            <w:r w:rsidRPr="004C0697">
              <w:rPr>
                <w:rFonts w:eastAsia="標楷體" w:hAnsi="標楷體" w:hint="eastAsia"/>
                <w:szCs w:val="28"/>
                <w:u w:val="single"/>
              </w:rPr>
              <w:t>生安會</w:t>
            </w:r>
            <w:proofErr w:type="gramEnd"/>
            <w:r w:rsidRPr="00202BB7">
              <w:rPr>
                <w:rFonts w:eastAsia="標楷體" w:hAnsi="標楷體"/>
                <w:szCs w:val="28"/>
              </w:rPr>
              <w:t>會議應有全體委員二分之一以上出席始得開會，並經出席委員二分之一以上通過始得決議。</w:t>
            </w:r>
          </w:p>
        </w:tc>
      </w:tr>
      <w:tr w:rsidR="00202BB7" w:rsidRPr="00D620F0" w:rsidTr="00202BB7">
        <w:tc>
          <w:tcPr>
            <w:tcW w:w="1078" w:type="dxa"/>
          </w:tcPr>
          <w:p w:rsidR="00202BB7" w:rsidRPr="00D620F0" w:rsidRDefault="00202BB7" w:rsidP="007B779C">
            <w:pPr>
              <w:spacing w:beforeLines="50" w:afterLines="50" w:line="320" w:lineRule="exact"/>
              <w:jc w:val="both"/>
              <w:rPr>
                <w:rFonts w:ascii="標楷體" w:eastAsia="標楷體" w:hAnsi="標楷體"/>
              </w:rPr>
            </w:pPr>
            <w:r>
              <w:rPr>
                <w:rFonts w:ascii="標楷體" w:eastAsia="標楷體" w:hAnsi="標楷體" w:hint="eastAsia"/>
              </w:rPr>
              <w:t>六</w:t>
            </w:r>
            <w:r w:rsidR="006238DD">
              <w:rPr>
                <w:rFonts w:ascii="標楷體" w:eastAsia="標楷體" w:hAnsi="標楷體" w:hint="eastAsia"/>
              </w:rPr>
              <w:t>、</w:t>
            </w:r>
          </w:p>
        </w:tc>
        <w:tc>
          <w:tcPr>
            <w:tcW w:w="8446" w:type="dxa"/>
          </w:tcPr>
          <w:p w:rsidR="00202BB7" w:rsidRPr="00202BB7" w:rsidRDefault="004C0697" w:rsidP="007B779C">
            <w:pPr>
              <w:autoSpaceDE w:val="0"/>
              <w:autoSpaceDN w:val="0"/>
              <w:adjustRightInd w:val="0"/>
              <w:spacing w:beforeLines="50" w:afterLines="50" w:line="320" w:lineRule="exact"/>
              <w:rPr>
                <w:rFonts w:ascii="標楷體" w:eastAsia="標楷體" w:hAnsi="標楷體"/>
              </w:rPr>
            </w:pPr>
            <w:r>
              <w:rPr>
                <w:rFonts w:ascii="標楷體" w:eastAsia="標楷體" w:hAnsi="標楷體" w:hint="eastAsia"/>
              </w:rPr>
              <w:t>本要點經行政會議通過，陳請校長核定後，自公布日起實施，修正時亦同。</w:t>
            </w:r>
          </w:p>
        </w:tc>
      </w:tr>
    </w:tbl>
    <w:p w:rsidR="00202BB7" w:rsidRPr="00202BB7" w:rsidRDefault="00202BB7" w:rsidP="007261BF">
      <w:pPr>
        <w:spacing w:line="500" w:lineRule="exact"/>
        <w:jc w:val="center"/>
        <w:rPr>
          <w:rFonts w:ascii="Times New Roman" w:eastAsia="標楷體" w:hAnsi="Times New Roman"/>
          <w:b/>
          <w:sz w:val="32"/>
          <w:szCs w:val="32"/>
        </w:rPr>
      </w:pPr>
    </w:p>
    <w:p w:rsidR="00874027" w:rsidRDefault="00874027" w:rsidP="00874027">
      <w:pPr>
        <w:spacing w:line="240" w:lineRule="exact"/>
        <w:rPr>
          <w:rFonts w:ascii="Times New Roman" w:eastAsia="標楷體" w:hAnsi="Times New Roman"/>
          <w:sz w:val="20"/>
          <w:szCs w:val="20"/>
        </w:rPr>
      </w:pPr>
    </w:p>
    <w:p w:rsidR="00C36BBC" w:rsidRPr="00C36BBC" w:rsidRDefault="00C36BBC">
      <w:pPr>
        <w:rPr>
          <w:rFonts w:ascii="Times New Roman" w:eastAsia="標楷體" w:hAnsi="Times New Roman"/>
          <w:sz w:val="20"/>
          <w:szCs w:val="20"/>
        </w:rPr>
      </w:pPr>
    </w:p>
    <w:sectPr w:rsidR="00C36BBC" w:rsidRPr="00C36BBC" w:rsidSect="00202BB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F6" w:rsidRDefault="00B172F6" w:rsidP="00BE3326">
      <w:r>
        <w:separator/>
      </w:r>
    </w:p>
  </w:endnote>
  <w:endnote w:type="continuationSeparator" w:id="0">
    <w:p w:rsidR="00B172F6" w:rsidRDefault="00B172F6" w:rsidP="00BE3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E0000" w:usb2="00000010" w:usb3="00000000" w:csb0="0014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F6" w:rsidRDefault="00B172F6" w:rsidP="00BE3326">
      <w:r>
        <w:separator/>
      </w:r>
    </w:p>
  </w:footnote>
  <w:footnote w:type="continuationSeparator" w:id="0">
    <w:p w:rsidR="00B172F6" w:rsidRDefault="00B172F6" w:rsidP="00BE3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D09"/>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B40F3F"/>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4F0C03"/>
    <w:multiLevelType w:val="hybridMultilevel"/>
    <w:tmpl w:val="1D165286"/>
    <w:lvl w:ilvl="0" w:tplc="DD3265F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ED4995"/>
    <w:multiLevelType w:val="hybridMultilevel"/>
    <w:tmpl w:val="3B5CB788"/>
    <w:lvl w:ilvl="0" w:tplc="223CC2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97771E2"/>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33276F"/>
    <w:multiLevelType w:val="hybridMultilevel"/>
    <w:tmpl w:val="1C2623C0"/>
    <w:lvl w:ilvl="0" w:tplc="E91A2E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EC4CB9"/>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82757D"/>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254E27"/>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3A11AA"/>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BA3463"/>
    <w:multiLevelType w:val="hybridMultilevel"/>
    <w:tmpl w:val="CB52C4B2"/>
    <w:lvl w:ilvl="0" w:tplc="54B03E54">
      <w:start w:val="1"/>
      <w:numFmt w:val="taiwaneseCountingThousand"/>
      <w:lvlText w:val="(%1)"/>
      <w:lvlJc w:val="left"/>
      <w:pPr>
        <w:ind w:left="546" w:hanging="480"/>
      </w:pPr>
      <w:rPr>
        <w:rFonts w:ascii="標楷體" w:eastAsia="標楷體" w:hAnsi="標楷體" w:cs="TTB7CF9C5CtCID-WinCharSetFFFF-H"/>
      </w:r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11">
    <w:nsid w:val="534B1FB2"/>
    <w:multiLevelType w:val="hybridMultilevel"/>
    <w:tmpl w:val="2292834A"/>
    <w:lvl w:ilvl="0" w:tplc="27D2F6F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574CCF"/>
    <w:multiLevelType w:val="hybridMultilevel"/>
    <w:tmpl w:val="32FEB66C"/>
    <w:lvl w:ilvl="0" w:tplc="FD483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5095B1A"/>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3A306B"/>
    <w:multiLevelType w:val="hybridMultilevel"/>
    <w:tmpl w:val="89621F8C"/>
    <w:lvl w:ilvl="0" w:tplc="E91A2E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8B191B"/>
    <w:multiLevelType w:val="hybridMultilevel"/>
    <w:tmpl w:val="D400A980"/>
    <w:lvl w:ilvl="0" w:tplc="E91A2E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4F7927"/>
    <w:multiLevelType w:val="hybridMultilevel"/>
    <w:tmpl w:val="544C6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EB2699"/>
    <w:multiLevelType w:val="hybridMultilevel"/>
    <w:tmpl w:val="CA34AC54"/>
    <w:lvl w:ilvl="0" w:tplc="336896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0"/>
  </w:num>
  <w:num w:numId="4">
    <w:abstractNumId w:val="13"/>
  </w:num>
  <w:num w:numId="5">
    <w:abstractNumId w:val="9"/>
  </w:num>
  <w:num w:numId="6">
    <w:abstractNumId w:val="7"/>
  </w:num>
  <w:num w:numId="7">
    <w:abstractNumId w:val="17"/>
  </w:num>
  <w:num w:numId="8">
    <w:abstractNumId w:val="11"/>
  </w:num>
  <w:num w:numId="9">
    <w:abstractNumId w:val="1"/>
  </w:num>
  <w:num w:numId="10">
    <w:abstractNumId w:val="6"/>
  </w:num>
  <w:num w:numId="11">
    <w:abstractNumId w:val="4"/>
  </w:num>
  <w:num w:numId="12">
    <w:abstractNumId w:val="8"/>
  </w:num>
  <w:num w:numId="13">
    <w:abstractNumId w:val="14"/>
  </w:num>
  <w:num w:numId="14">
    <w:abstractNumId w:val="5"/>
  </w:num>
  <w:num w:numId="15">
    <w:abstractNumId w:val="15"/>
  </w:num>
  <w:num w:numId="16">
    <w:abstractNumId w:val="10"/>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BBC"/>
    <w:rsid w:val="00045F54"/>
    <w:rsid w:val="00060880"/>
    <w:rsid w:val="000671C4"/>
    <w:rsid w:val="00093862"/>
    <w:rsid w:val="000A2DA4"/>
    <w:rsid w:val="000C7170"/>
    <w:rsid w:val="00107A81"/>
    <w:rsid w:val="00120B9F"/>
    <w:rsid w:val="00136871"/>
    <w:rsid w:val="00160A1E"/>
    <w:rsid w:val="00160AD6"/>
    <w:rsid w:val="00164621"/>
    <w:rsid w:val="00183D25"/>
    <w:rsid w:val="00190CBC"/>
    <w:rsid w:val="001A6534"/>
    <w:rsid w:val="001A74DB"/>
    <w:rsid w:val="001D3AEA"/>
    <w:rsid w:val="00202BB7"/>
    <w:rsid w:val="002757F6"/>
    <w:rsid w:val="0029642B"/>
    <w:rsid w:val="002A0A6E"/>
    <w:rsid w:val="002B2428"/>
    <w:rsid w:val="003029D6"/>
    <w:rsid w:val="00306F26"/>
    <w:rsid w:val="003250DC"/>
    <w:rsid w:val="00337C0F"/>
    <w:rsid w:val="00351A64"/>
    <w:rsid w:val="003573EF"/>
    <w:rsid w:val="00391E5C"/>
    <w:rsid w:val="003F0DB9"/>
    <w:rsid w:val="004227BD"/>
    <w:rsid w:val="00453B9E"/>
    <w:rsid w:val="00463D4F"/>
    <w:rsid w:val="00471D48"/>
    <w:rsid w:val="0048204F"/>
    <w:rsid w:val="004C059E"/>
    <w:rsid w:val="004C0697"/>
    <w:rsid w:val="00505FE1"/>
    <w:rsid w:val="005174F8"/>
    <w:rsid w:val="0054292E"/>
    <w:rsid w:val="00546759"/>
    <w:rsid w:val="005468BC"/>
    <w:rsid w:val="00552F22"/>
    <w:rsid w:val="00567BAE"/>
    <w:rsid w:val="0057521A"/>
    <w:rsid w:val="0057769A"/>
    <w:rsid w:val="00596B11"/>
    <w:rsid w:val="005A35CC"/>
    <w:rsid w:val="005B3B8D"/>
    <w:rsid w:val="005E4EA2"/>
    <w:rsid w:val="005F5729"/>
    <w:rsid w:val="006238DD"/>
    <w:rsid w:val="006344A1"/>
    <w:rsid w:val="006432F7"/>
    <w:rsid w:val="00671DF7"/>
    <w:rsid w:val="006963B8"/>
    <w:rsid w:val="007027BA"/>
    <w:rsid w:val="00704178"/>
    <w:rsid w:val="007140A2"/>
    <w:rsid w:val="00723F54"/>
    <w:rsid w:val="007261BF"/>
    <w:rsid w:val="00744247"/>
    <w:rsid w:val="00745523"/>
    <w:rsid w:val="007879DE"/>
    <w:rsid w:val="00791B61"/>
    <w:rsid w:val="007A2895"/>
    <w:rsid w:val="007B779C"/>
    <w:rsid w:val="007D1312"/>
    <w:rsid w:val="007D772C"/>
    <w:rsid w:val="007E27C4"/>
    <w:rsid w:val="00822359"/>
    <w:rsid w:val="00831DC1"/>
    <w:rsid w:val="00831DED"/>
    <w:rsid w:val="00834E02"/>
    <w:rsid w:val="00867051"/>
    <w:rsid w:val="00874027"/>
    <w:rsid w:val="00896816"/>
    <w:rsid w:val="008A79DF"/>
    <w:rsid w:val="00943AA6"/>
    <w:rsid w:val="00957613"/>
    <w:rsid w:val="009775A5"/>
    <w:rsid w:val="009810D9"/>
    <w:rsid w:val="009E5914"/>
    <w:rsid w:val="009F5723"/>
    <w:rsid w:val="00A06804"/>
    <w:rsid w:val="00A17183"/>
    <w:rsid w:val="00A26C08"/>
    <w:rsid w:val="00A2740F"/>
    <w:rsid w:val="00A3662E"/>
    <w:rsid w:val="00A566F4"/>
    <w:rsid w:val="00A9666E"/>
    <w:rsid w:val="00AC042A"/>
    <w:rsid w:val="00AC2C95"/>
    <w:rsid w:val="00B172F6"/>
    <w:rsid w:val="00B53CB3"/>
    <w:rsid w:val="00B54A13"/>
    <w:rsid w:val="00BA02BE"/>
    <w:rsid w:val="00BA2379"/>
    <w:rsid w:val="00BE3326"/>
    <w:rsid w:val="00BF32FA"/>
    <w:rsid w:val="00C22B9A"/>
    <w:rsid w:val="00C36BBC"/>
    <w:rsid w:val="00C53CE4"/>
    <w:rsid w:val="00C60EB9"/>
    <w:rsid w:val="00CA39AF"/>
    <w:rsid w:val="00CA3A61"/>
    <w:rsid w:val="00CB513A"/>
    <w:rsid w:val="00CE7286"/>
    <w:rsid w:val="00D46053"/>
    <w:rsid w:val="00D52984"/>
    <w:rsid w:val="00D55C36"/>
    <w:rsid w:val="00D620F0"/>
    <w:rsid w:val="00D635B5"/>
    <w:rsid w:val="00D64F3C"/>
    <w:rsid w:val="00D65A64"/>
    <w:rsid w:val="00D7476D"/>
    <w:rsid w:val="00DE6409"/>
    <w:rsid w:val="00E50664"/>
    <w:rsid w:val="00E52751"/>
    <w:rsid w:val="00E959DE"/>
    <w:rsid w:val="00E97904"/>
    <w:rsid w:val="00EA7B1A"/>
    <w:rsid w:val="00EB69A7"/>
    <w:rsid w:val="00EC4D2D"/>
    <w:rsid w:val="00ED7CD1"/>
    <w:rsid w:val="00F11A00"/>
    <w:rsid w:val="00F1294C"/>
    <w:rsid w:val="00F16C86"/>
    <w:rsid w:val="00F316BB"/>
    <w:rsid w:val="00F338E2"/>
    <w:rsid w:val="00F55F43"/>
    <w:rsid w:val="00F62F86"/>
    <w:rsid w:val="00F76AFB"/>
    <w:rsid w:val="00F869A3"/>
    <w:rsid w:val="00FA48ED"/>
    <w:rsid w:val="00FC54F4"/>
    <w:rsid w:val="00FF33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0F"/>
    <w:pPr>
      <w:ind w:leftChars="200" w:left="480"/>
    </w:pPr>
  </w:style>
  <w:style w:type="paragraph" w:styleId="a4">
    <w:name w:val="header"/>
    <w:basedOn w:val="a"/>
    <w:link w:val="a5"/>
    <w:uiPriority w:val="99"/>
    <w:semiHidden/>
    <w:unhideWhenUsed/>
    <w:rsid w:val="00BE3326"/>
    <w:pPr>
      <w:tabs>
        <w:tab w:val="center" w:pos="4153"/>
        <w:tab w:val="right" w:pos="8306"/>
      </w:tabs>
      <w:snapToGrid w:val="0"/>
    </w:pPr>
    <w:rPr>
      <w:sz w:val="20"/>
      <w:szCs w:val="20"/>
    </w:rPr>
  </w:style>
  <w:style w:type="character" w:customStyle="1" w:styleId="a5">
    <w:name w:val="頁首 字元"/>
    <w:link w:val="a4"/>
    <w:uiPriority w:val="99"/>
    <w:semiHidden/>
    <w:rsid w:val="00BE3326"/>
    <w:rPr>
      <w:kern w:val="2"/>
    </w:rPr>
  </w:style>
  <w:style w:type="paragraph" w:styleId="a6">
    <w:name w:val="footer"/>
    <w:basedOn w:val="a"/>
    <w:link w:val="a7"/>
    <w:uiPriority w:val="99"/>
    <w:semiHidden/>
    <w:unhideWhenUsed/>
    <w:rsid w:val="00BE3326"/>
    <w:pPr>
      <w:tabs>
        <w:tab w:val="center" w:pos="4153"/>
        <w:tab w:val="right" w:pos="8306"/>
      </w:tabs>
      <w:snapToGrid w:val="0"/>
    </w:pPr>
    <w:rPr>
      <w:sz w:val="20"/>
      <w:szCs w:val="20"/>
    </w:rPr>
  </w:style>
  <w:style w:type="character" w:customStyle="1" w:styleId="a7">
    <w:name w:val="頁尾 字元"/>
    <w:link w:val="a6"/>
    <w:uiPriority w:val="99"/>
    <w:semiHidden/>
    <w:rsid w:val="00BE332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0F"/>
    <w:pPr>
      <w:ind w:leftChars="200" w:left="480"/>
    </w:pPr>
  </w:style>
  <w:style w:type="paragraph" w:styleId="a4">
    <w:name w:val="header"/>
    <w:basedOn w:val="a"/>
    <w:link w:val="a5"/>
    <w:uiPriority w:val="99"/>
    <w:semiHidden/>
    <w:unhideWhenUsed/>
    <w:rsid w:val="00BE3326"/>
    <w:pPr>
      <w:tabs>
        <w:tab w:val="center" w:pos="4153"/>
        <w:tab w:val="right" w:pos="8306"/>
      </w:tabs>
      <w:snapToGrid w:val="0"/>
    </w:pPr>
    <w:rPr>
      <w:sz w:val="20"/>
      <w:szCs w:val="20"/>
    </w:rPr>
  </w:style>
  <w:style w:type="character" w:customStyle="1" w:styleId="a5">
    <w:name w:val="頁首 字元"/>
    <w:link w:val="a4"/>
    <w:uiPriority w:val="99"/>
    <w:semiHidden/>
    <w:rsid w:val="00BE3326"/>
    <w:rPr>
      <w:kern w:val="2"/>
    </w:rPr>
  </w:style>
  <w:style w:type="paragraph" w:styleId="a6">
    <w:name w:val="footer"/>
    <w:basedOn w:val="a"/>
    <w:link w:val="a7"/>
    <w:uiPriority w:val="99"/>
    <w:semiHidden/>
    <w:unhideWhenUsed/>
    <w:rsid w:val="00BE3326"/>
    <w:pPr>
      <w:tabs>
        <w:tab w:val="center" w:pos="4153"/>
        <w:tab w:val="right" w:pos="8306"/>
      </w:tabs>
      <w:snapToGrid w:val="0"/>
    </w:pPr>
    <w:rPr>
      <w:sz w:val="20"/>
      <w:szCs w:val="20"/>
    </w:rPr>
  </w:style>
  <w:style w:type="character" w:customStyle="1" w:styleId="a7">
    <w:name w:val="頁尾 字元"/>
    <w:link w:val="a6"/>
    <w:uiPriority w:val="99"/>
    <w:semiHidden/>
    <w:rsid w:val="00BE3326"/>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FE0C-776C-482A-8835-9084E2AC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220</Words>
  <Characters>1260</Characters>
  <Application>Microsoft Office Word</Application>
  <DocSecurity>0</DocSecurity>
  <Lines>10</Lines>
  <Paragraphs>2</Paragraphs>
  <ScaleCrop>false</ScaleCrop>
  <Company>Toshiba</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dc:creator>
  <cp:lastModifiedBy>Administrator</cp:lastModifiedBy>
  <cp:revision>3</cp:revision>
  <cp:lastPrinted>2014-01-23T02:45:00Z</cp:lastPrinted>
  <dcterms:created xsi:type="dcterms:W3CDTF">2014-09-01T02:52:00Z</dcterms:created>
  <dcterms:modified xsi:type="dcterms:W3CDTF">2014-09-01T03:06:00Z</dcterms:modified>
</cp:coreProperties>
</file>