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E0" w:rsidRDefault="00AC6FE0" w:rsidP="00AC6FE0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D7599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高雄醫學</w:t>
      </w:r>
      <w:r w:rsidRPr="00D75997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大學捐獻遺體作業準則</w:t>
      </w:r>
    </w:p>
    <w:p w:rsidR="00AC6FE0" w:rsidRDefault="00AC6FE0" w:rsidP="00AC6FE0">
      <w:pPr>
        <w:wordWrap w:val="0"/>
        <w:jc w:val="right"/>
        <w:rPr>
          <w:rFonts w:ascii="Times New Roman" w:eastAsia="標楷體" w:hAnsi="Times New Roman"/>
          <w:sz w:val="20"/>
        </w:rPr>
      </w:pPr>
      <w:r w:rsidRPr="00A20977">
        <w:rPr>
          <w:rFonts w:ascii="Times New Roman" w:eastAsia="標楷體" w:hAnsi="Times New Roman"/>
          <w:sz w:val="20"/>
        </w:rPr>
        <w:t xml:space="preserve">105.03.10 </w:t>
      </w:r>
      <w:r>
        <w:rPr>
          <w:rFonts w:ascii="Times New Roman" w:eastAsia="標楷體" w:hAnsi="Times New Roman" w:hint="eastAsia"/>
          <w:sz w:val="20"/>
        </w:rPr>
        <w:t xml:space="preserve"> </w:t>
      </w:r>
      <w:r w:rsidRPr="00A20977">
        <w:rPr>
          <w:rFonts w:ascii="Times New Roman" w:eastAsia="標楷體" w:hAnsi="Times New Roman"/>
          <w:sz w:val="20"/>
        </w:rPr>
        <w:t>104</w:t>
      </w:r>
      <w:r w:rsidRPr="00A20977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 xml:space="preserve"> </w:t>
      </w:r>
      <w:r w:rsidRPr="00A20977">
        <w:rPr>
          <w:rFonts w:ascii="Times New Roman" w:eastAsia="標楷體" w:hAnsi="Times New Roman"/>
          <w:sz w:val="20"/>
        </w:rPr>
        <w:t>8</w:t>
      </w:r>
      <w:r w:rsidRPr="00A20977">
        <w:rPr>
          <w:rFonts w:ascii="Times New Roman" w:eastAsia="標楷體" w:hAnsi="Times New Roman"/>
          <w:sz w:val="20"/>
        </w:rPr>
        <w:t>次行政會議通過</w:t>
      </w:r>
    </w:p>
    <w:p w:rsidR="00AC6FE0" w:rsidRDefault="00AC6FE0" w:rsidP="00AC6FE0">
      <w:pPr>
        <w:wordWrap w:val="0"/>
        <w:jc w:val="right"/>
        <w:rPr>
          <w:rFonts w:ascii="Times New Roman" w:eastAsia="標楷體" w:hAnsi="Times New Roman"/>
          <w:color w:val="FF0000"/>
          <w:sz w:val="20"/>
        </w:rPr>
      </w:pPr>
      <w:r w:rsidRPr="00167BD5">
        <w:rPr>
          <w:rFonts w:ascii="Times New Roman" w:eastAsia="標楷體" w:hAnsi="Times New Roman" w:hint="eastAsia"/>
          <w:color w:val="FF0000"/>
          <w:sz w:val="20"/>
        </w:rPr>
        <w:t>113.06.27  112</w:t>
      </w:r>
      <w:r w:rsidRPr="00167BD5">
        <w:rPr>
          <w:rFonts w:ascii="Times New Roman" w:eastAsia="標楷體" w:hAnsi="Times New Roman" w:hint="eastAsia"/>
          <w:color w:val="FF0000"/>
          <w:sz w:val="20"/>
        </w:rPr>
        <w:t>學年度第</w:t>
      </w:r>
      <w:r w:rsidRPr="00167BD5">
        <w:rPr>
          <w:rFonts w:ascii="Times New Roman" w:eastAsia="標楷體" w:hAnsi="Times New Roman" w:hint="eastAsia"/>
          <w:color w:val="FF0000"/>
          <w:sz w:val="20"/>
        </w:rPr>
        <w:t>1</w:t>
      </w:r>
      <w:r w:rsidRPr="00167BD5">
        <w:rPr>
          <w:rFonts w:ascii="Times New Roman" w:eastAsia="標楷體" w:hAnsi="Times New Roman"/>
          <w:color w:val="FF0000"/>
          <w:sz w:val="20"/>
        </w:rPr>
        <w:t>1</w:t>
      </w:r>
      <w:r w:rsidRPr="00167BD5">
        <w:rPr>
          <w:rFonts w:ascii="Times New Roman" w:eastAsia="標楷體" w:hAnsi="Times New Roman" w:hint="eastAsia"/>
          <w:color w:val="FF0000"/>
          <w:sz w:val="20"/>
        </w:rPr>
        <w:t>次行政會議通過</w:t>
      </w:r>
    </w:p>
    <w:p w:rsidR="00BC667F" w:rsidRPr="00F80F70" w:rsidRDefault="00BC667F" w:rsidP="00BC667F">
      <w:pPr>
        <w:wordWrap w:val="0"/>
        <w:jc w:val="right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color w:val="FF0000"/>
          <w:sz w:val="20"/>
        </w:rPr>
        <w:t xml:space="preserve">113.07.15 </w:t>
      </w:r>
      <w:r>
        <w:rPr>
          <w:rFonts w:ascii="Times New Roman" w:eastAsia="標楷體" w:hAnsi="Times New Roman" w:hint="eastAsia"/>
          <w:color w:val="FF0000"/>
          <w:sz w:val="20"/>
        </w:rPr>
        <w:t>高醫總字第</w:t>
      </w:r>
      <w:r>
        <w:rPr>
          <w:rFonts w:ascii="Times New Roman" w:eastAsia="標楷體" w:hAnsi="Times New Roman" w:hint="eastAsia"/>
          <w:color w:val="FF0000"/>
          <w:sz w:val="20"/>
        </w:rPr>
        <w:t>1131102515</w:t>
      </w:r>
      <w:r w:rsidRPr="00BC667F">
        <w:rPr>
          <w:rFonts w:ascii="Times New Roman" w:eastAsia="標楷體" w:hAnsi="Times New Roman" w:hint="eastAsia"/>
          <w:color w:val="FF0000"/>
          <w:sz w:val="20"/>
        </w:rPr>
        <w:t>號函公布</w:t>
      </w:r>
    </w:p>
    <w:p w:rsidR="00AC6FE0" w:rsidRPr="00D75997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為促進基礎醫學教育，提升臨床醫學水準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訂定本準則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AC6FE0" w:rsidRPr="00D75997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願意提供遺體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予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本校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進行大體解剖教學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與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研究者，悉依本準則辦理。</w:t>
      </w:r>
    </w:p>
    <w:p w:rsidR="00AC6FE0" w:rsidRPr="00D75997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基於解剖教材之完整性、大體防腐處理技術之考量和技術人員、老師及學生健康等因素，下列之大體，本校恕不接受捐贈：</w:t>
      </w:r>
    </w:p>
    <w:p w:rsidR="00AC6FE0" w:rsidRPr="00D75997" w:rsidRDefault="00AC6FE0" w:rsidP="00AC6FE0">
      <w:pPr>
        <w:pStyle w:val="a7"/>
        <w:widowControl/>
        <w:ind w:leftChars="450" w:left="1560" w:hangingChars="200" w:hanging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一、罹患嚴重法定傳染病者：傳染病參照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衛生福利部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公告之「傳染病分類及防治措施」。</w:t>
      </w:r>
    </w:p>
    <w:p w:rsidR="00AC6FE0" w:rsidRPr="00D75997" w:rsidRDefault="00AC6FE0" w:rsidP="00AC6FE0">
      <w:pPr>
        <w:pStyle w:val="a7"/>
        <w:widowControl/>
        <w:ind w:leftChars="450" w:left="1560" w:hangingChars="200" w:hanging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二、作過下列大手術、器官摘除或移植手術者：</w:t>
      </w:r>
    </w:p>
    <w:p w:rsidR="00AC6FE0" w:rsidRPr="00D75997" w:rsidRDefault="00AC6FE0" w:rsidP="00AC6FE0">
      <w:pPr>
        <w:pStyle w:val="a7"/>
        <w:widowControl/>
        <w:ind w:leftChars="350" w:left="1841" w:hangingChars="417" w:hanging="100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(一)肺臟、腎臟、胃、膽道、肝臟、脾臟、胰臟、子宮等器官切除。</w:t>
      </w:r>
    </w:p>
    <w:p w:rsidR="00AC6FE0" w:rsidRPr="00D75997" w:rsidRDefault="00AC6FE0" w:rsidP="00AC6FE0">
      <w:pPr>
        <w:pStyle w:val="a7"/>
        <w:widowControl/>
        <w:ind w:leftChars="350" w:left="8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(二)腸、胃道或造口手術、開心等手術。</w:t>
      </w:r>
    </w:p>
    <w:p w:rsidR="00AC6FE0" w:rsidRPr="00D75997" w:rsidRDefault="00AC6FE0" w:rsidP="00AC6FE0">
      <w:pPr>
        <w:pStyle w:val="a7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三、大出血、溺斃後嚴重水腫者、冰存過久者。</w:t>
      </w:r>
    </w:p>
    <w:p w:rsidR="00AC6FE0" w:rsidRPr="00D75997" w:rsidRDefault="00AC6FE0" w:rsidP="00AC6FE0">
      <w:pPr>
        <w:pStyle w:val="a7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四、作過死亡病理檢驗手術者。</w:t>
      </w:r>
    </w:p>
    <w:p w:rsidR="00AC6FE0" w:rsidRPr="00D75997" w:rsidRDefault="00AC6FE0" w:rsidP="00AC6FE0">
      <w:pPr>
        <w:pStyle w:val="a7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五、嚴重創傷、褥瘡導致皮膚等組織破壞者。</w:t>
      </w:r>
    </w:p>
    <w:p w:rsidR="00AC6FE0" w:rsidRPr="00D75997" w:rsidRDefault="00AC6FE0" w:rsidP="00AC6FE0">
      <w:pPr>
        <w:pStyle w:val="a7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六、自殺身亡或家屬有異議者。</w:t>
      </w:r>
    </w:p>
    <w:p w:rsidR="00AC6FE0" w:rsidRPr="00D75997" w:rsidRDefault="00AC6FE0" w:rsidP="00AC6FE0">
      <w:pPr>
        <w:pStyle w:val="a7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七、大體之肢體嚴重變形者。</w:t>
      </w:r>
    </w:p>
    <w:p w:rsidR="00AC6FE0" w:rsidRPr="00D75997" w:rsidRDefault="00AC6FE0" w:rsidP="00AC6FE0">
      <w:pPr>
        <w:pStyle w:val="a7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八、十六歲以下往生者。</w:t>
      </w:r>
    </w:p>
    <w:p w:rsidR="00AC6FE0" w:rsidRPr="00D75997" w:rsidRDefault="00AC6FE0" w:rsidP="00AC6FE0">
      <w:pPr>
        <w:pStyle w:val="a7"/>
        <w:widowControl/>
        <w:ind w:leftChars="450" w:left="1560" w:hangingChars="200" w:hanging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九、過胖或過瘦者：超過或低於依身高計算的標準體重百分之五十，標準體重計算公式：</w:t>
      </w:r>
    </w:p>
    <w:p w:rsidR="00AC6FE0" w:rsidRPr="00D75997" w:rsidRDefault="00AC6FE0" w:rsidP="00AC6FE0">
      <w:pPr>
        <w:pStyle w:val="a7"/>
        <w:widowControl/>
        <w:ind w:leftChars="650" w:left="216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男性（身高-80）× 0.7；女性（身高-70）× 0.6。</w:t>
      </w:r>
    </w:p>
    <w:p w:rsidR="00AC6FE0" w:rsidRPr="002D4763" w:rsidRDefault="00AC6FE0" w:rsidP="00AC6FE0">
      <w:pPr>
        <w:pStyle w:val="a7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十、死亡時本校大體貯放空間已無空位。</w:t>
      </w:r>
    </w:p>
    <w:p w:rsidR="00AC6FE0" w:rsidRPr="00C729A6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辦理自願捐贈檢附之相關文件如下：</w:t>
      </w:r>
    </w:p>
    <w:p w:rsidR="00AC6FE0" w:rsidRDefault="00AC6FE0" w:rsidP="00AC6FE0">
      <w:pPr>
        <w:pStyle w:val="a7"/>
        <w:widowControl/>
        <w:numPr>
          <w:ilvl w:val="0"/>
          <w:numId w:val="8"/>
        </w:numPr>
        <w:ind w:leftChars="0" w:left="1559" w:hanging="48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凡自願捐贈者，應事先填寫志願捐贈遺體同意書及遺族自願捐贈遺體同意書。</w:t>
      </w:r>
    </w:p>
    <w:p w:rsidR="00AC6FE0" w:rsidRDefault="00AC6FE0" w:rsidP="00AC6FE0">
      <w:pPr>
        <w:pStyle w:val="a7"/>
        <w:widowControl/>
        <w:numPr>
          <w:ilvl w:val="0"/>
          <w:numId w:val="8"/>
        </w:numPr>
        <w:ind w:leftChars="0" w:left="1559" w:hanging="48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家屬需備：捐贈同意書一份、死亡證明書正本二份及大體老師與簽署家屬身份證影印本各一份，大體老師</w:t>
      </w:r>
      <w:r w:rsidRPr="00C729A6">
        <w:rPr>
          <w:rFonts w:ascii="標楷體" w:eastAsia="標楷體" w:hAnsi="標楷體" w:cs="Times New Roman"/>
          <w:color w:val="000000"/>
          <w:kern w:val="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吋相片一張，以及簽署家屬銀行存摺封面影印本一份作為</w:t>
      </w: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補助喪禮費匯入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款之用</w:t>
      </w: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AC6FE0" w:rsidRDefault="00AC6FE0" w:rsidP="00AC6FE0">
      <w:pPr>
        <w:pStyle w:val="a7"/>
        <w:widowControl/>
        <w:numPr>
          <w:ilvl w:val="0"/>
          <w:numId w:val="8"/>
        </w:numPr>
        <w:ind w:leftChars="0" w:left="1559" w:hanging="48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F5A90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十八</w:t>
      </w: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歳以下未成年捐贈者，需由父母或監護人填寫自願捐贈遺體同意書。</w:t>
      </w:r>
    </w:p>
    <w:p w:rsidR="00AC6FE0" w:rsidRPr="00C729A6" w:rsidRDefault="00AC6FE0" w:rsidP="00AC6FE0">
      <w:pPr>
        <w:pStyle w:val="a7"/>
        <w:widowControl/>
        <w:numPr>
          <w:ilvl w:val="0"/>
          <w:numId w:val="8"/>
        </w:numPr>
        <w:ind w:leftChars="0" w:left="1559" w:hanging="482"/>
        <w:rPr>
          <w:rFonts w:ascii="標楷體" w:eastAsia="標楷體" w:hAnsi="標楷體"/>
          <w:szCs w:val="24"/>
        </w:rPr>
      </w:pP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無親屬填寫自願捐贈遺體志願書</w:t>
      </w:r>
      <w:r w:rsidRPr="005F5A90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者</w:t>
      </w:r>
      <w:r w:rsidRPr="00413816">
        <w:rPr>
          <w:rFonts w:ascii="標楷體" w:eastAsia="標楷體" w:hAnsi="標楷體" w:cs="Times New Roman" w:hint="eastAsia"/>
          <w:color w:val="FF0000"/>
          <w:kern w:val="0"/>
          <w:szCs w:val="24"/>
        </w:rPr>
        <w:t>，</w:t>
      </w: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須檢附公證之證明文件。</w:t>
      </w:r>
    </w:p>
    <w:p w:rsidR="00AC6FE0" w:rsidRPr="00C729A6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/>
          <w:szCs w:val="24"/>
        </w:rPr>
        <w:t>為提倡大體捐贈供醫學教學和研究，以提升基礎醫學教育，培養優良醫療人員，凡自願捐贈大體者，本校提供</w:t>
      </w:r>
      <w:r w:rsidRPr="00D75997">
        <w:rPr>
          <w:rFonts w:ascii="標楷體" w:eastAsia="標楷體" w:hAnsi="標楷體" w:hint="eastAsia"/>
          <w:szCs w:val="24"/>
        </w:rPr>
        <w:t>喪葬費</w:t>
      </w:r>
      <w:r w:rsidRPr="00D75997">
        <w:rPr>
          <w:rFonts w:ascii="標楷體" w:eastAsia="標楷體" w:hAnsi="標楷體"/>
          <w:szCs w:val="24"/>
        </w:rPr>
        <w:t>予捐贈者之繼承人</w:t>
      </w:r>
      <w:r w:rsidRPr="00D75997">
        <w:rPr>
          <w:rFonts w:ascii="標楷體" w:eastAsia="標楷體" w:hAnsi="標楷體" w:hint="eastAsia"/>
          <w:szCs w:val="24"/>
        </w:rPr>
        <w:t>(喪葬費依本校規定辦理)</w:t>
      </w:r>
      <w:r w:rsidRPr="00D75997">
        <w:rPr>
          <w:rFonts w:ascii="標楷體" w:eastAsia="標楷體" w:hAnsi="標楷體"/>
          <w:szCs w:val="24"/>
        </w:rPr>
        <w:t>。</w:t>
      </w:r>
    </w:p>
    <w:p w:rsidR="00AC6FE0" w:rsidRPr="00C729A6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本校</w:t>
      </w:r>
      <w:r w:rsidRPr="00D75997">
        <w:rPr>
          <w:rFonts w:ascii="標楷體" w:eastAsia="標楷體" w:hAnsi="標楷體"/>
          <w:szCs w:val="24"/>
        </w:rPr>
        <w:t>每年農曆七月中旬舉辦中元普渡</w:t>
      </w:r>
      <w:r w:rsidRPr="00D75997">
        <w:rPr>
          <w:rFonts w:ascii="標楷體" w:eastAsia="標楷體" w:hAnsi="標楷體" w:hint="eastAsia"/>
          <w:szCs w:val="24"/>
        </w:rPr>
        <w:t>，</w:t>
      </w:r>
      <w:r w:rsidRPr="00D75997">
        <w:rPr>
          <w:rFonts w:ascii="標楷體" w:eastAsia="標楷體" w:hAnsi="標楷體"/>
          <w:szCs w:val="24"/>
        </w:rPr>
        <w:t>家屬</w:t>
      </w:r>
      <w:r>
        <w:rPr>
          <w:rFonts w:ascii="標楷體" w:eastAsia="標楷體" w:hAnsi="標楷體" w:hint="eastAsia"/>
          <w:szCs w:val="24"/>
        </w:rPr>
        <w:t>可</w:t>
      </w:r>
      <w:r w:rsidRPr="00D75997">
        <w:rPr>
          <w:rFonts w:ascii="標楷體" w:eastAsia="標楷體" w:hAnsi="標楷體" w:hint="eastAsia"/>
          <w:szCs w:val="24"/>
        </w:rPr>
        <w:t>一同</w:t>
      </w:r>
      <w:r w:rsidRPr="00D75997">
        <w:rPr>
          <w:rFonts w:ascii="標楷體" w:eastAsia="標楷體" w:hAnsi="標楷體"/>
          <w:szCs w:val="24"/>
        </w:rPr>
        <w:t>參與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AC6FE0" w:rsidRPr="00C729A6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本校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接受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大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體後，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於一星期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內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由解剖學科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進行防腐處理。</w:t>
      </w:r>
    </w:p>
    <w:p w:rsidR="00AC6FE0" w:rsidRPr="00C729A6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大體教學前，學科提出教學需求後，由總務處擬定大體老師啟用名單。</w:t>
      </w:r>
    </w:p>
    <w:p w:rsidR="00AC6FE0" w:rsidRPr="00C729A6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依醫學倫理之原則教導學生對大體老師應有之尊敬及對生命之尊重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，學生上課時，尊稱大體為大體老師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AC6FE0" w:rsidRPr="00C729A6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教學結束後，大體老師由本校委託殯葬禮儀服務業者協助辦理火化儀式，骨灰存放於骨灰罐內由家屬接回安葬，若不領回者由本校委託殯葬禮儀服務業者以樹灑葬儀式辦理。</w:t>
      </w:r>
    </w:p>
    <w:p w:rsidR="00AC6FE0" w:rsidRPr="000D4F46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D4F46">
        <w:rPr>
          <w:rFonts w:ascii="標楷體" w:eastAsia="標楷體" w:hAnsi="標楷體" w:cs="Times New Roman"/>
          <w:color w:val="000000"/>
          <w:kern w:val="0"/>
          <w:szCs w:val="24"/>
        </w:rPr>
        <w:t>為感激遺體捐獻者貢獻基礎醫學教學及研究之心願，</w:t>
      </w:r>
      <w:r w:rsidRPr="000D4F46">
        <w:rPr>
          <w:rFonts w:ascii="標楷體" w:eastAsia="標楷體" w:hAnsi="標楷體" w:cs="Times New Roman" w:hint="eastAsia"/>
          <w:color w:val="000000"/>
          <w:kern w:val="0"/>
          <w:szCs w:val="24"/>
        </w:rPr>
        <w:t>本校</w:t>
      </w:r>
      <w:r w:rsidRPr="000D4F46">
        <w:rPr>
          <w:rFonts w:ascii="標楷體" w:eastAsia="標楷體" w:hAnsi="標楷體" w:cs="Times New Roman"/>
          <w:color w:val="000000"/>
          <w:kern w:val="0"/>
          <w:szCs w:val="24"/>
        </w:rPr>
        <w:t>於上課前舉行大體老師啟用儀式。於學期結束後舉行大體老師入殮火化暨感恩追思儀式，並發函邀請家屬參加。</w:t>
      </w:r>
    </w:p>
    <w:p w:rsidR="00AC6FE0" w:rsidRPr="000D4F46" w:rsidRDefault="00AC6FE0" w:rsidP="00AC6FE0">
      <w:pPr>
        <w:pStyle w:val="a7"/>
        <w:widowControl/>
        <w:numPr>
          <w:ilvl w:val="0"/>
          <w:numId w:val="7"/>
        </w:numPr>
        <w:ind w:leftChars="0" w:left="991" w:hangingChars="413" w:hanging="99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8011E">
        <w:rPr>
          <w:rFonts w:eastAsia="標楷體" w:hint="eastAsia"/>
        </w:rPr>
        <w:t>本</w:t>
      </w:r>
      <w:r>
        <w:rPr>
          <w:rFonts w:eastAsia="標楷體" w:hint="eastAsia"/>
        </w:rPr>
        <w:t>準則</w:t>
      </w:r>
      <w:r w:rsidRPr="0018011E">
        <w:rPr>
          <w:rFonts w:eastAsia="標楷體" w:hint="eastAsia"/>
        </w:rPr>
        <w:t>經行政會議</w:t>
      </w:r>
      <w:r>
        <w:rPr>
          <w:rFonts w:eastAsia="標楷體" w:hint="eastAsia"/>
        </w:rPr>
        <w:t>審議</w:t>
      </w:r>
      <w:r w:rsidRPr="005543E9">
        <w:rPr>
          <w:rFonts w:eastAsia="標楷體" w:hint="eastAsia"/>
          <w:color w:val="000000" w:themeColor="text1"/>
        </w:rPr>
        <w:t>通過後，</w:t>
      </w:r>
      <w:r w:rsidRPr="000D5BA7">
        <w:rPr>
          <w:rFonts w:eastAsia="標楷體" w:hint="eastAsia"/>
          <w:color w:val="FF0000"/>
          <w:u w:val="single"/>
        </w:rPr>
        <w:t>自公布日</w:t>
      </w:r>
      <w:r>
        <w:rPr>
          <w:rFonts w:eastAsia="標楷體" w:hint="eastAsia"/>
          <w:color w:val="FF0000"/>
          <w:u w:val="single"/>
        </w:rPr>
        <w:t>起</w:t>
      </w:r>
      <w:r w:rsidRPr="0018011E">
        <w:rPr>
          <w:rFonts w:eastAsia="標楷體" w:hint="eastAsia"/>
        </w:rPr>
        <w:t>實施</w:t>
      </w:r>
      <w:r w:rsidRPr="00721D26">
        <w:rPr>
          <w:rFonts w:eastAsia="標楷體" w:hint="eastAsia"/>
          <w:color w:val="FF0000"/>
          <w:u w:val="single"/>
        </w:rPr>
        <w:t>，</w:t>
      </w:r>
      <w:r w:rsidRPr="000D5BA7">
        <w:rPr>
          <w:rFonts w:eastAsia="標楷體" w:hint="eastAsia"/>
          <w:color w:val="FF0000"/>
          <w:u w:val="single"/>
        </w:rPr>
        <w:t>修正時亦同</w:t>
      </w:r>
      <w:r w:rsidRPr="000D5BA7">
        <w:rPr>
          <w:rFonts w:eastAsia="標楷體" w:hint="eastAsia"/>
          <w:color w:val="FF0000"/>
        </w:rPr>
        <w:t>。</w:t>
      </w:r>
    </w:p>
    <w:p w:rsidR="00AC6FE0" w:rsidRP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AC6FE0" w:rsidRDefault="00AC6FE0" w:rsidP="001B122F">
      <w:pPr>
        <w:spacing w:line="440" w:lineRule="exact"/>
        <w:rPr>
          <w:rFonts w:eastAsia="標楷體"/>
          <w:b/>
          <w:sz w:val="32"/>
          <w:szCs w:val="32"/>
        </w:rPr>
      </w:pPr>
    </w:p>
    <w:p w:rsidR="001B122F" w:rsidRPr="001E0FAD" w:rsidRDefault="001B122F" w:rsidP="001B122F">
      <w:pPr>
        <w:spacing w:line="440" w:lineRule="exact"/>
        <w:rPr>
          <w:rFonts w:eastAsia="標楷體"/>
          <w:b/>
          <w:sz w:val="32"/>
          <w:szCs w:val="32"/>
        </w:rPr>
      </w:pPr>
      <w:r w:rsidRPr="00C62821">
        <w:rPr>
          <w:rFonts w:eastAsia="標楷體" w:hint="eastAsia"/>
          <w:b/>
          <w:sz w:val="32"/>
          <w:szCs w:val="32"/>
        </w:rPr>
        <w:t>高雄醫學大學</w:t>
      </w:r>
      <w:r w:rsidRPr="005B6B4B">
        <w:rPr>
          <w:rFonts w:eastAsia="標楷體" w:hint="eastAsia"/>
          <w:b/>
          <w:sz w:val="32"/>
          <w:szCs w:val="32"/>
        </w:rPr>
        <w:t>捐獻遺體作業準則</w:t>
      </w:r>
      <w:r w:rsidRPr="00C62821">
        <w:rPr>
          <w:rFonts w:eastAsia="標楷體" w:hint="eastAsia"/>
          <w:b/>
          <w:sz w:val="32"/>
          <w:szCs w:val="32"/>
        </w:rPr>
        <w:t>（修正條文對照表）</w:t>
      </w:r>
    </w:p>
    <w:p w:rsidR="001B122F" w:rsidRPr="001E0FAD" w:rsidRDefault="001B122F" w:rsidP="001B122F">
      <w:pPr>
        <w:tabs>
          <w:tab w:val="left" w:pos="6237"/>
        </w:tabs>
        <w:spacing w:line="240" w:lineRule="exact"/>
        <w:ind w:leftChars="2185" w:left="5244"/>
        <w:rPr>
          <w:rFonts w:eastAsia="標楷體"/>
          <w:sz w:val="20"/>
          <w:szCs w:val="28"/>
        </w:rPr>
      </w:pPr>
    </w:p>
    <w:p w:rsidR="001B122F" w:rsidRDefault="001B122F" w:rsidP="00E266E0">
      <w:pPr>
        <w:tabs>
          <w:tab w:val="left" w:pos="6237"/>
        </w:tabs>
        <w:spacing w:line="240" w:lineRule="exact"/>
        <w:ind w:leftChars="2185" w:left="5244" w:rightChars="-319" w:right="-766"/>
        <w:rPr>
          <w:rFonts w:eastAsia="標楷體"/>
          <w:sz w:val="20"/>
          <w:szCs w:val="20"/>
        </w:rPr>
      </w:pPr>
      <w:r w:rsidRPr="005B6B4B">
        <w:rPr>
          <w:rFonts w:eastAsia="標楷體" w:hint="eastAsia"/>
          <w:sz w:val="20"/>
          <w:szCs w:val="20"/>
        </w:rPr>
        <w:t>105.03.10  104</w:t>
      </w:r>
      <w:r w:rsidRPr="005B6B4B">
        <w:rPr>
          <w:rFonts w:eastAsia="標楷體" w:hint="eastAsia"/>
          <w:sz w:val="20"/>
          <w:szCs w:val="20"/>
        </w:rPr>
        <w:t>學年度第</w:t>
      </w:r>
      <w:r w:rsidRPr="005B6B4B">
        <w:rPr>
          <w:rFonts w:eastAsia="標楷體" w:hint="eastAsia"/>
          <w:sz w:val="20"/>
          <w:szCs w:val="20"/>
        </w:rPr>
        <w:t>8</w:t>
      </w:r>
      <w:r w:rsidRPr="005B6B4B">
        <w:rPr>
          <w:rFonts w:eastAsia="標楷體" w:hint="eastAsia"/>
          <w:sz w:val="20"/>
          <w:szCs w:val="20"/>
        </w:rPr>
        <w:t>次行政會議通過</w:t>
      </w:r>
    </w:p>
    <w:p w:rsidR="00574825" w:rsidRPr="00167BD5" w:rsidRDefault="00574825" w:rsidP="00574825">
      <w:pPr>
        <w:tabs>
          <w:tab w:val="left" w:pos="6237"/>
        </w:tabs>
        <w:spacing w:line="240" w:lineRule="exact"/>
        <w:ind w:leftChars="2185" w:left="5244" w:rightChars="-378" w:right="-907"/>
        <w:rPr>
          <w:rFonts w:eastAsia="標楷體"/>
          <w:color w:val="FF0000"/>
          <w:sz w:val="20"/>
          <w:szCs w:val="28"/>
        </w:rPr>
      </w:pPr>
      <w:r w:rsidRPr="00167BD5">
        <w:rPr>
          <w:rFonts w:eastAsia="標楷體" w:hint="eastAsia"/>
          <w:color w:val="FF0000"/>
          <w:sz w:val="20"/>
          <w:szCs w:val="28"/>
        </w:rPr>
        <w:t>113.06.27  112</w:t>
      </w:r>
      <w:r w:rsidRPr="00167BD5">
        <w:rPr>
          <w:rFonts w:eastAsia="標楷體" w:hint="eastAsia"/>
          <w:color w:val="FF0000"/>
          <w:sz w:val="20"/>
          <w:szCs w:val="28"/>
        </w:rPr>
        <w:t>學年度第</w:t>
      </w:r>
      <w:r w:rsidRPr="00167BD5">
        <w:rPr>
          <w:rFonts w:eastAsia="標楷體" w:hint="eastAsia"/>
          <w:color w:val="FF0000"/>
          <w:sz w:val="20"/>
          <w:szCs w:val="28"/>
        </w:rPr>
        <w:t>11</w:t>
      </w:r>
      <w:r w:rsidRPr="00167BD5">
        <w:rPr>
          <w:rFonts w:eastAsia="標楷體" w:hint="eastAsia"/>
          <w:color w:val="FF0000"/>
          <w:sz w:val="20"/>
          <w:szCs w:val="28"/>
        </w:rPr>
        <w:t>次行政會議通過</w:t>
      </w:r>
      <w:r w:rsidR="00BC667F" w:rsidRPr="00BC667F">
        <w:rPr>
          <w:rFonts w:eastAsia="標楷體" w:hint="eastAsia"/>
          <w:color w:val="FF0000"/>
          <w:sz w:val="20"/>
          <w:szCs w:val="28"/>
        </w:rPr>
        <w:t xml:space="preserve">113.07.15 </w:t>
      </w:r>
      <w:r w:rsidR="00F3737E">
        <w:rPr>
          <w:rFonts w:eastAsia="標楷體"/>
          <w:color w:val="FF0000"/>
          <w:sz w:val="20"/>
          <w:szCs w:val="28"/>
        </w:rPr>
        <w:t xml:space="preserve"> </w:t>
      </w:r>
      <w:bookmarkStart w:id="0" w:name="_GoBack"/>
      <w:bookmarkEnd w:id="0"/>
      <w:r w:rsidR="00BC667F" w:rsidRPr="00BC667F">
        <w:rPr>
          <w:rFonts w:eastAsia="標楷體" w:hint="eastAsia"/>
          <w:color w:val="FF0000"/>
          <w:sz w:val="20"/>
          <w:szCs w:val="28"/>
        </w:rPr>
        <w:t>高醫總字第</w:t>
      </w:r>
      <w:r w:rsidR="00BC667F" w:rsidRPr="00BC667F">
        <w:rPr>
          <w:rFonts w:eastAsia="標楷體" w:hint="eastAsia"/>
          <w:color w:val="FF0000"/>
          <w:sz w:val="20"/>
          <w:szCs w:val="28"/>
        </w:rPr>
        <w:t>1131102515</w:t>
      </w:r>
      <w:r w:rsidR="00BC667F" w:rsidRPr="00BC667F">
        <w:rPr>
          <w:rFonts w:eastAsia="標楷體" w:hint="eastAsia"/>
          <w:color w:val="FF0000"/>
          <w:sz w:val="20"/>
          <w:szCs w:val="28"/>
        </w:rPr>
        <w:t>號函公布</w:t>
      </w: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546"/>
        <w:gridCol w:w="2267"/>
      </w:tblGrid>
      <w:tr w:rsidR="00431BCD" w:rsidRPr="00BD22DD" w:rsidTr="007759F6">
        <w:trPr>
          <w:trHeight w:val="454"/>
          <w:tblHeader/>
        </w:trPr>
        <w:tc>
          <w:tcPr>
            <w:tcW w:w="1892" w:type="pct"/>
            <w:shd w:val="clear" w:color="auto" w:fill="auto"/>
            <w:vAlign w:val="center"/>
          </w:tcPr>
          <w:p w:rsidR="00431BCD" w:rsidRPr="00BD22DD" w:rsidRDefault="00431BCD" w:rsidP="00924DE7">
            <w:pPr>
              <w:jc w:val="center"/>
              <w:rPr>
                <w:rFonts w:eastAsia="標楷體"/>
                <w:b/>
              </w:rPr>
            </w:pPr>
            <w:r w:rsidRPr="00BD22DD">
              <w:rPr>
                <w:rFonts w:eastAsia="標楷體"/>
                <w:b/>
              </w:rPr>
              <w:t>修　　正　　條　　文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="00431BCD" w:rsidRPr="00BD22DD" w:rsidRDefault="00431BCD" w:rsidP="00924DE7">
            <w:pPr>
              <w:jc w:val="center"/>
              <w:rPr>
                <w:rFonts w:eastAsia="標楷體"/>
                <w:b/>
              </w:rPr>
            </w:pPr>
            <w:r w:rsidRPr="00BD22DD">
              <w:rPr>
                <w:rFonts w:eastAsia="標楷體"/>
                <w:b/>
              </w:rPr>
              <w:t>現　　行　　條　　文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431BCD" w:rsidRPr="00BD22DD" w:rsidRDefault="00431BCD" w:rsidP="00924DE7">
            <w:pPr>
              <w:jc w:val="center"/>
              <w:rPr>
                <w:rFonts w:eastAsia="標楷體"/>
                <w:b/>
              </w:rPr>
            </w:pPr>
            <w:r w:rsidRPr="00BD22DD">
              <w:rPr>
                <w:rFonts w:eastAsia="標楷體"/>
                <w:b/>
              </w:rPr>
              <w:t>說　　明</w:t>
            </w:r>
          </w:p>
        </w:tc>
      </w:tr>
      <w:tr w:rsidR="00431BCD" w:rsidRPr="00BD22DD" w:rsidTr="007759F6">
        <w:trPr>
          <w:trHeight w:val="973"/>
        </w:trPr>
        <w:tc>
          <w:tcPr>
            <w:tcW w:w="189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864" w:hangingChars="360" w:hanging="864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第一條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為促進基礎醫學教育，提升臨床醫學水準，訂定本準則。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t>本條未修正。</w:t>
            </w:r>
          </w:p>
        </w:tc>
      </w:tr>
      <w:tr w:rsidR="00431BCD" w:rsidRPr="00BD22DD" w:rsidTr="007759F6">
        <w:trPr>
          <w:trHeight w:val="1200"/>
        </w:trPr>
        <w:tc>
          <w:tcPr>
            <w:tcW w:w="1892" w:type="pct"/>
          </w:tcPr>
          <w:p w:rsidR="00431BCD" w:rsidRPr="00BD22DD" w:rsidRDefault="00431BCD" w:rsidP="00924DE7">
            <w:pPr>
              <w:ind w:left="22" w:hangingChars="9" w:hanging="22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</w:rPr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864" w:hangingChars="360" w:hanging="864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</w:rPr>
              <w:t>第二條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願意提供遺體予本校進行大體解剖教學與研究者，悉依本準則辦理。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t>本條未修正。</w:t>
            </w:r>
          </w:p>
        </w:tc>
      </w:tr>
      <w:tr w:rsidR="00431BCD" w:rsidRPr="00BD22DD" w:rsidTr="007759F6">
        <w:trPr>
          <w:trHeight w:val="378"/>
        </w:trPr>
        <w:tc>
          <w:tcPr>
            <w:tcW w:w="189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Chars="-15" w:left="828" w:hangingChars="360" w:hanging="864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</w:rPr>
              <w:t>第三條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  <w:color w:val="000000" w:themeColor="text1"/>
              </w:rPr>
              <w:t>基於解剖教材之完整性、大體防腐處理技術之考量和技術人員、老師及學生健康等因素，下列之大體，本校恕不接受捐贈：</w:t>
            </w:r>
          </w:p>
          <w:p w:rsidR="00431BCD" w:rsidRPr="00BD22DD" w:rsidRDefault="00431BCD" w:rsidP="00924DE7">
            <w:pPr>
              <w:ind w:leftChars="385" w:left="1375" w:hangingChars="188" w:hanging="451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一、罹患嚴重法定傳染病者：傳染病參照衛生福利部公告之「傳染病分類及防治措施」。</w:t>
            </w:r>
          </w:p>
          <w:p w:rsidR="00431BCD" w:rsidRPr="00BD22DD" w:rsidRDefault="00431BCD" w:rsidP="00924DE7">
            <w:pPr>
              <w:ind w:leftChars="386" w:left="1375" w:hangingChars="187" w:hanging="449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二、作過下列大手術、器官摘除或移植手術者：</w:t>
            </w:r>
          </w:p>
          <w:p w:rsidR="00431BCD" w:rsidRPr="00BD22DD" w:rsidRDefault="00431BCD" w:rsidP="00924DE7">
            <w:pPr>
              <w:ind w:leftChars="514" w:left="1762" w:hangingChars="220" w:hanging="528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 xml:space="preserve"> (</w:t>
            </w:r>
            <w:r w:rsidRPr="00BD22DD">
              <w:rPr>
                <w:rFonts w:eastAsia="標楷體"/>
                <w:color w:val="000000" w:themeColor="text1"/>
              </w:rPr>
              <w:t>一</w:t>
            </w:r>
            <w:r w:rsidRPr="00BD22DD">
              <w:rPr>
                <w:rFonts w:eastAsia="標楷體"/>
                <w:color w:val="000000" w:themeColor="text1"/>
              </w:rPr>
              <w:t>)</w:t>
            </w:r>
            <w:r w:rsidRPr="00BD22DD">
              <w:rPr>
                <w:rFonts w:eastAsia="標楷體"/>
                <w:color w:val="000000" w:themeColor="text1"/>
              </w:rPr>
              <w:t>肺臟、腎臟、胃、膽道、肝臟、脾臟、胰臟、子宮等器官切除。</w:t>
            </w:r>
          </w:p>
          <w:p w:rsidR="00431BCD" w:rsidRPr="00BD22DD" w:rsidRDefault="00431BCD" w:rsidP="00924DE7">
            <w:pPr>
              <w:ind w:leftChars="514" w:left="1786" w:hangingChars="230" w:hanging="552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 xml:space="preserve"> (</w:t>
            </w:r>
            <w:r w:rsidRPr="00BD22DD">
              <w:rPr>
                <w:rFonts w:eastAsia="標楷體"/>
                <w:color w:val="000000" w:themeColor="text1"/>
              </w:rPr>
              <w:t>二</w:t>
            </w:r>
            <w:r w:rsidRPr="00BD22DD">
              <w:rPr>
                <w:rFonts w:eastAsia="標楷體"/>
                <w:color w:val="000000" w:themeColor="text1"/>
              </w:rPr>
              <w:t>)</w:t>
            </w:r>
            <w:r w:rsidRPr="00BD22DD">
              <w:rPr>
                <w:rFonts w:eastAsia="標楷體"/>
                <w:color w:val="000000" w:themeColor="text1"/>
              </w:rPr>
              <w:t>腸、胃道或造口手術、開心等手術。</w:t>
            </w:r>
          </w:p>
          <w:p w:rsidR="00431BCD" w:rsidRPr="00BD22DD" w:rsidRDefault="00431BCD" w:rsidP="00924DE7">
            <w:pPr>
              <w:ind w:leftChars="396" w:left="1406" w:hangingChars="190" w:hanging="456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三、大出血、溺斃後嚴重水腫者、冰存過久者。</w:t>
            </w:r>
          </w:p>
          <w:p w:rsidR="00431BCD" w:rsidRPr="00BD22DD" w:rsidRDefault="00431BCD" w:rsidP="00924DE7">
            <w:pPr>
              <w:ind w:leftChars="396" w:left="1375" w:hangingChars="177" w:hanging="425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四、作過死亡病理檢驗</w:t>
            </w:r>
            <w:r w:rsidRPr="00BD22DD">
              <w:rPr>
                <w:rFonts w:eastAsia="標楷體"/>
                <w:color w:val="000000" w:themeColor="text1"/>
              </w:rPr>
              <w:lastRenderedPageBreak/>
              <w:t>手術者。</w:t>
            </w:r>
          </w:p>
          <w:p w:rsidR="00431BCD" w:rsidRPr="00BD22DD" w:rsidRDefault="00431BCD" w:rsidP="00924DE7">
            <w:pPr>
              <w:ind w:leftChars="396" w:left="1375" w:hangingChars="177" w:hanging="425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五、嚴重創傷、褥瘡導致皮膚等組織破壞者。</w:t>
            </w:r>
          </w:p>
          <w:p w:rsidR="00431BCD" w:rsidRPr="00BD22DD" w:rsidRDefault="00431BCD" w:rsidP="00924DE7">
            <w:pPr>
              <w:ind w:leftChars="396" w:left="1375" w:hangingChars="177" w:hanging="425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六、自殺身亡或家屬有異議者。</w:t>
            </w:r>
          </w:p>
          <w:p w:rsidR="00431BCD" w:rsidRPr="00BD22DD" w:rsidRDefault="00431BCD" w:rsidP="00924DE7">
            <w:pPr>
              <w:ind w:leftChars="396" w:left="143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七、大體之肢體嚴重變形者。</w:t>
            </w:r>
          </w:p>
          <w:p w:rsidR="00431BCD" w:rsidRPr="00BD22DD" w:rsidRDefault="00431BCD" w:rsidP="00924DE7">
            <w:pPr>
              <w:ind w:leftChars="396" w:left="1375" w:hangingChars="177" w:hanging="425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八、十六歲以下往生者。</w:t>
            </w:r>
          </w:p>
          <w:p w:rsidR="00431BCD" w:rsidRPr="00BD22DD" w:rsidRDefault="00431BCD" w:rsidP="00924DE7">
            <w:pPr>
              <w:ind w:leftChars="396" w:left="1375" w:hangingChars="177" w:hanging="425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九、過胖或過瘦者：超過或低於依身高計算的標準體重百分之五十，標準體重計算公式：</w:t>
            </w:r>
          </w:p>
          <w:p w:rsidR="00431BCD" w:rsidRPr="00BD22DD" w:rsidRDefault="00431BCD" w:rsidP="00924DE7">
            <w:pPr>
              <w:ind w:leftChars="572" w:left="1375" w:hangingChars="1" w:hanging="2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男性（身高</w:t>
            </w:r>
            <w:r w:rsidRPr="00BD22DD">
              <w:rPr>
                <w:rFonts w:eastAsia="標楷體"/>
                <w:color w:val="000000" w:themeColor="text1"/>
              </w:rPr>
              <w:t>-80</w:t>
            </w:r>
            <w:r w:rsidRPr="00BD22DD">
              <w:rPr>
                <w:rFonts w:eastAsia="標楷體"/>
                <w:color w:val="000000" w:themeColor="text1"/>
              </w:rPr>
              <w:t>）</w:t>
            </w:r>
            <w:r w:rsidRPr="00BD22DD">
              <w:rPr>
                <w:rFonts w:eastAsia="標楷體"/>
                <w:color w:val="000000" w:themeColor="text1"/>
              </w:rPr>
              <w:t>× 0.7</w:t>
            </w:r>
            <w:r w:rsidRPr="00BD22DD">
              <w:rPr>
                <w:rFonts w:eastAsia="標楷體"/>
                <w:color w:val="000000" w:themeColor="text1"/>
              </w:rPr>
              <w:t>；女性（身高</w:t>
            </w:r>
            <w:r w:rsidRPr="00BD22DD">
              <w:rPr>
                <w:rFonts w:eastAsia="標楷體"/>
                <w:color w:val="000000" w:themeColor="text1"/>
              </w:rPr>
              <w:t>-70</w:t>
            </w:r>
            <w:r w:rsidRPr="00BD22DD">
              <w:rPr>
                <w:rFonts w:eastAsia="標楷體"/>
                <w:color w:val="000000" w:themeColor="text1"/>
              </w:rPr>
              <w:t>）</w:t>
            </w:r>
            <w:r w:rsidRPr="00BD22DD">
              <w:rPr>
                <w:rFonts w:eastAsia="標楷體"/>
                <w:color w:val="000000" w:themeColor="text1"/>
              </w:rPr>
              <w:t>× 0.6</w:t>
            </w:r>
            <w:r w:rsidRPr="00BD22DD">
              <w:rPr>
                <w:rFonts w:eastAsia="標楷體"/>
                <w:color w:val="000000" w:themeColor="text1"/>
              </w:rPr>
              <w:t>。</w:t>
            </w:r>
          </w:p>
          <w:p w:rsidR="00431BCD" w:rsidRPr="00BD22DD" w:rsidRDefault="00431BCD" w:rsidP="00924DE7">
            <w:pPr>
              <w:ind w:leftChars="396" w:left="1375" w:hangingChars="177" w:hanging="425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  <w:color w:val="000000" w:themeColor="text1"/>
              </w:rPr>
              <w:t>十、死亡時本校大體貯放空間已無空位。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lastRenderedPageBreak/>
              <w:t>本條未修正。</w:t>
            </w:r>
          </w:p>
        </w:tc>
      </w:tr>
      <w:tr w:rsidR="00431BCD" w:rsidRPr="00BD22DD" w:rsidTr="007759F6">
        <w:tc>
          <w:tcPr>
            <w:tcW w:w="1892" w:type="pct"/>
          </w:tcPr>
          <w:p w:rsidR="007759F6" w:rsidRPr="00BD22DD" w:rsidRDefault="007759F6" w:rsidP="007759F6">
            <w:pPr>
              <w:ind w:left="864" w:hangingChars="360" w:hanging="864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lastRenderedPageBreak/>
              <w:t>第四條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辦理自願捐贈檢附之相關文件如下：</w:t>
            </w:r>
          </w:p>
          <w:p w:rsidR="007759F6" w:rsidRPr="00BD22DD" w:rsidRDefault="007759F6" w:rsidP="007759F6">
            <w:pPr>
              <w:ind w:leftChars="337" w:left="1234" w:hangingChars="177" w:hanging="425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一、凡自願捐贈者，應事先填寫志願捐贈遺體同意書及遺族自願捐贈遺體同意書。</w:t>
            </w:r>
          </w:p>
          <w:p w:rsidR="007759F6" w:rsidRPr="00BD22DD" w:rsidRDefault="007759F6" w:rsidP="007759F6">
            <w:pPr>
              <w:ind w:leftChars="337" w:left="1234" w:hangingChars="177" w:hanging="425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二、家屬需備：捐贈同意書一份、死亡證明書正本二份及大體老師與簽署家屬身份證影印本各一份，大體老師</w:t>
            </w:r>
            <w:r w:rsidRPr="00BD22DD">
              <w:rPr>
                <w:rFonts w:eastAsia="標楷體"/>
              </w:rPr>
              <w:t>2</w:t>
            </w:r>
            <w:r w:rsidRPr="00BD22DD">
              <w:rPr>
                <w:rFonts w:eastAsia="標楷體"/>
              </w:rPr>
              <w:t>吋相片一張，以及簽署家屬銀行存摺封面影印本一份作為補助喪禮費匯入款之用。</w:t>
            </w:r>
          </w:p>
          <w:p w:rsidR="007759F6" w:rsidRPr="00BD22DD" w:rsidRDefault="007759F6" w:rsidP="007759F6">
            <w:pPr>
              <w:ind w:leftChars="337" w:left="1234" w:hangingChars="177" w:hanging="425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三、</w:t>
            </w:r>
            <w:r w:rsidRPr="007759F6">
              <w:rPr>
                <w:rFonts w:eastAsia="標楷體" w:hint="eastAsia"/>
                <w:color w:val="FF0000"/>
                <w:u w:val="single"/>
              </w:rPr>
              <w:t>十八</w:t>
            </w:r>
            <w:r w:rsidRPr="00BD22DD">
              <w:rPr>
                <w:rFonts w:eastAsia="標楷體"/>
              </w:rPr>
              <w:t>歳以下未成年</w:t>
            </w:r>
            <w:r w:rsidRPr="00BD22DD">
              <w:rPr>
                <w:rFonts w:eastAsia="標楷體"/>
              </w:rPr>
              <w:lastRenderedPageBreak/>
              <w:t>捐贈者，需由父母或監護人填寫自願捐贈遺體同意書。</w:t>
            </w:r>
          </w:p>
          <w:p w:rsidR="00431BCD" w:rsidRPr="00BD22DD" w:rsidRDefault="007759F6" w:rsidP="007759F6">
            <w:pPr>
              <w:ind w:leftChars="363" w:left="1149" w:hangingChars="116" w:hanging="278"/>
              <w:rPr>
                <w:rFonts w:eastAsia="標楷體"/>
              </w:rPr>
            </w:pPr>
            <w:r w:rsidRPr="00BD22DD">
              <w:rPr>
                <w:rFonts w:eastAsia="標楷體"/>
              </w:rPr>
              <w:t>四、無親屬填寫自願捐贈遺體志願書</w:t>
            </w:r>
            <w:r w:rsidRPr="007759F6">
              <w:rPr>
                <w:rFonts w:eastAsia="標楷體" w:hint="eastAsia"/>
                <w:color w:val="FF0000"/>
              </w:rPr>
              <w:t>者，</w:t>
            </w:r>
            <w:r w:rsidRPr="00BD22DD">
              <w:rPr>
                <w:rFonts w:eastAsia="標楷體"/>
              </w:rPr>
              <w:t>須檢附公證之證明文件。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864" w:hangingChars="360" w:hanging="864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lastRenderedPageBreak/>
              <w:t>第四條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辦理自願捐贈檢附之相關文件如下：</w:t>
            </w:r>
          </w:p>
          <w:p w:rsidR="00431BCD" w:rsidRPr="00BD22DD" w:rsidRDefault="00431BCD" w:rsidP="00924DE7">
            <w:pPr>
              <w:ind w:leftChars="337" w:left="1234" w:hangingChars="177" w:hanging="425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一、凡自願捐贈者，應事先填寫志願捐贈遺體同意書及遺族自願捐贈遺體同意書。</w:t>
            </w:r>
          </w:p>
          <w:p w:rsidR="00431BCD" w:rsidRPr="00BD22DD" w:rsidRDefault="00431BCD" w:rsidP="00924DE7">
            <w:pPr>
              <w:ind w:leftChars="337" w:left="1234" w:hangingChars="177" w:hanging="425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二、家屬需備：捐贈同意書一份、死亡證明書正本二份及大體老師與簽署家屬身份證影印本各一份，大體老師</w:t>
            </w:r>
            <w:r w:rsidRPr="00BD22DD">
              <w:rPr>
                <w:rFonts w:eastAsia="標楷體"/>
              </w:rPr>
              <w:t>2</w:t>
            </w:r>
            <w:r w:rsidRPr="00BD22DD">
              <w:rPr>
                <w:rFonts w:eastAsia="標楷體"/>
              </w:rPr>
              <w:t>吋相片一張，以及簽署家屬銀行存摺封面影印本一份作為補助喪禮費匯入款之用。</w:t>
            </w:r>
          </w:p>
          <w:p w:rsidR="00431BCD" w:rsidRPr="00BD22DD" w:rsidRDefault="00431BCD" w:rsidP="00924DE7">
            <w:pPr>
              <w:ind w:leftChars="337" w:left="1234" w:hangingChars="177" w:hanging="425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三、</w:t>
            </w:r>
            <w:r w:rsidR="00C33224" w:rsidRPr="008513F9">
              <w:rPr>
                <w:rFonts w:eastAsia="標楷體" w:hint="eastAsia"/>
                <w:strike/>
                <w:color w:val="FF0000"/>
              </w:rPr>
              <w:t>二十</w:t>
            </w:r>
            <w:r w:rsidR="00C33224" w:rsidRPr="00BD22DD">
              <w:rPr>
                <w:rFonts w:eastAsia="標楷體"/>
              </w:rPr>
              <w:t>歳</w:t>
            </w:r>
            <w:r w:rsidRPr="00BD22DD">
              <w:rPr>
                <w:rFonts w:eastAsia="標楷體"/>
              </w:rPr>
              <w:t>以下未成年捐</w:t>
            </w:r>
            <w:r w:rsidRPr="00BD22DD">
              <w:rPr>
                <w:rFonts w:eastAsia="標楷體"/>
              </w:rPr>
              <w:lastRenderedPageBreak/>
              <w:t>贈者，需由父母或監護人填寫自願捐贈遺體同意書。</w:t>
            </w:r>
          </w:p>
          <w:p w:rsidR="00431BCD" w:rsidRPr="00BD22DD" w:rsidRDefault="00431BCD" w:rsidP="00924DE7">
            <w:pPr>
              <w:ind w:leftChars="337" w:left="1234" w:hangingChars="177" w:hanging="425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</w:rPr>
              <w:t>四、無親屬填寫自願捐贈遺體志願書</w:t>
            </w:r>
            <w:r w:rsidRPr="000170AE">
              <w:rPr>
                <w:rFonts w:eastAsia="標楷體"/>
                <w:strike/>
                <w:color w:val="FF0000"/>
              </w:rPr>
              <w:t>並</w:t>
            </w:r>
            <w:r w:rsidRPr="00BD22DD">
              <w:rPr>
                <w:rFonts w:eastAsia="標楷體"/>
              </w:rPr>
              <w:t>須檢附公證之證明文件。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lastRenderedPageBreak/>
              <w:t>修正</w:t>
            </w:r>
            <w:r w:rsidR="000170AE">
              <w:rPr>
                <w:rFonts w:eastAsia="標楷體" w:hint="eastAsia"/>
              </w:rPr>
              <w:t>文字</w:t>
            </w:r>
            <w:r w:rsidRPr="00BD22DD">
              <w:rPr>
                <w:rFonts w:eastAsia="標楷體"/>
              </w:rPr>
              <w:t>。</w:t>
            </w:r>
          </w:p>
        </w:tc>
      </w:tr>
      <w:tr w:rsidR="00431BCD" w:rsidRPr="00BD22DD" w:rsidTr="007759F6">
        <w:tc>
          <w:tcPr>
            <w:tcW w:w="189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lastRenderedPageBreak/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852" w:hangingChars="355" w:hanging="852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第五條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為提倡大體捐贈供醫學教學和研究，以提升基礎醫學教育，培養優良醫療人員，凡自願捐贈大體者，本校提供喪葬費予捐贈者之繼承人</w:t>
            </w:r>
            <w:r w:rsidRPr="00BD22DD">
              <w:rPr>
                <w:rFonts w:eastAsia="標楷體"/>
              </w:rPr>
              <w:t>(</w:t>
            </w:r>
            <w:r w:rsidRPr="00BD22DD">
              <w:rPr>
                <w:rFonts w:eastAsia="標楷體"/>
              </w:rPr>
              <w:t>喪葬費依本校規定辦理</w:t>
            </w:r>
            <w:r w:rsidRPr="00BD22DD">
              <w:rPr>
                <w:rFonts w:eastAsia="標楷體"/>
              </w:rPr>
              <w:t>)</w:t>
            </w:r>
            <w:r w:rsidRPr="00BD22DD">
              <w:rPr>
                <w:rFonts w:eastAsia="標楷體"/>
              </w:rPr>
              <w:t>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 w:rsidRPr="00BD22DD">
              <w:rPr>
                <w:rFonts w:ascii="Times New Roman" w:eastAsia="標楷體" w:hAnsi="Times New Roman"/>
                <w:sz w:val="24"/>
              </w:rPr>
              <w:t>本條未修正。</w:t>
            </w:r>
          </w:p>
        </w:tc>
      </w:tr>
      <w:tr w:rsidR="00431BCD" w:rsidRPr="00BD22DD" w:rsidTr="007759F6">
        <w:tc>
          <w:tcPr>
            <w:tcW w:w="189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852" w:hangingChars="355" w:hanging="852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第六條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本校每年農曆七月中旬舉辦中元普渡，家屬可一同參與。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 w:rsidRPr="00BD22DD">
              <w:rPr>
                <w:rFonts w:ascii="Times New Roman" w:eastAsia="標楷體" w:hAnsi="Times New Roman"/>
                <w:sz w:val="24"/>
              </w:rPr>
              <w:t>本條未修正。</w:t>
            </w:r>
          </w:p>
        </w:tc>
      </w:tr>
      <w:tr w:rsidR="00431BCD" w:rsidRPr="00BD22DD" w:rsidTr="007759F6">
        <w:tc>
          <w:tcPr>
            <w:tcW w:w="189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852" w:hangingChars="355" w:hanging="852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第七條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本校接受大體後，於一星期內由解剖學科進行防腐處理。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 w:rsidRPr="00BD22DD">
              <w:rPr>
                <w:rFonts w:ascii="Times New Roman" w:eastAsia="標楷體" w:hAnsi="Times New Roman"/>
                <w:sz w:val="24"/>
              </w:rPr>
              <w:t>本條未修正。</w:t>
            </w:r>
          </w:p>
        </w:tc>
      </w:tr>
      <w:tr w:rsidR="00431BCD" w:rsidRPr="00BD22DD" w:rsidTr="007759F6">
        <w:tc>
          <w:tcPr>
            <w:tcW w:w="189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852" w:hangingChars="355" w:hanging="852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第八條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大體教學前，學科提出教學需求後，由總務處擬定大體老師啟用名單。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 w:rsidRPr="00BD22DD">
              <w:rPr>
                <w:rFonts w:ascii="Times New Roman" w:eastAsia="標楷體" w:hAnsi="Times New Roman"/>
                <w:sz w:val="24"/>
              </w:rPr>
              <w:t>本條未修正。</w:t>
            </w:r>
          </w:p>
        </w:tc>
      </w:tr>
      <w:tr w:rsidR="00431BCD" w:rsidRPr="00BD22DD" w:rsidTr="007759F6">
        <w:tc>
          <w:tcPr>
            <w:tcW w:w="189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852" w:hangingChars="355" w:hanging="852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第九條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依醫學倫理之原則教導學生對大體老師應有之尊敬及對生命之尊重，學生上課時，尊稱大體為大體老師。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 w:rsidRPr="00BD22DD">
              <w:rPr>
                <w:rFonts w:ascii="Times New Roman" w:eastAsia="標楷體" w:hAnsi="Times New Roman"/>
                <w:sz w:val="24"/>
              </w:rPr>
              <w:t>本條未修正。</w:t>
            </w:r>
          </w:p>
        </w:tc>
      </w:tr>
      <w:tr w:rsidR="00431BCD" w:rsidRPr="00BD22DD" w:rsidTr="007759F6">
        <w:tc>
          <w:tcPr>
            <w:tcW w:w="189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809" w:hangingChars="337" w:hanging="809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第十條</w:t>
            </w:r>
            <w:r w:rsidRPr="00BD22DD">
              <w:rPr>
                <w:rFonts w:eastAsia="標楷體"/>
              </w:rPr>
              <w:tab/>
            </w:r>
            <w:r w:rsidRPr="00BD22DD">
              <w:rPr>
                <w:rFonts w:eastAsia="標楷體"/>
              </w:rPr>
              <w:t>教學結束後，大體老師由本校委託殯葬禮儀服務業者協助辦理火化儀式，骨灰存放於骨灰罐內由家屬接回安葬，若不領回者由本校委託殯葬禮儀服務業者以樹灑葬儀式辦理。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 w:rsidRPr="00BD22DD">
              <w:rPr>
                <w:rFonts w:ascii="Times New Roman" w:eastAsia="標楷體" w:hAnsi="Times New Roman"/>
                <w:sz w:val="24"/>
              </w:rPr>
              <w:t>本條未修正。</w:t>
            </w:r>
          </w:p>
        </w:tc>
      </w:tr>
      <w:tr w:rsidR="00431BCD" w:rsidRPr="00BD22DD" w:rsidTr="007759F6">
        <w:tc>
          <w:tcPr>
            <w:tcW w:w="1892" w:type="pct"/>
          </w:tcPr>
          <w:p w:rsidR="00431BCD" w:rsidRPr="00BD22DD" w:rsidRDefault="00431BCD" w:rsidP="00924DE7">
            <w:pPr>
              <w:rPr>
                <w:rFonts w:eastAsia="標楷體"/>
              </w:rPr>
            </w:pPr>
            <w:r w:rsidRPr="00BD22DD">
              <w:rPr>
                <w:rFonts w:eastAsia="標楷體"/>
              </w:rPr>
              <w:lastRenderedPageBreak/>
              <w:t>同現行條文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1092" w:hangingChars="455" w:hanging="1092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第十一條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為感激遺體捐獻者貢獻基礎醫學教學及研究之心願，本校於上課前舉行大體老師啟用儀式。於學期結束後舉行大體老師入殮火化暨感恩追思儀式，並發函邀請家屬參加。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 w:rsidRPr="00BD22DD">
              <w:rPr>
                <w:rFonts w:ascii="Times New Roman" w:eastAsia="標楷體" w:hAnsi="Times New Roman"/>
                <w:sz w:val="24"/>
              </w:rPr>
              <w:t>本條未修正。</w:t>
            </w:r>
          </w:p>
        </w:tc>
      </w:tr>
      <w:tr w:rsidR="00431BCD" w:rsidRPr="00BD22DD" w:rsidTr="007759F6">
        <w:trPr>
          <w:trHeight w:val="79"/>
        </w:trPr>
        <w:tc>
          <w:tcPr>
            <w:tcW w:w="1892" w:type="pct"/>
          </w:tcPr>
          <w:p w:rsidR="00431BCD" w:rsidRPr="00BD22DD" w:rsidRDefault="00431BCD" w:rsidP="00721D26">
            <w:pPr>
              <w:ind w:leftChars="-18" w:left="1155" w:hangingChars="499" w:hanging="1198"/>
              <w:jc w:val="both"/>
              <w:rPr>
                <w:rFonts w:eastAsia="標楷體"/>
              </w:rPr>
            </w:pPr>
            <w:r w:rsidRPr="00BD22DD">
              <w:rPr>
                <w:rFonts w:eastAsia="標楷體"/>
              </w:rPr>
              <w:t>第十二條</w:t>
            </w:r>
            <w:r w:rsidRPr="00BD22DD">
              <w:rPr>
                <w:rFonts w:eastAsia="標楷體"/>
              </w:rPr>
              <w:t xml:space="preserve"> </w:t>
            </w:r>
            <w:r w:rsidRPr="00BD22DD">
              <w:rPr>
                <w:rFonts w:eastAsia="標楷體"/>
              </w:rPr>
              <w:t>本準則經行政會議</w:t>
            </w:r>
            <w:r w:rsidR="00D6153A" w:rsidRPr="00D6153A">
              <w:rPr>
                <w:rFonts w:eastAsia="標楷體" w:hint="eastAsia"/>
              </w:rPr>
              <w:t>審議</w:t>
            </w:r>
            <w:r w:rsidRPr="00D6153A">
              <w:rPr>
                <w:rFonts w:eastAsia="標楷體"/>
              </w:rPr>
              <w:t>通過</w:t>
            </w:r>
            <w:r w:rsidR="00D6153A" w:rsidRPr="00D6153A">
              <w:rPr>
                <w:rFonts w:eastAsia="標楷體" w:hint="eastAsia"/>
              </w:rPr>
              <w:t>後</w:t>
            </w:r>
            <w:r w:rsidR="005543E9">
              <w:rPr>
                <w:rFonts w:eastAsia="標楷體" w:hint="eastAsia"/>
              </w:rPr>
              <w:t>，</w:t>
            </w:r>
            <w:r w:rsidRPr="00C50F76">
              <w:rPr>
                <w:rFonts w:eastAsia="標楷體"/>
                <w:color w:val="FF0000"/>
                <w:u w:val="single"/>
              </w:rPr>
              <w:t>自公布日</w:t>
            </w:r>
            <w:r w:rsidR="005543E9">
              <w:rPr>
                <w:rFonts w:eastAsia="標楷體" w:hint="eastAsia"/>
                <w:color w:val="FF0000"/>
                <w:u w:val="single"/>
              </w:rPr>
              <w:t>起</w:t>
            </w:r>
            <w:r w:rsidRPr="00BD22DD">
              <w:rPr>
                <w:rFonts w:eastAsia="標楷體"/>
              </w:rPr>
              <w:t>實施</w:t>
            </w:r>
            <w:r w:rsidR="00721D26" w:rsidRPr="00721D26">
              <w:rPr>
                <w:rFonts w:eastAsia="標楷體" w:hint="eastAsia"/>
                <w:color w:val="FF0000"/>
                <w:u w:val="single"/>
              </w:rPr>
              <w:t>，</w:t>
            </w:r>
            <w:r w:rsidRPr="002C0C30">
              <w:rPr>
                <w:rFonts w:eastAsia="標楷體"/>
                <w:color w:val="FF0000"/>
                <w:u w:val="single"/>
              </w:rPr>
              <w:t>修正時亦同</w:t>
            </w:r>
            <w:r w:rsidRPr="00BD22DD">
              <w:rPr>
                <w:rFonts w:eastAsia="標楷體"/>
              </w:rPr>
              <w:t>。</w:t>
            </w:r>
          </w:p>
        </w:tc>
        <w:tc>
          <w:tcPr>
            <w:tcW w:w="1896" w:type="pct"/>
          </w:tcPr>
          <w:p w:rsidR="00431BCD" w:rsidRPr="00BD22DD" w:rsidRDefault="00431BCD" w:rsidP="00924DE7">
            <w:pPr>
              <w:ind w:left="1092" w:hangingChars="455" w:hanging="1092"/>
              <w:jc w:val="both"/>
              <w:rPr>
                <w:rFonts w:eastAsia="標楷體"/>
                <w:color w:val="000000" w:themeColor="text1"/>
              </w:rPr>
            </w:pPr>
            <w:r w:rsidRPr="00BD22DD">
              <w:rPr>
                <w:rFonts w:eastAsia="標楷體"/>
              </w:rPr>
              <w:t>第十二條</w:t>
            </w:r>
            <w:r w:rsidRPr="00BD22DD">
              <w:rPr>
                <w:rFonts w:eastAsia="標楷體"/>
              </w:rPr>
              <w:tab/>
            </w:r>
            <w:r w:rsidRPr="00BD22DD">
              <w:rPr>
                <w:rFonts w:eastAsia="標楷體"/>
              </w:rPr>
              <w:t>本準則經行政會議審議通過後實施。</w:t>
            </w:r>
          </w:p>
        </w:tc>
        <w:tc>
          <w:tcPr>
            <w:tcW w:w="1212" w:type="pct"/>
          </w:tcPr>
          <w:p w:rsidR="00431BCD" w:rsidRPr="00BD22DD" w:rsidRDefault="00431BCD" w:rsidP="00924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BD22DD">
              <w:rPr>
                <w:rFonts w:ascii="Times New Roman" w:eastAsia="標楷體" w:hAnsi="Times New Roman"/>
                <w:sz w:val="24"/>
                <w:lang w:eastAsia="zh-TW"/>
              </w:rPr>
              <w:t>修正文字。</w:t>
            </w:r>
          </w:p>
        </w:tc>
      </w:tr>
    </w:tbl>
    <w:p w:rsidR="001B122F" w:rsidRDefault="001B122F" w:rsidP="001B122F">
      <w:pPr>
        <w:ind w:leftChars="-118" w:left="-283"/>
        <w:rPr>
          <w:rFonts w:ascii="標楷體" w:eastAsia="標楷體" w:hAnsi="標楷體"/>
          <w:sz w:val="28"/>
          <w:szCs w:val="28"/>
        </w:rPr>
      </w:pPr>
    </w:p>
    <w:p w:rsidR="00431BCD" w:rsidRDefault="00431BCD" w:rsidP="001B122F">
      <w:pPr>
        <w:ind w:leftChars="-118" w:left="-283"/>
        <w:rPr>
          <w:rFonts w:ascii="標楷體" w:eastAsia="標楷體" w:hAnsi="標楷體"/>
          <w:sz w:val="28"/>
          <w:szCs w:val="28"/>
        </w:rPr>
      </w:pPr>
    </w:p>
    <w:p w:rsidR="000A1C6E" w:rsidRDefault="000A1C6E" w:rsidP="001B122F">
      <w:pPr>
        <w:ind w:leftChars="-118" w:left="-283"/>
        <w:rPr>
          <w:rFonts w:ascii="標楷體" w:eastAsia="標楷體" w:hAnsi="標楷體"/>
          <w:sz w:val="28"/>
          <w:szCs w:val="28"/>
        </w:rPr>
      </w:pPr>
    </w:p>
    <w:p w:rsidR="000A1C6E" w:rsidRDefault="000A1C6E" w:rsidP="001B122F">
      <w:pPr>
        <w:ind w:leftChars="-118" w:left="-283"/>
        <w:rPr>
          <w:rFonts w:ascii="標楷體" w:eastAsia="標楷體" w:hAnsi="標楷體"/>
          <w:sz w:val="28"/>
          <w:szCs w:val="28"/>
        </w:rPr>
      </w:pPr>
    </w:p>
    <w:p w:rsidR="000A1C6E" w:rsidRDefault="000A1C6E" w:rsidP="001B122F">
      <w:pPr>
        <w:ind w:leftChars="-118" w:left="-283"/>
        <w:rPr>
          <w:rFonts w:ascii="標楷體" w:eastAsia="標楷體" w:hAnsi="標楷體"/>
          <w:sz w:val="28"/>
          <w:szCs w:val="28"/>
        </w:rPr>
      </w:pPr>
    </w:p>
    <w:p w:rsidR="000A1C6E" w:rsidRDefault="000A1C6E" w:rsidP="001B122F">
      <w:pPr>
        <w:ind w:leftChars="-118" w:left="-283"/>
        <w:rPr>
          <w:rFonts w:ascii="標楷體" w:eastAsia="標楷體" w:hAnsi="標楷體"/>
          <w:sz w:val="28"/>
          <w:szCs w:val="28"/>
        </w:rPr>
      </w:pPr>
    </w:p>
    <w:p w:rsidR="000170AE" w:rsidRDefault="000170AE" w:rsidP="001B122F">
      <w:pPr>
        <w:ind w:leftChars="-118" w:left="-283"/>
        <w:rPr>
          <w:rFonts w:ascii="標楷體" w:eastAsia="標楷體" w:hAnsi="標楷體"/>
          <w:sz w:val="28"/>
          <w:szCs w:val="28"/>
        </w:rPr>
      </w:pPr>
    </w:p>
    <w:p w:rsidR="000A1C6E" w:rsidRDefault="000A1C6E" w:rsidP="001B122F">
      <w:pPr>
        <w:ind w:leftChars="-118" w:left="-283"/>
        <w:rPr>
          <w:rFonts w:ascii="標楷體" w:eastAsia="標楷體" w:hAnsi="標楷體"/>
          <w:sz w:val="28"/>
          <w:szCs w:val="28"/>
        </w:rPr>
      </w:pPr>
    </w:p>
    <w:p w:rsidR="00431BCD" w:rsidRPr="00431BCD" w:rsidRDefault="00431BCD" w:rsidP="001B122F">
      <w:pPr>
        <w:ind w:leftChars="-118" w:left="-283"/>
        <w:rPr>
          <w:rFonts w:ascii="標楷體" w:eastAsia="標楷體" w:hAnsi="標楷體"/>
          <w:sz w:val="28"/>
          <w:szCs w:val="28"/>
        </w:rPr>
      </w:pPr>
    </w:p>
    <w:sectPr w:rsidR="00431BCD" w:rsidRPr="00431BCD" w:rsidSect="001B1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CF" w:rsidRDefault="007115CF" w:rsidP="004E57E8">
      <w:r>
        <w:separator/>
      </w:r>
    </w:p>
  </w:endnote>
  <w:endnote w:type="continuationSeparator" w:id="0">
    <w:p w:rsidR="007115CF" w:rsidRDefault="007115CF" w:rsidP="004E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CF" w:rsidRDefault="007115CF" w:rsidP="004E57E8">
      <w:r>
        <w:separator/>
      </w:r>
    </w:p>
  </w:footnote>
  <w:footnote w:type="continuationSeparator" w:id="0">
    <w:p w:rsidR="007115CF" w:rsidRDefault="007115CF" w:rsidP="004E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B78"/>
    <w:multiLevelType w:val="multilevel"/>
    <w:tmpl w:val="BB6CC1AA"/>
    <w:lvl w:ilvl="0">
      <w:start w:val="1"/>
      <w:numFmt w:val="taiwaneseCountingThousand"/>
      <w:lvlText w:val="(%1)、"/>
      <w:lvlJc w:val="left"/>
      <w:pPr>
        <w:tabs>
          <w:tab w:val="num" w:pos="776"/>
        </w:tabs>
        <w:ind w:left="776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</w:lvl>
    <w:lvl w:ilvl="2" w:tentative="1">
      <w:start w:val="1"/>
      <w:numFmt w:val="decimal"/>
      <w:lvlText w:val="%3."/>
      <w:lvlJc w:val="left"/>
      <w:pPr>
        <w:tabs>
          <w:tab w:val="num" w:pos="2216"/>
        </w:tabs>
        <w:ind w:left="2216" w:hanging="360"/>
      </w:pPr>
    </w:lvl>
    <w:lvl w:ilvl="3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entative="1">
      <w:start w:val="1"/>
      <w:numFmt w:val="decimal"/>
      <w:lvlText w:val="%5."/>
      <w:lvlJc w:val="left"/>
      <w:pPr>
        <w:tabs>
          <w:tab w:val="num" w:pos="3656"/>
        </w:tabs>
        <w:ind w:left="3656" w:hanging="360"/>
      </w:pPr>
    </w:lvl>
    <w:lvl w:ilvl="5" w:tentative="1">
      <w:start w:val="1"/>
      <w:numFmt w:val="decimal"/>
      <w:lvlText w:val="%6."/>
      <w:lvlJc w:val="left"/>
      <w:pPr>
        <w:tabs>
          <w:tab w:val="num" w:pos="4376"/>
        </w:tabs>
        <w:ind w:left="4376" w:hanging="360"/>
      </w:pPr>
    </w:lvl>
    <w:lvl w:ilvl="6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entative="1">
      <w:start w:val="1"/>
      <w:numFmt w:val="decimal"/>
      <w:lvlText w:val="%8."/>
      <w:lvlJc w:val="left"/>
      <w:pPr>
        <w:tabs>
          <w:tab w:val="num" w:pos="5816"/>
        </w:tabs>
        <w:ind w:left="5816" w:hanging="360"/>
      </w:pPr>
    </w:lvl>
    <w:lvl w:ilvl="8" w:tentative="1">
      <w:start w:val="1"/>
      <w:numFmt w:val="decimal"/>
      <w:lvlText w:val="%9."/>
      <w:lvlJc w:val="left"/>
      <w:pPr>
        <w:tabs>
          <w:tab w:val="num" w:pos="6536"/>
        </w:tabs>
        <w:ind w:left="6536" w:hanging="360"/>
      </w:pPr>
    </w:lvl>
  </w:abstractNum>
  <w:abstractNum w:abstractNumId="1" w15:restartNumberingAfterBreak="0">
    <w:nsid w:val="04F607A1"/>
    <w:multiLevelType w:val="multilevel"/>
    <w:tmpl w:val="A8D2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3311"/>
    <w:multiLevelType w:val="multilevel"/>
    <w:tmpl w:val="BF9C7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05079F"/>
    <w:multiLevelType w:val="multilevel"/>
    <w:tmpl w:val="3B42A2E0"/>
    <w:lvl w:ilvl="0">
      <w:start w:val="1"/>
      <w:numFmt w:val="taiwaneseCountingThousand"/>
      <w:lvlText w:val="%1、"/>
      <w:lvlJc w:val="left"/>
      <w:pPr>
        <w:tabs>
          <w:tab w:val="num" w:pos="416"/>
        </w:tabs>
        <w:ind w:left="416" w:hanging="360"/>
      </w:pPr>
      <w:rPr>
        <w:rFonts w:hint="eastAsia"/>
        <w:color w:val="auto"/>
      </w:rPr>
    </w:lvl>
    <w:lvl w:ilvl="1">
      <w:start w:val="1"/>
      <w:numFmt w:val="decimal"/>
      <w:lvlText w:val="%2."/>
      <w:lvlJc w:val="left"/>
      <w:pPr>
        <w:tabs>
          <w:tab w:val="num" w:pos="1136"/>
        </w:tabs>
        <w:ind w:left="1136" w:hanging="360"/>
      </w:pPr>
    </w:lvl>
    <w:lvl w:ilvl="2" w:tentative="1">
      <w:start w:val="1"/>
      <w:numFmt w:val="decimal"/>
      <w:lvlText w:val="%3."/>
      <w:lvlJc w:val="left"/>
      <w:pPr>
        <w:tabs>
          <w:tab w:val="num" w:pos="1856"/>
        </w:tabs>
        <w:ind w:left="1856" w:hanging="360"/>
      </w:pPr>
    </w:lvl>
    <w:lvl w:ilvl="3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entative="1">
      <w:start w:val="1"/>
      <w:numFmt w:val="decimal"/>
      <w:lvlText w:val="%5."/>
      <w:lvlJc w:val="left"/>
      <w:pPr>
        <w:tabs>
          <w:tab w:val="num" w:pos="3296"/>
        </w:tabs>
        <w:ind w:left="3296" w:hanging="360"/>
      </w:pPr>
    </w:lvl>
    <w:lvl w:ilvl="5" w:tentative="1">
      <w:start w:val="1"/>
      <w:numFmt w:val="decimal"/>
      <w:lvlText w:val="%6."/>
      <w:lvlJc w:val="left"/>
      <w:pPr>
        <w:tabs>
          <w:tab w:val="num" w:pos="4016"/>
        </w:tabs>
        <w:ind w:left="4016" w:hanging="360"/>
      </w:pPr>
    </w:lvl>
    <w:lvl w:ilvl="6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entative="1">
      <w:start w:val="1"/>
      <w:numFmt w:val="decimal"/>
      <w:lvlText w:val="%8."/>
      <w:lvlJc w:val="left"/>
      <w:pPr>
        <w:tabs>
          <w:tab w:val="num" w:pos="5456"/>
        </w:tabs>
        <w:ind w:left="5456" w:hanging="360"/>
      </w:pPr>
    </w:lvl>
    <w:lvl w:ilvl="8" w:tentative="1">
      <w:start w:val="1"/>
      <w:numFmt w:val="decimal"/>
      <w:lvlText w:val="%9."/>
      <w:lvlJc w:val="left"/>
      <w:pPr>
        <w:tabs>
          <w:tab w:val="num" w:pos="6176"/>
        </w:tabs>
        <w:ind w:left="6176" w:hanging="360"/>
      </w:pPr>
    </w:lvl>
  </w:abstractNum>
  <w:abstractNum w:abstractNumId="4" w15:restartNumberingAfterBreak="0">
    <w:nsid w:val="0C193F0C"/>
    <w:multiLevelType w:val="hybridMultilevel"/>
    <w:tmpl w:val="886C0158"/>
    <w:lvl w:ilvl="0" w:tplc="EF764640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4CB639E9"/>
    <w:multiLevelType w:val="hybridMultilevel"/>
    <w:tmpl w:val="A9942DD6"/>
    <w:lvl w:ilvl="0" w:tplc="D1C4C55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C61248"/>
    <w:multiLevelType w:val="multilevel"/>
    <w:tmpl w:val="357E6A7A"/>
    <w:lvl w:ilvl="0">
      <w:start w:val="1"/>
      <w:numFmt w:val="taiwaneseCountingThousand"/>
      <w:lvlText w:val="%1、"/>
      <w:lvlJc w:val="left"/>
      <w:pPr>
        <w:tabs>
          <w:tab w:val="num" w:pos="644"/>
        </w:tabs>
        <w:ind w:left="644" w:hanging="360"/>
      </w:pPr>
      <w:rPr>
        <w:rFonts w:hint="eastAsia"/>
        <w:color w:val="auto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72631E8C"/>
    <w:multiLevelType w:val="multilevel"/>
    <w:tmpl w:val="806AD118"/>
    <w:lvl w:ilvl="0">
      <w:start w:val="1"/>
      <w:numFmt w:val="taiwaneseCountingThousand"/>
      <w:lvlText w:val="(%1)、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>
      <w:start w:val="1"/>
      <w:numFmt w:val="decimal"/>
      <w:lvlText w:val="(%2)、"/>
      <w:lvlJc w:val="left"/>
      <w:pPr>
        <w:tabs>
          <w:tab w:val="num" w:pos="1364"/>
        </w:tabs>
        <w:ind w:left="1364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98"/>
    <w:rsid w:val="000170AE"/>
    <w:rsid w:val="00024AD5"/>
    <w:rsid w:val="00051170"/>
    <w:rsid w:val="000A1C6E"/>
    <w:rsid w:val="00123841"/>
    <w:rsid w:val="00135A3F"/>
    <w:rsid w:val="00167BD5"/>
    <w:rsid w:val="001B122F"/>
    <w:rsid w:val="002676CB"/>
    <w:rsid w:val="00270976"/>
    <w:rsid w:val="002855DC"/>
    <w:rsid w:val="002C0C30"/>
    <w:rsid w:val="002C6E21"/>
    <w:rsid w:val="00413816"/>
    <w:rsid w:val="00431BCD"/>
    <w:rsid w:val="00435F49"/>
    <w:rsid w:val="004E57E8"/>
    <w:rsid w:val="005543E9"/>
    <w:rsid w:val="00574825"/>
    <w:rsid w:val="005878E4"/>
    <w:rsid w:val="005F5A90"/>
    <w:rsid w:val="00655EB4"/>
    <w:rsid w:val="006F6E1D"/>
    <w:rsid w:val="007115CF"/>
    <w:rsid w:val="00721D26"/>
    <w:rsid w:val="007759F6"/>
    <w:rsid w:val="007B007D"/>
    <w:rsid w:val="008513F9"/>
    <w:rsid w:val="008D47D5"/>
    <w:rsid w:val="00915017"/>
    <w:rsid w:val="00A52734"/>
    <w:rsid w:val="00AC6FE0"/>
    <w:rsid w:val="00B0020E"/>
    <w:rsid w:val="00B026B9"/>
    <w:rsid w:val="00BC667F"/>
    <w:rsid w:val="00C07A23"/>
    <w:rsid w:val="00C33224"/>
    <w:rsid w:val="00C35FD7"/>
    <w:rsid w:val="00C50F76"/>
    <w:rsid w:val="00D6153A"/>
    <w:rsid w:val="00DC1098"/>
    <w:rsid w:val="00E266E0"/>
    <w:rsid w:val="00E37614"/>
    <w:rsid w:val="00EA6DB1"/>
    <w:rsid w:val="00F3737E"/>
    <w:rsid w:val="00F6050C"/>
    <w:rsid w:val="00F80D25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B07B7"/>
  <w15:chartTrackingRefBased/>
  <w15:docId w15:val="{AF84D1C5-1536-4F05-9350-87E9AC54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10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E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7E8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1B12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1B122F"/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431BC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F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5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Windows 使用者</cp:lastModifiedBy>
  <cp:revision>10</cp:revision>
  <cp:lastPrinted>2024-06-13T03:23:00Z</cp:lastPrinted>
  <dcterms:created xsi:type="dcterms:W3CDTF">2024-07-05T03:31:00Z</dcterms:created>
  <dcterms:modified xsi:type="dcterms:W3CDTF">2024-07-17T01:55:00Z</dcterms:modified>
</cp:coreProperties>
</file>