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83" w:rsidRPr="005C4712" w:rsidRDefault="00924724">
      <w:pPr>
        <w:spacing w:after="0" w:line="382" w:lineRule="exact"/>
        <w:ind w:left="629" w:right="-2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position w:val="-2"/>
          <w:sz w:val="28"/>
          <w:szCs w:val="28"/>
          <w:lang w:eastAsia="zh-TW"/>
        </w:rPr>
        <w:t>高雄醫學大</w:t>
      </w:r>
      <w:r w:rsidRPr="005C4712">
        <w:rPr>
          <w:rFonts w:ascii="標楷體" w:eastAsia="標楷體" w:hAnsi="標楷體" w:cs="標楷體"/>
          <w:color w:val="000000" w:themeColor="text1"/>
          <w:spacing w:val="1"/>
          <w:position w:val="-2"/>
          <w:sz w:val="28"/>
          <w:szCs w:val="28"/>
          <w:lang w:eastAsia="zh-TW"/>
        </w:rPr>
        <w:t>學</w:t>
      </w:r>
      <w:r w:rsidRPr="005C4712">
        <w:rPr>
          <w:rFonts w:ascii="標楷體" w:eastAsia="標楷體" w:hAnsi="標楷體" w:cs="標楷體"/>
          <w:color w:val="000000" w:themeColor="text1"/>
          <w:spacing w:val="-3"/>
          <w:position w:val="-2"/>
          <w:sz w:val="28"/>
          <w:szCs w:val="28"/>
          <w:lang w:eastAsia="zh-TW"/>
        </w:rPr>
        <w:t>高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pacing w:val="-3"/>
          <w:position w:val="-2"/>
          <w:sz w:val="28"/>
          <w:szCs w:val="28"/>
          <w:lang w:eastAsia="zh-TW"/>
        </w:rPr>
        <w:t>醫</w:t>
      </w:r>
      <w:r w:rsidRPr="005C4712">
        <w:rPr>
          <w:rFonts w:ascii="標楷體" w:eastAsia="標楷體" w:hAnsi="標楷體" w:cs="標楷體"/>
          <w:color w:val="000000" w:themeColor="text1"/>
          <w:position w:val="-2"/>
          <w:sz w:val="28"/>
          <w:szCs w:val="28"/>
          <w:lang w:eastAsia="zh-TW"/>
        </w:rPr>
        <w:t>校史暨南</w:t>
      </w:r>
      <w:proofErr w:type="gramEnd"/>
      <w:r w:rsidRPr="005C4712">
        <w:rPr>
          <w:rFonts w:ascii="標楷體" w:eastAsia="標楷體" w:hAnsi="標楷體" w:cs="標楷體"/>
          <w:color w:val="000000" w:themeColor="text1"/>
          <w:position w:val="-2"/>
          <w:sz w:val="28"/>
          <w:szCs w:val="28"/>
          <w:lang w:eastAsia="zh-TW"/>
        </w:rPr>
        <w:t>臺灣</w:t>
      </w:r>
      <w:r w:rsidRPr="005C4712">
        <w:rPr>
          <w:rFonts w:ascii="標楷體" w:eastAsia="標楷體" w:hAnsi="標楷體" w:cs="標楷體"/>
          <w:color w:val="000000" w:themeColor="text1"/>
          <w:spacing w:val="-3"/>
          <w:position w:val="-2"/>
          <w:sz w:val="28"/>
          <w:szCs w:val="28"/>
          <w:lang w:eastAsia="zh-TW"/>
        </w:rPr>
        <w:t>醫療</w:t>
      </w:r>
      <w:r w:rsidRPr="005C4712">
        <w:rPr>
          <w:rFonts w:ascii="標楷體" w:eastAsia="標楷體" w:hAnsi="標楷體" w:cs="標楷體"/>
          <w:color w:val="000000" w:themeColor="text1"/>
          <w:position w:val="-2"/>
          <w:sz w:val="28"/>
          <w:szCs w:val="28"/>
          <w:lang w:eastAsia="zh-TW"/>
        </w:rPr>
        <w:t>史料</w:t>
      </w:r>
      <w:r w:rsidRPr="005C4712">
        <w:rPr>
          <w:rFonts w:ascii="標楷體" w:eastAsia="標楷體" w:hAnsi="標楷體" w:cs="標楷體"/>
          <w:color w:val="000000" w:themeColor="text1"/>
          <w:spacing w:val="1"/>
          <w:position w:val="-2"/>
          <w:sz w:val="28"/>
          <w:szCs w:val="28"/>
          <w:lang w:eastAsia="zh-TW"/>
        </w:rPr>
        <w:t>館</w:t>
      </w:r>
      <w:r w:rsidRPr="005C4712">
        <w:rPr>
          <w:rFonts w:ascii="標楷體" w:eastAsia="標楷體" w:hAnsi="標楷體" w:cs="標楷體"/>
          <w:color w:val="000000" w:themeColor="text1"/>
          <w:position w:val="-2"/>
          <w:sz w:val="28"/>
          <w:szCs w:val="28"/>
          <w:lang w:eastAsia="zh-TW"/>
        </w:rPr>
        <w:t>設置辦</w:t>
      </w:r>
      <w:r w:rsidRPr="005C4712">
        <w:rPr>
          <w:rFonts w:ascii="標楷體" w:eastAsia="標楷體" w:hAnsi="標楷體" w:cs="標楷體"/>
          <w:color w:val="000000" w:themeColor="text1"/>
          <w:spacing w:val="1"/>
          <w:position w:val="-2"/>
          <w:sz w:val="28"/>
          <w:szCs w:val="28"/>
          <w:lang w:eastAsia="zh-TW"/>
        </w:rPr>
        <w:t>法</w:t>
      </w:r>
    </w:p>
    <w:p w:rsidR="005D7B83" w:rsidRPr="005C4712" w:rsidRDefault="005D7B83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5D7B83" w:rsidRPr="005C4712" w:rsidRDefault="005D7B83">
      <w:pPr>
        <w:spacing w:after="0" w:line="220" w:lineRule="exact"/>
        <w:rPr>
          <w:color w:val="000000" w:themeColor="text1"/>
          <w:lang w:eastAsia="zh-TW"/>
        </w:rPr>
      </w:pPr>
    </w:p>
    <w:p w:rsidR="005D7B83" w:rsidRDefault="00924724" w:rsidP="00F36C99">
      <w:pPr>
        <w:tabs>
          <w:tab w:val="left" w:pos="5680"/>
        </w:tabs>
        <w:spacing w:after="0" w:line="240" w:lineRule="auto"/>
        <w:ind w:leftChars="1800" w:left="4750" w:hangingChars="393" w:hanging="790"/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pacing w:val="1"/>
          <w:sz w:val="20"/>
          <w:szCs w:val="20"/>
          <w:lang w:eastAsia="zh-TW"/>
        </w:rPr>
        <w:t>104</w:t>
      </w:r>
      <w:r w:rsidRPr="005C4712">
        <w:rPr>
          <w:rFonts w:ascii="標楷體" w:eastAsia="標楷體" w:hAnsi="標楷體" w:cs="標楷體"/>
          <w:color w:val="000000" w:themeColor="text1"/>
          <w:spacing w:val="-1"/>
          <w:sz w:val="20"/>
          <w:szCs w:val="20"/>
          <w:lang w:eastAsia="zh-TW"/>
        </w:rPr>
        <w:t>.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0"/>
          <w:szCs w:val="20"/>
          <w:lang w:eastAsia="zh-TW"/>
        </w:rPr>
        <w:t>10</w:t>
      </w:r>
      <w:r w:rsidRPr="005C4712">
        <w:rPr>
          <w:rFonts w:ascii="標楷體" w:eastAsia="標楷體" w:hAnsi="標楷體" w:cs="標楷體"/>
          <w:color w:val="000000" w:themeColor="text1"/>
          <w:spacing w:val="-1"/>
          <w:sz w:val="20"/>
          <w:szCs w:val="20"/>
          <w:lang w:eastAsia="zh-TW"/>
        </w:rPr>
        <w:t>.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0"/>
          <w:szCs w:val="20"/>
          <w:lang w:eastAsia="zh-TW"/>
        </w:rPr>
        <w:t>0</w:t>
      </w:r>
      <w:r w:rsidRPr="005C4712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7</w:t>
      </w:r>
      <w:r w:rsidR="00F656F8"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 xml:space="preserve"> </w:t>
      </w:r>
      <w:r w:rsidRPr="005C4712">
        <w:rPr>
          <w:rFonts w:ascii="標楷體" w:eastAsia="標楷體" w:hAnsi="標楷體" w:cs="標楷體"/>
          <w:color w:val="000000" w:themeColor="text1"/>
          <w:spacing w:val="-1"/>
          <w:w w:val="99"/>
          <w:sz w:val="20"/>
          <w:szCs w:val="20"/>
          <w:lang w:eastAsia="zh-TW"/>
        </w:rPr>
        <w:t>1</w:t>
      </w:r>
      <w:r w:rsidRPr="005C4712">
        <w:rPr>
          <w:rFonts w:ascii="標楷體" w:eastAsia="標楷體" w:hAnsi="標楷體" w:cs="標楷體"/>
          <w:color w:val="000000" w:themeColor="text1"/>
          <w:spacing w:val="1"/>
          <w:w w:val="99"/>
          <w:sz w:val="20"/>
          <w:szCs w:val="20"/>
          <w:lang w:eastAsia="zh-TW"/>
        </w:rPr>
        <w:t>0</w:t>
      </w:r>
      <w:r w:rsidRPr="005C4712">
        <w:rPr>
          <w:rFonts w:ascii="標楷體" w:eastAsia="標楷體" w:hAnsi="標楷體" w:cs="標楷體"/>
          <w:color w:val="000000" w:themeColor="text1"/>
          <w:w w:val="99"/>
          <w:sz w:val="20"/>
          <w:szCs w:val="20"/>
          <w:lang w:eastAsia="zh-TW"/>
        </w:rPr>
        <w:t>4</w:t>
      </w:r>
      <w:r w:rsidRPr="005C4712">
        <w:rPr>
          <w:rFonts w:ascii="標楷體" w:eastAsia="標楷體" w:hAnsi="標楷體" w:cs="標楷體"/>
          <w:color w:val="000000" w:themeColor="text1"/>
          <w:spacing w:val="-51"/>
          <w:sz w:val="20"/>
          <w:szCs w:val="20"/>
          <w:lang w:eastAsia="zh-TW"/>
        </w:rPr>
        <w:t xml:space="preserve"> 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pacing w:val="2"/>
          <w:w w:val="99"/>
          <w:sz w:val="20"/>
          <w:szCs w:val="20"/>
          <w:lang w:eastAsia="zh-TW"/>
        </w:rPr>
        <w:t>學</w:t>
      </w:r>
      <w:r w:rsidRPr="005C4712">
        <w:rPr>
          <w:rFonts w:ascii="標楷體" w:eastAsia="標楷體" w:hAnsi="標楷體" w:cs="標楷體"/>
          <w:color w:val="000000" w:themeColor="text1"/>
          <w:w w:val="99"/>
          <w:sz w:val="20"/>
          <w:szCs w:val="20"/>
          <w:lang w:eastAsia="zh-TW"/>
        </w:rPr>
        <w:t>年</w:t>
      </w:r>
      <w:bookmarkStart w:id="0" w:name="_GoBack"/>
      <w:bookmarkEnd w:id="0"/>
      <w:r w:rsidRPr="005C4712">
        <w:rPr>
          <w:rFonts w:ascii="標楷體" w:eastAsia="標楷體" w:hAnsi="標楷體" w:cs="標楷體"/>
          <w:color w:val="000000" w:themeColor="text1"/>
          <w:w w:val="99"/>
          <w:sz w:val="20"/>
          <w:szCs w:val="20"/>
          <w:lang w:eastAsia="zh-TW"/>
        </w:rPr>
        <w:t>度第</w:t>
      </w:r>
      <w:proofErr w:type="gramEnd"/>
      <w:r w:rsidRPr="005C4712">
        <w:rPr>
          <w:rFonts w:ascii="標楷體" w:eastAsia="標楷體" w:hAnsi="標楷體" w:cs="標楷體"/>
          <w:color w:val="000000" w:themeColor="text1"/>
          <w:spacing w:val="-49"/>
          <w:sz w:val="20"/>
          <w:szCs w:val="20"/>
          <w:lang w:eastAsia="zh-TW"/>
        </w:rPr>
        <w:t xml:space="preserve"> </w:t>
      </w:r>
      <w:r w:rsidRPr="005C4712">
        <w:rPr>
          <w:rFonts w:ascii="標楷體" w:eastAsia="標楷體" w:hAnsi="標楷體" w:cs="標楷體"/>
          <w:color w:val="000000" w:themeColor="text1"/>
          <w:w w:val="99"/>
          <w:sz w:val="20"/>
          <w:szCs w:val="20"/>
          <w:lang w:eastAsia="zh-TW"/>
        </w:rPr>
        <w:t>1</w:t>
      </w:r>
      <w:r w:rsidRPr="005C4712">
        <w:rPr>
          <w:rFonts w:ascii="標楷體" w:eastAsia="標楷體" w:hAnsi="標楷體" w:cs="標楷體"/>
          <w:color w:val="000000" w:themeColor="text1"/>
          <w:spacing w:val="-48"/>
          <w:sz w:val="20"/>
          <w:szCs w:val="20"/>
          <w:lang w:eastAsia="zh-TW"/>
        </w:rPr>
        <w:t xml:space="preserve"> </w:t>
      </w:r>
      <w:r w:rsidRPr="005C4712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次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0"/>
          <w:szCs w:val="20"/>
          <w:lang w:eastAsia="zh-TW"/>
        </w:rPr>
        <w:t>校</w:t>
      </w:r>
      <w:r w:rsidRPr="005C4712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務會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0"/>
          <w:szCs w:val="20"/>
          <w:lang w:eastAsia="zh-TW"/>
        </w:rPr>
        <w:t>議</w:t>
      </w:r>
      <w:r w:rsidRPr="005C4712"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  <w:t>通過</w:t>
      </w:r>
    </w:p>
    <w:p w:rsidR="00F656F8" w:rsidRPr="005C4712" w:rsidRDefault="00F656F8" w:rsidP="00F36C99">
      <w:pPr>
        <w:tabs>
          <w:tab w:val="left" w:pos="5680"/>
        </w:tabs>
        <w:spacing w:after="0" w:line="240" w:lineRule="auto"/>
        <w:ind w:leftChars="1800" w:left="4746" w:hangingChars="393" w:hanging="786"/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104.10.30 高</w:t>
      </w:r>
      <w:proofErr w:type="gramStart"/>
      <w:r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醫史料館字第1041103569號</w:t>
      </w:r>
      <w:proofErr w:type="gramEnd"/>
      <w:r>
        <w:rPr>
          <w:rFonts w:ascii="標楷體" w:eastAsia="標楷體" w:hAnsi="標楷體" w:cs="標楷體" w:hint="eastAsia"/>
          <w:color w:val="000000" w:themeColor="text1"/>
          <w:sz w:val="20"/>
          <w:szCs w:val="20"/>
          <w:lang w:eastAsia="zh-TW"/>
        </w:rPr>
        <w:t>函公布</w:t>
      </w:r>
    </w:p>
    <w:p w:rsidR="005D7B83" w:rsidRPr="005C4712" w:rsidRDefault="005D7B83">
      <w:pPr>
        <w:spacing w:before="15" w:after="0" w:line="260" w:lineRule="exact"/>
        <w:rPr>
          <w:color w:val="000000" w:themeColor="text1"/>
          <w:sz w:val="26"/>
          <w:szCs w:val="26"/>
          <w:lang w:eastAsia="zh-TW"/>
        </w:rPr>
      </w:pPr>
    </w:p>
    <w:p w:rsidR="005D7B83" w:rsidRPr="005C4712" w:rsidRDefault="00924724">
      <w:pPr>
        <w:tabs>
          <w:tab w:val="left" w:pos="1080"/>
        </w:tabs>
        <w:spacing w:after="0" w:line="360" w:lineRule="exact"/>
        <w:ind w:left="1080" w:right="45" w:hanging="96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第一條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高雄醫學大</w:t>
      </w:r>
      <w:r w:rsidRPr="005C4712">
        <w:rPr>
          <w:rFonts w:ascii="標楷體" w:eastAsia="標楷體" w:hAnsi="標楷體" w:cs="標楷體"/>
          <w:color w:val="000000" w:themeColor="text1"/>
          <w:spacing w:val="-47"/>
          <w:sz w:val="24"/>
          <w:szCs w:val="24"/>
          <w:lang w:eastAsia="zh-TW"/>
        </w:rPr>
        <w:t>學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（以下稱本校</w:t>
      </w:r>
      <w:r w:rsidRPr="005C4712">
        <w:rPr>
          <w:rFonts w:ascii="標楷體" w:eastAsia="標楷體" w:hAnsi="標楷體" w:cs="標楷體"/>
          <w:color w:val="000000" w:themeColor="text1"/>
          <w:spacing w:val="-48"/>
          <w:sz w:val="24"/>
          <w:szCs w:val="24"/>
          <w:lang w:eastAsia="zh-TW"/>
        </w:rPr>
        <w:t>）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為增進教師學生及社會民眾對於臺灣醫療 歷史之認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識，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提升人文素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養，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特依據本校組織規程第十一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條，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設</w:t>
      </w:r>
      <w:r w:rsidRPr="005C4712">
        <w:rPr>
          <w:rFonts w:ascii="標楷體" w:eastAsia="標楷體" w:hAnsi="標楷體" w:cs="標楷體"/>
          <w:color w:val="000000" w:themeColor="text1"/>
          <w:spacing w:val="-24"/>
          <w:sz w:val="24"/>
          <w:szCs w:val="24"/>
          <w:lang w:eastAsia="zh-TW"/>
        </w:rPr>
        <w:t>置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高 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醫校史暨南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臺灣醫療史料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館</w:t>
      </w:r>
      <w:r w:rsidRPr="005C4712">
        <w:rPr>
          <w:rFonts w:ascii="標楷體" w:eastAsia="標楷體" w:hAnsi="標楷體" w:cs="標楷體"/>
          <w:color w:val="000000" w:themeColor="text1"/>
          <w:spacing w:val="-120"/>
          <w:sz w:val="24"/>
          <w:szCs w:val="24"/>
          <w:lang w:eastAsia="zh-TW"/>
        </w:rPr>
        <w:t>」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（以下簡稱本館</w:t>
      </w:r>
      <w:r w:rsidRPr="005C4712">
        <w:rPr>
          <w:rFonts w:ascii="標楷體" w:eastAsia="標楷體" w:hAnsi="標楷體" w:cs="標楷體"/>
          <w:color w:val="000000" w:themeColor="text1"/>
          <w:spacing w:val="-120"/>
          <w:sz w:val="24"/>
          <w:szCs w:val="24"/>
          <w:lang w:eastAsia="zh-TW"/>
        </w:rPr>
        <w:t>）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。</w:t>
      </w:r>
    </w:p>
    <w:p w:rsidR="00473ACB" w:rsidRPr="005C4712" w:rsidRDefault="00924724">
      <w:pPr>
        <w:tabs>
          <w:tab w:val="left" w:pos="1080"/>
        </w:tabs>
        <w:spacing w:after="0" w:line="360" w:lineRule="exact"/>
        <w:ind w:left="1080" w:right="43" w:hanging="96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第二條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本館分設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下列二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組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：</w:t>
      </w:r>
    </w:p>
    <w:p w:rsidR="005D7B83" w:rsidRPr="005C4712" w:rsidRDefault="00924724" w:rsidP="00473ACB">
      <w:pPr>
        <w:tabs>
          <w:tab w:val="left" w:pos="1080"/>
        </w:tabs>
        <w:spacing w:after="0" w:line="360" w:lineRule="exact"/>
        <w:ind w:leftChars="50" w:left="110" w:right="43" w:firstLineChars="350" w:firstLine="84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 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一、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研究典藏</w:t>
      </w:r>
      <w:r w:rsidRPr="005C4712">
        <w:rPr>
          <w:rFonts w:ascii="標楷體" w:eastAsia="標楷體" w:hAnsi="標楷體" w:cs="標楷體"/>
          <w:color w:val="000000" w:themeColor="text1"/>
          <w:spacing w:val="-14"/>
          <w:sz w:val="24"/>
          <w:szCs w:val="24"/>
          <w:lang w:eastAsia="zh-TW"/>
        </w:rPr>
        <w:t>組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：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負</w:t>
      </w:r>
      <w:r w:rsidRPr="005C4712">
        <w:rPr>
          <w:rFonts w:ascii="標楷體" w:eastAsia="標楷體" w:hAnsi="標楷體" w:cs="標楷體"/>
          <w:color w:val="000000" w:themeColor="text1"/>
          <w:spacing w:val="3"/>
          <w:sz w:val="24"/>
          <w:szCs w:val="24"/>
          <w:lang w:eastAsia="zh-TW"/>
        </w:rPr>
        <w:t>責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本校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校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史與醫療史料相關文物之徵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集、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保存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和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研</w:t>
      </w:r>
      <w:proofErr w:type="gramEnd"/>
    </w:p>
    <w:p w:rsidR="00473ACB" w:rsidRPr="005C4712" w:rsidRDefault="00924724">
      <w:pPr>
        <w:spacing w:after="0" w:line="360" w:lineRule="exact"/>
        <w:ind w:left="1080" w:right="44" w:firstLine="48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究。 </w:t>
      </w:r>
    </w:p>
    <w:p w:rsidR="005D7B83" w:rsidRPr="005C4712" w:rsidRDefault="00924724" w:rsidP="00473ACB">
      <w:pPr>
        <w:spacing w:after="0" w:line="360" w:lineRule="exact"/>
        <w:ind w:left="1080" w:right="44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二、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展示推廣</w:t>
      </w:r>
      <w:r w:rsidRPr="005C4712">
        <w:rPr>
          <w:rFonts w:ascii="標楷體" w:eastAsia="標楷體" w:hAnsi="標楷體" w:cs="標楷體"/>
          <w:color w:val="000000" w:themeColor="text1"/>
          <w:spacing w:val="-14"/>
          <w:sz w:val="24"/>
          <w:szCs w:val="24"/>
          <w:lang w:eastAsia="zh-TW"/>
        </w:rPr>
        <w:t>組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：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負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責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展覽活動之籌劃和執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行，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及協助教學導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覽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和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推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廣</w:t>
      </w:r>
    </w:p>
    <w:p w:rsidR="005D7B83" w:rsidRPr="005C4712" w:rsidRDefault="00924724">
      <w:pPr>
        <w:spacing w:after="0" w:line="336" w:lineRule="exact"/>
        <w:ind w:left="156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position w:val="-2"/>
          <w:sz w:val="24"/>
          <w:szCs w:val="24"/>
          <w:lang w:eastAsia="zh-TW"/>
        </w:rPr>
        <w:t>事宜。</w:t>
      </w:r>
    </w:p>
    <w:p w:rsidR="005D7B83" w:rsidRPr="005C4712" w:rsidRDefault="00924724">
      <w:pPr>
        <w:tabs>
          <w:tab w:val="left" w:pos="1080"/>
        </w:tabs>
        <w:spacing w:before="24" w:after="0" w:line="360" w:lineRule="exact"/>
        <w:ind w:left="1080" w:right="46" w:hanging="96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第三條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本館置館長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一</w:t>
      </w:r>
      <w:r w:rsidRPr="005C4712">
        <w:rPr>
          <w:rFonts w:ascii="標楷體" w:eastAsia="標楷體" w:hAnsi="標楷體" w:cs="標楷體"/>
          <w:color w:val="000000" w:themeColor="text1"/>
          <w:spacing w:val="-24"/>
          <w:sz w:val="24"/>
          <w:szCs w:val="24"/>
          <w:lang w:eastAsia="zh-TW"/>
        </w:rPr>
        <w:t>人，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綜理本館各項業</w:t>
      </w:r>
      <w:r w:rsidRPr="005C4712">
        <w:rPr>
          <w:rFonts w:ascii="標楷體" w:eastAsia="標楷體" w:hAnsi="標楷體" w:cs="標楷體"/>
          <w:color w:val="000000" w:themeColor="text1"/>
          <w:spacing w:val="-24"/>
          <w:sz w:val="24"/>
          <w:szCs w:val="24"/>
          <w:lang w:eastAsia="zh-TW"/>
        </w:rPr>
        <w:t>務，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由校長聘請副教授級以上教師兼 任或由職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員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兼任之。</w:t>
      </w:r>
    </w:p>
    <w:p w:rsidR="005D7B83" w:rsidRPr="005C4712" w:rsidRDefault="00924724">
      <w:pPr>
        <w:tabs>
          <w:tab w:val="left" w:pos="1080"/>
        </w:tabs>
        <w:spacing w:after="0" w:line="360" w:lineRule="exact"/>
        <w:ind w:left="1080" w:right="43" w:hanging="96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第四條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各組置組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長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一</w:t>
      </w:r>
      <w:r w:rsidRPr="005C4712">
        <w:rPr>
          <w:rFonts w:ascii="標楷體" w:eastAsia="標楷體" w:hAnsi="標楷體" w:cs="標楷體"/>
          <w:color w:val="000000" w:themeColor="text1"/>
          <w:spacing w:val="-24"/>
          <w:sz w:val="24"/>
          <w:szCs w:val="24"/>
          <w:lang w:eastAsia="zh-TW"/>
        </w:rPr>
        <w:t>人，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以督導各項業務之執</w:t>
      </w:r>
      <w:r w:rsidRPr="005C4712">
        <w:rPr>
          <w:rFonts w:ascii="標楷體" w:eastAsia="標楷體" w:hAnsi="標楷體" w:cs="標楷體"/>
          <w:color w:val="000000" w:themeColor="text1"/>
          <w:spacing w:val="-24"/>
          <w:sz w:val="24"/>
          <w:szCs w:val="24"/>
          <w:lang w:eastAsia="zh-TW"/>
        </w:rPr>
        <w:t>行，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由館長報請校長聘請助理教 授以上教學或研究人員或由職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員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兼任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之。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並得置秘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書、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專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員、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組</w:t>
      </w:r>
      <w:r w:rsidRPr="005C4712">
        <w:rPr>
          <w:rFonts w:ascii="標楷體" w:eastAsia="標楷體" w:hAnsi="標楷體" w:cs="標楷體"/>
          <w:color w:val="000000" w:themeColor="text1"/>
          <w:spacing w:val="-12"/>
          <w:sz w:val="24"/>
          <w:szCs w:val="24"/>
          <w:lang w:eastAsia="zh-TW"/>
        </w:rPr>
        <w:t>員</w:t>
      </w:r>
      <w:r w:rsidRPr="005C4712">
        <w:rPr>
          <w:rFonts w:ascii="標楷體" w:eastAsia="標楷體" w:hAnsi="標楷體" w:cs="標楷體"/>
          <w:color w:val="000000" w:themeColor="text1"/>
          <w:spacing w:val="-10"/>
          <w:sz w:val="24"/>
          <w:szCs w:val="24"/>
          <w:lang w:eastAsia="zh-TW"/>
        </w:rPr>
        <w:t>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辦 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事員等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若干人。</w:t>
      </w:r>
    </w:p>
    <w:p w:rsidR="005D7B83" w:rsidRPr="005C4712" w:rsidRDefault="00924724">
      <w:pPr>
        <w:tabs>
          <w:tab w:val="left" w:pos="1080"/>
        </w:tabs>
        <w:spacing w:after="0" w:line="360" w:lineRule="exact"/>
        <w:ind w:left="1080" w:right="42" w:hanging="96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第五條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本館得成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立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高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醫校史暨南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臺灣醫療史料館委員會，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諮</w:t>
      </w:r>
      <w:proofErr w:type="gramEnd"/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 xml:space="preserve">議史料館各項事 </w:t>
      </w:r>
      <w:proofErr w:type="gramStart"/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務</w:t>
      </w:r>
      <w:proofErr w:type="gramEnd"/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。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委員會之委</w:t>
      </w:r>
      <w:r w:rsidRPr="005C4712">
        <w:rPr>
          <w:rFonts w:ascii="標楷體" w:eastAsia="標楷體" w:hAnsi="標楷體" w:cs="標楷體"/>
          <w:color w:val="000000" w:themeColor="text1"/>
          <w:spacing w:val="-14"/>
          <w:sz w:val="24"/>
          <w:szCs w:val="24"/>
          <w:lang w:eastAsia="zh-TW"/>
        </w:rPr>
        <w:t>員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，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館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長為當然委員並擔任召集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人，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得聘請校內系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所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教 師及校外專業人士共同組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成，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成員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為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十一至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十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五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人，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任</w:t>
      </w:r>
      <w:r w:rsidRPr="005C4712">
        <w:rPr>
          <w:rFonts w:ascii="標楷體" w:eastAsia="標楷體" w:hAnsi="標楷體" w:cs="標楷體"/>
          <w:color w:val="000000" w:themeColor="text1"/>
          <w:spacing w:val="1"/>
          <w:sz w:val="24"/>
          <w:szCs w:val="24"/>
          <w:lang w:eastAsia="zh-TW"/>
        </w:rPr>
        <w:t>期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一</w:t>
      </w:r>
      <w:r w:rsidRPr="005C4712">
        <w:rPr>
          <w:rFonts w:ascii="標楷體" w:eastAsia="標楷體" w:hAnsi="標楷體" w:cs="標楷體"/>
          <w:color w:val="000000" w:themeColor="text1"/>
          <w:spacing w:val="-14"/>
          <w:sz w:val="24"/>
          <w:szCs w:val="24"/>
          <w:lang w:eastAsia="zh-TW"/>
        </w:rPr>
        <w:t>年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。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委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員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均 為無給職，但校外委員得酌支出席費和車馬費。</w:t>
      </w:r>
    </w:p>
    <w:p w:rsidR="005D7B83" w:rsidRPr="005C4712" w:rsidRDefault="00924724">
      <w:pPr>
        <w:tabs>
          <w:tab w:val="left" w:pos="1080"/>
        </w:tabs>
        <w:spacing w:after="0" w:line="360" w:lineRule="exact"/>
        <w:ind w:left="1080" w:right="44" w:hanging="960"/>
        <w:jc w:val="both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第六條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本辦法經校務會議通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過，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陳請校長核定</w:t>
      </w:r>
      <w:r w:rsidRPr="005C4712">
        <w:rPr>
          <w:rFonts w:ascii="標楷體" w:eastAsia="標楷體" w:hAnsi="標楷體" w:cs="標楷體"/>
          <w:color w:val="000000" w:themeColor="text1"/>
          <w:spacing w:val="-14"/>
          <w:sz w:val="24"/>
          <w:szCs w:val="24"/>
          <w:lang w:eastAsia="zh-TW"/>
        </w:rPr>
        <w:t>後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，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自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公布日起實</w:t>
      </w:r>
      <w:r w:rsidRPr="005C4712">
        <w:rPr>
          <w:rFonts w:ascii="標楷體" w:eastAsia="標楷體" w:hAnsi="標楷體" w:cs="標楷體"/>
          <w:color w:val="000000" w:themeColor="text1"/>
          <w:spacing w:val="-17"/>
          <w:sz w:val="24"/>
          <w:szCs w:val="24"/>
          <w:lang w:eastAsia="zh-TW"/>
        </w:rPr>
        <w:t>施，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修正</w:t>
      </w:r>
      <w:r w:rsidRPr="005C4712">
        <w:rPr>
          <w:rFonts w:ascii="標楷體" w:eastAsia="標楷體" w:hAnsi="標楷體" w:cs="標楷體"/>
          <w:color w:val="000000" w:themeColor="text1"/>
          <w:spacing w:val="2"/>
          <w:sz w:val="24"/>
          <w:szCs w:val="24"/>
          <w:lang w:eastAsia="zh-TW"/>
        </w:rPr>
        <w:t>時</w:t>
      </w:r>
      <w:r w:rsidRPr="005C471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亦 同。</w:t>
      </w:r>
    </w:p>
    <w:sectPr w:rsidR="005D7B83" w:rsidRPr="005C4712">
      <w:type w:val="continuous"/>
      <w:pgSz w:w="1192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4D" w:rsidRDefault="000C784D" w:rsidP="00473ACB">
      <w:pPr>
        <w:spacing w:after="0" w:line="240" w:lineRule="auto"/>
      </w:pPr>
      <w:r>
        <w:separator/>
      </w:r>
    </w:p>
  </w:endnote>
  <w:endnote w:type="continuationSeparator" w:id="0">
    <w:p w:rsidR="000C784D" w:rsidRDefault="000C784D" w:rsidP="0047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4D" w:rsidRDefault="000C784D" w:rsidP="00473ACB">
      <w:pPr>
        <w:spacing w:after="0" w:line="240" w:lineRule="auto"/>
      </w:pPr>
      <w:r>
        <w:separator/>
      </w:r>
    </w:p>
  </w:footnote>
  <w:footnote w:type="continuationSeparator" w:id="0">
    <w:p w:rsidR="000C784D" w:rsidRDefault="000C784D" w:rsidP="0047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D7B83"/>
    <w:rsid w:val="000C784D"/>
    <w:rsid w:val="00426245"/>
    <w:rsid w:val="00473ACB"/>
    <w:rsid w:val="00495446"/>
    <w:rsid w:val="005C4712"/>
    <w:rsid w:val="005D7B83"/>
    <w:rsid w:val="005F06B4"/>
    <w:rsid w:val="008B363B"/>
    <w:rsid w:val="00924724"/>
    <w:rsid w:val="00F36C99"/>
    <w:rsid w:val="00F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A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AC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65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Company>SYNNEX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ILOVEPDF.COM</dc:creator>
  <cp:lastModifiedBy>root</cp:lastModifiedBy>
  <cp:revision>7</cp:revision>
  <dcterms:created xsi:type="dcterms:W3CDTF">2015-10-30T08:28:00Z</dcterms:created>
  <dcterms:modified xsi:type="dcterms:W3CDTF">2015-11-02T07:53:00Z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2015-10-30T00:00:00Z</vt:filetime>
  </property>
</Properties>
</file>