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FF0" w:rsidRPr="007B21C4" w:rsidRDefault="000D0FF0" w:rsidP="000D0FF0">
      <w:pPr>
        <w:snapToGrid w:val="0"/>
        <w:spacing w:line="400" w:lineRule="exact"/>
        <w:jc w:val="center"/>
        <w:rPr>
          <w:rFonts w:eastAsia="標楷體"/>
          <w:b/>
          <w:sz w:val="28"/>
          <w:szCs w:val="28"/>
        </w:rPr>
      </w:pPr>
      <w:r w:rsidRPr="007B21C4">
        <w:rPr>
          <w:rFonts w:eastAsia="標楷體"/>
          <w:b/>
          <w:sz w:val="32"/>
          <w:szCs w:val="28"/>
        </w:rPr>
        <w:t>高雄醫學大學高等教育深耕計畫社會變遷議題研究成果學生競賽實施原則</w:t>
      </w:r>
    </w:p>
    <w:p w:rsidR="007B21C4" w:rsidRPr="007B21C4" w:rsidRDefault="007B21C4" w:rsidP="007B21C4">
      <w:pPr>
        <w:snapToGrid w:val="0"/>
        <w:spacing w:line="0" w:lineRule="atLeast"/>
        <w:ind w:leftChars="2598" w:left="7087" w:right="-23" w:hangingChars="426" w:hanging="852"/>
        <w:rPr>
          <w:rFonts w:eastAsia="標楷體"/>
          <w:sz w:val="20"/>
          <w:szCs w:val="20"/>
        </w:rPr>
      </w:pPr>
    </w:p>
    <w:p w:rsidR="000D0FF0" w:rsidRDefault="000D0FF0" w:rsidP="007B21C4">
      <w:pPr>
        <w:snapToGrid w:val="0"/>
        <w:spacing w:line="0" w:lineRule="atLeast"/>
        <w:ind w:leftChars="2598" w:left="7087" w:right="-23" w:hangingChars="426" w:hanging="852"/>
        <w:rPr>
          <w:rFonts w:eastAsia="標楷體"/>
          <w:sz w:val="20"/>
          <w:szCs w:val="20"/>
        </w:rPr>
      </w:pPr>
      <w:r w:rsidRPr="007B21C4">
        <w:rPr>
          <w:rFonts w:eastAsia="標楷體"/>
          <w:sz w:val="20"/>
          <w:szCs w:val="20"/>
        </w:rPr>
        <w:t>112.12.13</w:t>
      </w:r>
      <w:r w:rsidRPr="007B21C4">
        <w:rPr>
          <w:rFonts w:eastAsia="標楷體"/>
          <w:sz w:val="20"/>
          <w:szCs w:val="20"/>
        </w:rPr>
        <w:t>高等教育深耕計畫學生競賽與專業證照獎補助審核小組第</w:t>
      </w:r>
      <w:r w:rsidRPr="007B21C4">
        <w:rPr>
          <w:rFonts w:eastAsia="標楷體"/>
          <w:sz w:val="20"/>
          <w:szCs w:val="20"/>
        </w:rPr>
        <w:t>3</w:t>
      </w:r>
      <w:r w:rsidRPr="007B21C4">
        <w:rPr>
          <w:rFonts w:eastAsia="標楷體"/>
          <w:sz w:val="20"/>
          <w:szCs w:val="20"/>
        </w:rPr>
        <w:t>次討論會議通過</w:t>
      </w:r>
    </w:p>
    <w:p w:rsidR="007B21C4" w:rsidRPr="007B21C4" w:rsidRDefault="007B21C4" w:rsidP="007B21C4">
      <w:pPr>
        <w:snapToGrid w:val="0"/>
        <w:spacing w:line="0" w:lineRule="atLeast"/>
        <w:ind w:leftChars="2598" w:left="7087" w:right="-23" w:hangingChars="426" w:hanging="852"/>
        <w:rPr>
          <w:rFonts w:eastAsia="標楷體"/>
          <w:sz w:val="20"/>
          <w:szCs w:val="20"/>
        </w:rPr>
      </w:pPr>
      <w:r>
        <w:rPr>
          <w:rFonts w:eastAsia="標楷體" w:hint="eastAsia"/>
          <w:sz w:val="20"/>
          <w:szCs w:val="20"/>
        </w:rPr>
        <w:t>1</w:t>
      </w:r>
      <w:r>
        <w:rPr>
          <w:rFonts w:eastAsia="標楷體"/>
          <w:sz w:val="20"/>
          <w:szCs w:val="20"/>
        </w:rPr>
        <w:t>13.01.10</w:t>
      </w:r>
      <w:r>
        <w:rPr>
          <w:rFonts w:eastAsia="標楷體" w:hint="eastAsia"/>
          <w:sz w:val="20"/>
          <w:szCs w:val="20"/>
        </w:rPr>
        <w:t xml:space="preserve"> </w:t>
      </w:r>
      <w:r>
        <w:rPr>
          <w:rFonts w:eastAsia="標楷體" w:hint="eastAsia"/>
          <w:sz w:val="20"/>
          <w:szCs w:val="20"/>
        </w:rPr>
        <w:t>高醫秘字第</w:t>
      </w:r>
      <w:r>
        <w:rPr>
          <w:rFonts w:eastAsia="標楷體" w:hint="eastAsia"/>
          <w:sz w:val="20"/>
          <w:szCs w:val="20"/>
        </w:rPr>
        <w:t>1</w:t>
      </w:r>
      <w:r>
        <w:rPr>
          <w:rFonts w:eastAsia="標楷體"/>
          <w:sz w:val="20"/>
          <w:szCs w:val="20"/>
        </w:rPr>
        <w:t>131100058</w:t>
      </w:r>
      <w:r>
        <w:rPr>
          <w:rFonts w:eastAsia="標楷體" w:hint="eastAsia"/>
          <w:sz w:val="20"/>
          <w:szCs w:val="20"/>
        </w:rPr>
        <w:t>號函公布</w:t>
      </w:r>
    </w:p>
    <w:p w:rsidR="007B21C4" w:rsidRPr="007B21C4" w:rsidRDefault="007B21C4" w:rsidP="007B21C4">
      <w:pPr>
        <w:snapToGrid w:val="0"/>
        <w:spacing w:line="0" w:lineRule="atLeast"/>
        <w:ind w:leftChars="2598" w:left="7087" w:right="-23" w:hangingChars="426" w:hanging="852"/>
        <w:rPr>
          <w:rFonts w:eastAsia="標楷體"/>
          <w:sz w:val="20"/>
          <w:szCs w:val="20"/>
        </w:rPr>
      </w:pPr>
    </w:p>
    <w:p w:rsidR="000D0FF0" w:rsidRPr="007B21C4" w:rsidRDefault="000D0FF0" w:rsidP="007B21C4">
      <w:pPr>
        <w:pStyle w:val="a3"/>
        <w:numPr>
          <w:ilvl w:val="0"/>
          <w:numId w:val="1"/>
        </w:numPr>
        <w:tabs>
          <w:tab w:val="left" w:pos="539"/>
        </w:tabs>
        <w:snapToGrid w:val="0"/>
        <w:spacing w:line="400" w:lineRule="exact"/>
        <w:ind w:leftChars="0"/>
        <w:jc w:val="both"/>
        <w:rPr>
          <w:rFonts w:eastAsia="標楷體"/>
        </w:rPr>
      </w:pPr>
      <w:r w:rsidRPr="007B21C4">
        <w:rPr>
          <w:rFonts w:eastAsia="標楷體"/>
        </w:rPr>
        <w:t>宗旨</w:t>
      </w:r>
      <w:r w:rsidR="007B21C4" w:rsidRPr="007B21C4">
        <w:rPr>
          <w:rFonts w:eastAsia="標楷體"/>
        </w:rPr>
        <w:t>：</w:t>
      </w:r>
      <w:r w:rsidRPr="007B21C4">
        <w:rPr>
          <w:rFonts w:eastAsia="標楷體"/>
        </w:rPr>
        <w:t>為鼓勵學生踴躍參與活動競賽以激發學習興趣與動機、提升學習成效，</w:t>
      </w:r>
      <w:r w:rsidRPr="007B21C4">
        <w:rPr>
          <w:rFonts w:eastAsia="標楷體"/>
          <w:kern w:val="0"/>
        </w:rPr>
        <w:t>促進並提升大學生與研究生對社會變遷的認知與敏感度，培養能獨力完成與社會變遷議題相關之專題研究，</w:t>
      </w:r>
      <w:r w:rsidRPr="007B21C4">
        <w:rPr>
          <w:rFonts w:eastAsia="標楷體"/>
        </w:rPr>
        <w:t>特依本校高等教育深耕計畫學生競賽與專業證照獎補助辦法之規定，訂定本原則。</w:t>
      </w:r>
    </w:p>
    <w:p w:rsidR="000D0FF0" w:rsidRPr="007B21C4" w:rsidRDefault="000D0FF0" w:rsidP="007B21C4">
      <w:pPr>
        <w:pStyle w:val="a3"/>
        <w:numPr>
          <w:ilvl w:val="0"/>
          <w:numId w:val="1"/>
        </w:numPr>
        <w:tabs>
          <w:tab w:val="left" w:pos="539"/>
        </w:tabs>
        <w:snapToGrid w:val="0"/>
        <w:spacing w:line="400" w:lineRule="exact"/>
        <w:ind w:leftChars="0"/>
        <w:jc w:val="both"/>
        <w:rPr>
          <w:rFonts w:eastAsia="標楷體"/>
        </w:rPr>
      </w:pPr>
      <w:r w:rsidRPr="007B21C4">
        <w:rPr>
          <w:rFonts w:eastAsia="標楷體"/>
        </w:rPr>
        <w:t>參賽資格</w:t>
      </w:r>
      <w:r w:rsidR="007B21C4" w:rsidRPr="007B21C4">
        <w:rPr>
          <w:rFonts w:eastAsia="標楷體"/>
        </w:rPr>
        <w:t>：</w:t>
      </w:r>
      <w:r w:rsidRPr="007B21C4">
        <w:rPr>
          <w:rFonts w:eastAsia="標楷體"/>
        </w:rPr>
        <w:t>本校</w:t>
      </w:r>
      <w:r w:rsidRPr="007B21C4">
        <w:rPr>
          <w:rFonts w:eastAsia="標楷體"/>
          <w:color w:val="000000" w:themeColor="text1"/>
          <w:kern w:val="0"/>
        </w:rPr>
        <w:t>在校學生作品未參加過本競賽者，嚴禁參賽者以同一</w:t>
      </w:r>
      <w:r w:rsidRPr="007B21C4">
        <w:rPr>
          <w:rFonts w:eastAsia="標楷體"/>
          <w:color w:val="000000" w:themeColor="text1"/>
          <w:kern w:val="0"/>
        </w:rPr>
        <w:t>(</w:t>
      </w:r>
      <w:r w:rsidRPr="007B21C4">
        <w:rPr>
          <w:rFonts w:eastAsia="標楷體"/>
          <w:color w:val="000000" w:themeColor="text1"/>
          <w:kern w:val="0"/>
        </w:rPr>
        <w:t>或高度雷同</w:t>
      </w:r>
      <w:r w:rsidRPr="007B21C4">
        <w:rPr>
          <w:rFonts w:eastAsia="標楷體"/>
          <w:color w:val="000000" w:themeColor="text1"/>
          <w:kern w:val="0"/>
        </w:rPr>
        <w:t>)</w:t>
      </w:r>
      <w:r w:rsidRPr="007B21C4">
        <w:rPr>
          <w:rFonts w:eastAsia="標楷體"/>
          <w:color w:val="000000" w:themeColor="text1"/>
          <w:kern w:val="0"/>
        </w:rPr>
        <w:t>之作品一稿多投於校內科研競賽，若經查證屬實，將取消參賽及獲獎資格。</w:t>
      </w:r>
    </w:p>
    <w:p w:rsidR="000D0FF0" w:rsidRPr="007B21C4" w:rsidRDefault="000D0FF0" w:rsidP="007B21C4">
      <w:pPr>
        <w:pStyle w:val="a3"/>
        <w:numPr>
          <w:ilvl w:val="0"/>
          <w:numId w:val="1"/>
        </w:numPr>
        <w:tabs>
          <w:tab w:val="left" w:pos="539"/>
        </w:tabs>
        <w:snapToGrid w:val="0"/>
        <w:spacing w:line="400" w:lineRule="exact"/>
        <w:ind w:leftChars="0"/>
        <w:jc w:val="both"/>
        <w:rPr>
          <w:rFonts w:eastAsia="標楷體"/>
        </w:rPr>
      </w:pPr>
      <w:r w:rsidRPr="007B21C4">
        <w:rPr>
          <w:rFonts w:eastAsia="標楷體"/>
        </w:rPr>
        <w:t>繳交資料規定與格式</w:t>
      </w:r>
      <w:r w:rsidR="00C766F2">
        <w:rPr>
          <w:rFonts w:eastAsia="標楷體" w:hint="eastAsia"/>
        </w:rPr>
        <w:t>：</w:t>
      </w:r>
      <w:bookmarkStart w:id="0" w:name="_GoBack"/>
      <w:bookmarkEnd w:id="0"/>
    </w:p>
    <w:p w:rsidR="000D0FF0" w:rsidRPr="007B21C4" w:rsidRDefault="000D0FF0" w:rsidP="007B21C4">
      <w:pPr>
        <w:pStyle w:val="a3"/>
        <w:numPr>
          <w:ilvl w:val="0"/>
          <w:numId w:val="2"/>
        </w:numPr>
        <w:tabs>
          <w:tab w:val="left" w:pos="426"/>
          <w:tab w:val="left" w:pos="567"/>
          <w:tab w:val="left" w:pos="1134"/>
        </w:tabs>
        <w:snapToGrid w:val="0"/>
        <w:spacing w:line="400" w:lineRule="exact"/>
        <w:ind w:leftChars="236" w:left="566" w:firstLine="0"/>
        <w:jc w:val="both"/>
        <w:rPr>
          <w:rFonts w:eastAsia="標楷體"/>
        </w:rPr>
      </w:pPr>
      <w:r w:rsidRPr="007B21C4">
        <w:rPr>
          <w:rFonts w:eastAsia="標楷體"/>
        </w:rPr>
        <w:t>參賽者應備完整的書面審查資料或簡報，內容與排版方式依活動企劃書之規範。</w:t>
      </w:r>
    </w:p>
    <w:p w:rsidR="000D0FF0" w:rsidRPr="007B21C4" w:rsidRDefault="000D0FF0" w:rsidP="007B21C4">
      <w:pPr>
        <w:pStyle w:val="a3"/>
        <w:numPr>
          <w:ilvl w:val="0"/>
          <w:numId w:val="2"/>
        </w:numPr>
        <w:tabs>
          <w:tab w:val="left" w:pos="426"/>
          <w:tab w:val="left" w:pos="567"/>
          <w:tab w:val="left" w:pos="1134"/>
        </w:tabs>
        <w:snapToGrid w:val="0"/>
        <w:spacing w:line="400" w:lineRule="exact"/>
        <w:ind w:leftChars="236" w:left="566" w:firstLine="0"/>
        <w:jc w:val="both"/>
        <w:rPr>
          <w:rFonts w:eastAsia="標楷體"/>
        </w:rPr>
      </w:pPr>
      <w:r w:rsidRPr="007B21C4">
        <w:rPr>
          <w:rFonts w:eastAsia="標楷體"/>
        </w:rPr>
        <w:t>海報與書面資料以</w:t>
      </w:r>
      <w:r w:rsidRPr="007B21C4">
        <w:rPr>
          <w:rFonts w:eastAsia="標楷體"/>
        </w:rPr>
        <w:t>PDF</w:t>
      </w:r>
      <w:r w:rsidRPr="007B21C4">
        <w:rPr>
          <w:rFonts w:eastAsia="標楷體"/>
        </w:rPr>
        <w:t>檔或</w:t>
      </w:r>
      <w:r w:rsidRPr="007B21C4">
        <w:rPr>
          <w:rFonts w:eastAsia="標楷體"/>
        </w:rPr>
        <w:t>JPG</w:t>
      </w:r>
      <w:r w:rsidRPr="007B21C4">
        <w:rPr>
          <w:rFonts w:eastAsia="標楷體"/>
        </w:rPr>
        <w:t>檔繳交至指定</w:t>
      </w:r>
      <w:r w:rsidRPr="007B21C4">
        <w:rPr>
          <w:rFonts w:eastAsia="標楷體"/>
        </w:rPr>
        <w:t>MAIL</w:t>
      </w:r>
      <w:r w:rsidRPr="007B21C4">
        <w:rPr>
          <w:rFonts w:eastAsia="標楷體"/>
        </w:rPr>
        <w:t>。</w:t>
      </w:r>
    </w:p>
    <w:p w:rsidR="000D0FF0" w:rsidRPr="007B21C4" w:rsidRDefault="000D0FF0" w:rsidP="007B21C4">
      <w:pPr>
        <w:pStyle w:val="Default"/>
        <w:numPr>
          <w:ilvl w:val="0"/>
          <w:numId w:val="1"/>
        </w:numPr>
        <w:tabs>
          <w:tab w:val="left" w:pos="567"/>
        </w:tabs>
        <w:snapToGrid w:val="0"/>
        <w:spacing w:line="400" w:lineRule="exact"/>
        <w:ind w:left="0" w:firstLine="0"/>
        <w:jc w:val="both"/>
        <w:rPr>
          <w:rFonts w:eastAsia="標楷體"/>
          <w:color w:val="000000" w:themeColor="text1"/>
        </w:rPr>
      </w:pPr>
      <w:r w:rsidRPr="007B21C4">
        <w:rPr>
          <w:rFonts w:eastAsia="標楷體"/>
          <w:color w:val="000000" w:themeColor="text1"/>
        </w:rPr>
        <w:t>評選方式</w:t>
      </w:r>
      <w:r w:rsidR="007B21C4" w:rsidRPr="007B21C4">
        <w:rPr>
          <w:rFonts w:eastAsia="標楷體"/>
        </w:rPr>
        <w:t>：</w:t>
      </w:r>
      <w:r w:rsidRPr="007B21C4">
        <w:rPr>
          <w:rFonts w:eastAsia="標楷體"/>
          <w:color w:val="000000" w:themeColor="text1"/>
        </w:rPr>
        <w:t>應聘請</w:t>
      </w:r>
      <w:r w:rsidRPr="007B21C4">
        <w:rPr>
          <w:rFonts w:eastAsia="標楷體"/>
          <w:color w:val="000000" w:themeColor="text1"/>
        </w:rPr>
        <w:t>2</w:t>
      </w:r>
      <w:r w:rsidRPr="007B21C4">
        <w:rPr>
          <w:rFonts w:eastAsia="標楷體"/>
          <w:color w:val="000000" w:themeColor="text1"/>
        </w:rPr>
        <w:t>位以上專家學者擔任，進行書審。</w:t>
      </w:r>
    </w:p>
    <w:p w:rsidR="000D0FF0" w:rsidRPr="007B21C4" w:rsidRDefault="000D0FF0" w:rsidP="007B21C4">
      <w:pPr>
        <w:pStyle w:val="Default"/>
        <w:numPr>
          <w:ilvl w:val="0"/>
          <w:numId w:val="1"/>
        </w:numPr>
        <w:tabs>
          <w:tab w:val="left" w:pos="567"/>
        </w:tabs>
        <w:snapToGrid w:val="0"/>
        <w:spacing w:line="400" w:lineRule="exact"/>
        <w:ind w:left="0" w:firstLine="0"/>
        <w:jc w:val="both"/>
        <w:rPr>
          <w:rFonts w:eastAsia="標楷體"/>
          <w:color w:val="000000" w:themeColor="text1"/>
        </w:rPr>
      </w:pPr>
      <w:r w:rsidRPr="007B21C4">
        <w:rPr>
          <w:rFonts w:eastAsia="標楷體"/>
          <w:color w:val="000000" w:themeColor="text1"/>
        </w:rPr>
        <w:t>評選</w:t>
      </w:r>
      <w:r w:rsidRPr="007B21C4">
        <w:rPr>
          <w:rFonts w:eastAsia="標楷體"/>
        </w:rPr>
        <w:t>書面審查資料或簡報</w:t>
      </w:r>
      <w:r w:rsidRPr="007B21C4">
        <w:rPr>
          <w:rFonts w:eastAsia="標楷體"/>
        </w:rPr>
        <w:t>(80%)</w:t>
      </w:r>
      <w:r w:rsidRPr="007B21C4">
        <w:rPr>
          <w:rFonts w:eastAsia="標楷體"/>
        </w:rPr>
        <w:t>、</w:t>
      </w:r>
      <w:r w:rsidRPr="007B21C4">
        <w:rPr>
          <w:rFonts w:eastAsia="標楷體"/>
          <w:color w:val="000000" w:themeColor="text1"/>
        </w:rPr>
        <w:t>海報內容與設計</w:t>
      </w:r>
      <w:r w:rsidRPr="007B21C4">
        <w:rPr>
          <w:rFonts w:eastAsia="標楷體"/>
          <w:color w:val="000000" w:themeColor="text1"/>
        </w:rPr>
        <w:t>(20%)</w:t>
      </w:r>
      <w:r w:rsidRPr="007B21C4">
        <w:rPr>
          <w:rFonts w:eastAsia="標楷體"/>
          <w:color w:val="000000" w:themeColor="text1"/>
        </w:rPr>
        <w:t>，其書面審查包括下列項目</w:t>
      </w:r>
      <w:r w:rsidR="007B21C4" w:rsidRPr="007B21C4">
        <w:rPr>
          <w:rFonts w:eastAsia="標楷體"/>
          <w:color w:val="000000" w:themeColor="text1"/>
        </w:rPr>
        <w:t>：</w:t>
      </w:r>
    </w:p>
    <w:p w:rsidR="000D0FF0" w:rsidRPr="007B21C4" w:rsidRDefault="000D0FF0" w:rsidP="007B21C4">
      <w:pPr>
        <w:pStyle w:val="a3"/>
        <w:widowControl/>
        <w:numPr>
          <w:ilvl w:val="0"/>
          <w:numId w:val="3"/>
        </w:numPr>
        <w:tabs>
          <w:tab w:val="left" w:pos="539"/>
          <w:tab w:val="left" w:pos="1134"/>
        </w:tabs>
        <w:spacing w:line="400" w:lineRule="exact"/>
        <w:ind w:leftChars="236" w:left="566" w:firstLine="0"/>
        <w:jc w:val="both"/>
        <w:rPr>
          <w:rFonts w:eastAsia="標楷體"/>
        </w:rPr>
      </w:pPr>
      <w:r w:rsidRPr="007B21C4">
        <w:rPr>
          <w:rFonts w:eastAsia="標楷體"/>
        </w:rPr>
        <w:t>文筆與體例</w:t>
      </w:r>
      <w:r w:rsidR="00C766F2" w:rsidRPr="007B21C4">
        <w:rPr>
          <w:rFonts w:eastAsia="標楷體"/>
          <w:color w:val="000000" w:themeColor="text1"/>
        </w:rPr>
        <w:t>。</w:t>
      </w:r>
    </w:p>
    <w:p w:rsidR="000D0FF0" w:rsidRPr="007B21C4" w:rsidRDefault="000D0FF0" w:rsidP="007B21C4">
      <w:pPr>
        <w:pStyle w:val="a3"/>
        <w:widowControl/>
        <w:numPr>
          <w:ilvl w:val="0"/>
          <w:numId w:val="3"/>
        </w:numPr>
        <w:tabs>
          <w:tab w:val="left" w:pos="539"/>
          <w:tab w:val="left" w:pos="1134"/>
        </w:tabs>
        <w:spacing w:line="400" w:lineRule="exact"/>
        <w:ind w:leftChars="236" w:left="566" w:firstLine="0"/>
        <w:jc w:val="both"/>
        <w:rPr>
          <w:rFonts w:eastAsia="標楷體"/>
        </w:rPr>
      </w:pPr>
      <w:r w:rsidRPr="007B21C4">
        <w:rPr>
          <w:rFonts w:eastAsia="標楷體"/>
        </w:rPr>
        <w:t>論文結構</w:t>
      </w:r>
      <w:r w:rsidR="00C766F2" w:rsidRPr="007B21C4">
        <w:rPr>
          <w:rFonts w:eastAsia="標楷體"/>
          <w:color w:val="000000" w:themeColor="text1"/>
        </w:rPr>
        <w:t>。</w:t>
      </w:r>
    </w:p>
    <w:p w:rsidR="000D0FF0" w:rsidRPr="007B21C4" w:rsidRDefault="000D0FF0" w:rsidP="007B21C4">
      <w:pPr>
        <w:pStyle w:val="a3"/>
        <w:widowControl/>
        <w:numPr>
          <w:ilvl w:val="0"/>
          <w:numId w:val="3"/>
        </w:numPr>
        <w:tabs>
          <w:tab w:val="left" w:pos="539"/>
          <w:tab w:val="left" w:pos="1134"/>
        </w:tabs>
        <w:spacing w:line="400" w:lineRule="exact"/>
        <w:ind w:leftChars="236" w:left="566" w:firstLine="0"/>
        <w:jc w:val="both"/>
        <w:rPr>
          <w:rFonts w:eastAsia="標楷體"/>
        </w:rPr>
      </w:pPr>
      <w:r w:rsidRPr="007B21C4">
        <w:rPr>
          <w:rFonts w:eastAsia="標楷體"/>
        </w:rPr>
        <w:t>文獻引用、探討與理論架構</w:t>
      </w:r>
      <w:r w:rsidR="00C766F2" w:rsidRPr="007B21C4">
        <w:rPr>
          <w:rFonts w:eastAsia="標楷體"/>
          <w:color w:val="000000" w:themeColor="text1"/>
        </w:rPr>
        <w:t>。</w:t>
      </w:r>
    </w:p>
    <w:p w:rsidR="000D0FF0" w:rsidRPr="007B21C4" w:rsidRDefault="000D0FF0" w:rsidP="007B21C4">
      <w:pPr>
        <w:pStyle w:val="a3"/>
        <w:widowControl/>
        <w:numPr>
          <w:ilvl w:val="0"/>
          <w:numId w:val="3"/>
        </w:numPr>
        <w:tabs>
          <w:tab w:val="left" w:pos="539"/>
          <w:tab w:val="left" w:pos="1134"/>
        </w:tabs>
        <w:spacing w:line="400" w:lineRule="exact"/>
        <w:ind w:leftChars="236" w:left="566" w:firstLine="0"/>
        <w:jc w:val="both"/>
        <w:rPr>
          <w:rFonts w:eastAsia="標楷體"/>
        </w:rPr>
      </w:pPr>
      <w:r w:rsidRPr="007B21C4">
        <w:rPr>
          <w:rFonts w:eastAsia="標楷體"/>
        </w:rPr>
        <w:t>研究方法與推論</w:t>
      </w:r>
      <w:r w:rsidR="00C766F2" w:rsidRPr="007B21C4">
        <w:rPr>
          <w:rFonts w:eastAsia="標楷體"/>
          <w:color w:val="000000" w:themeColor="text1"/>
        </w:rPr>
        <w:t>。</w:t>
      </w:r>
    </w:p>
    <w:p w:rsidR="000D0FF0" w:rsidRPr="007B21C4" w:rsidRDefault="000D0FF0" w:rsidP="007B21C4">
      <w:pPr>
        <w:pStyle w:val="a3"/>
        <w:widowControl/>
        <w:numPr>
          <w:ilvl w:val="0"/>
          <w:numId w:val="3"/>
        </w:numPr>
        <w:tabs>
          <w:tab w:val="left" w:pos="539"/>
          <w:tab w:val="left" w:pos="1134"/>
        </w:tabs>
        <w:spacing w:line="400" w:lineRule="exact"/>
        <w:ind w:leftChars="236" w:left="566" w:firstLine="0"/>
        <w:jc w:val="both"/>
        <w:rPr>
          <w:rFonts w:eastAsia="標楷體"/>
        </w:rPr>
      </w:pPr>
      <w:r w:rsidRPr="007B21C4">
        <w:rPr>
          <w:rFonts w:eastAsia="標楷體"/>
        </w:rPr>
        <w:t>創見、學術或應用價值</w:t>
      </w:r>
      <w:r w:rsidR="00C766F2" w:rsidRPr="007B21C4">
        <w:rPr>
          <w:rFonts w:eastAsia="標楷體"/>
          <w:color w:val="000000" w:themeColor="text1"/>
        </w:rPr>
        <w:t>。</w:t>
      </w:r>
    </w:p>
    <w:p w:rsidR="000D0FF0" w:rsidRPr="007B21C4" w:rsidRDefault="000D0FF0" w:rsidP="007B21C4">
      <w:pPr>
        <w:widowControl/>
        <w:spacing w:line="400" w:lineRule="exact"/>
        <w:ind w:leftChars="236" w:left="566"/>
        <w:jc w:val="both"/>
        <w:rPr>
          <w:rFonts w:eastAsia="標楷體"/>
        </w:rPr>
      </w:pPr>
      <w:r w:rsidRPr="007B21C4">
        <w:rPr>
          <w:rFonts w:eastAsia="標楷體"/>
          <w:color w:val="000000" w:themeColor="text1"/>
          <w:kern w:val="0"/>
        </w:rPr>
        <w:t>分數加總第一名</w:t>
      </w:r>
      <w:r w:rsidRPr="007B21C4">
        <w:rPr>
          <w:rFonts w:eastAsia="標楷體"/>
          <w:color w:val="000000" w:themeColor="text1"/>
          <w:kern w:val="0"/>
        </w:rPr>
        <w:t>(</w:t>
      </w:r>
      <w:r w:rsidRPr="007B21C4">
        <w:rPr>
          <w:rFonts w:eastAsia="標楷體"/>
          <w:color w:val="000000" w:themeColor="text1"/>
          <w:kern w:val="0"/>
        </w:rPr>
        <w:t>傑出</w:t>
      </w:r>
      <w:r w:rsidRPr="007B21C4">
        <w:rPr>
          <w:rFonts w:eastAsia="標楷體"/>
          <w:color w:val="000000" w:themeColor="text1"/>
          <w:kern w:val="0"/>
        </w:rPr>
        <w:t>)</w:t>
      </w:r>
      <w:r w:rsidRPr="007B21C4">
        <w:rPr>
          <w:rFonts w:eastAsia="標楷體"/>
          <w:color w:val="000000" w:themeColor="text1"/>
          <w:kern w:val="0"/>
        </w:rPr>
        <w:t>總分至少達</w:t>
      </w:r>
      <w:r w:rsidRPr="007B21C4">
        <w:rPr>
          <w:rFonts w:eastAsia="標楷體"/>
          <w:color w:val="000000" w:themeColor="text1"/>
          <w:kern w:val="0"/>
        </w:rPr>
        <w:t>92</w:t>
      </w:r>
      <w:r w:rsidRPr="007B21C4">
        <w:rPr>
          <w:rFonts w:eastAsia="標楷體"/>
          <w:color w:val="000000" w:themeColor="text1"/>
          <w:kern w:val="0"/>
        </w:rPr>
        <w:t>分、第二名</w:t>
      </w:r>
      <w:r w:rsidRPr="007B21C4">
        <w:rPr>
          <w:rFonts w:eastAsia="標楷體"/>
          <w:color w:val="000000" w:themeColor="text1"/>
          <w:kern w:val="0"/>
        </w:rPr>
        <w:t>(</w:t>
      </w:r>
      <w:r w:rsidRPr="007B21C4">
        <w:rPr>
          <w:rFonts w:eastAsia="標楷體"/>
          <w:color w:val="000000" w:themeColor="text1"/>
          <w:kern w:val="0"/>
        </w:rPr>
        <w:t>優勝</w:t>
      </w:r>
      <w:r w:rsidRPr="007B21C4">
        <w:rPr>
          <w:rFonts w:eastAsia="標楷體"/>
          <w:color w:val="000000" w:themeColor="text1"/>
          <w:kern w:val="0"/>
        </w:rPr>
        <w:t>)</w:t>
      </w:r>
      <w:r w:rsidRPr="007B21C4">
        <w:rPr>
          <w:rFonts w:eastAsia="標楷體"/>
          <w:color w:val="000000" w:themeColor="text1"/>
          <w:kern w:val="0"/>
        </w:rPr>
        <w:t>總分至少達</w:t>
      </w:r>
      <w:r w:rsidRPr="007B21C4">
        <w:rPr>
          <w:rFonts w:eastAsia="標楷體"/>
          <w:color w:val="000000" w:themeColor="text1"/>
          <w:kern w:val="0"/>
        </w:rPr>
        <w:t>88</w:t>
      </w:r>
      <w:r w:rsidRPr="007B21C4">
        <w:rPr>
          <w:rFonts w:eastAsia="標楷體"/>
          <w:color w:val="000000" w:themeColor="text1"/>
          <w:kern w:val="0"/>
        </w:rPr>
        <w:t>分、第三名</w:t>
      </w:r>
      <w:r w:rsidRPr="007B21C4">
        <w:rPr>
          <w:rFonts w:eastAsia="標楷體"/>
          <w:color w:val="000000" w:themeColor="text1"/>
          <w:kern w:val="0"/>
        </w:rPr>
        <w:t>(</w:t>
      </w:r>
      <w:r w:rsidRPr="007B21C4">
        <w:rPr>
          <w:rFonts w:eastAsia="標楷體"/>
          <w:color w:val="000000" w:themeColor="text1"/>
          <w:kern w:val="0"/>
        </w:rPr>
        <w:t>佳作</w:t>
      </w:r>
      <w:r w:rsidRPr="007B21C4">
        <w:rPr>
          <w:rFonts w:eastAsia="標楷體"/>
          <w:color w:val="000000" w:themeColor="text1"/>
          <w:kern w:val="0"/>
        </w:rPr>
        <w:t>)</w:t>
      </w:r>
      <w:r w:rsidRPr="007B21C4">
        <w:rPr>
          <w:rFonts w:eastAsia="標楷體"/>
          <w:color w:val="000000" w:themeColor="text1"/>
          <w:kern w:val="0"/>
        </w:rPr>
        <w:t>總分至少達</w:t>
      </w:r>
      <w:r w:rsidRPr="007B21C4">
        <w:rPr>
          <w:rFonts w:eastAsia="標楷體"/>
          <w:color w:val="000000" w:themeColor="text1"/>
          <w:kern w:val="0"/>
        </w:rPr>
        <w:t>85</w:t>
      </w:r>
      <w:r w:rsidRPr="007B21C4">
        <w:rPr>
          <w:rFonts w:eastAsia="標楷體"/>
          <w:color w:val="000000" w:themeColor="text1"/>
          <w:kern w:val="0"/>
        </w:rPr>
        <w:t>分。</w:t>
      </w:r>
    </w:p>
    <w:p w:rsidR="000D0FF0" w:rsidRPr="007B21C4" w:rsidRDefault="000D0FF0" w:rsidP="007B21C4">
      <w:pPr>
        <w:pStyle w:val="a3"/>
        <w:numPr>
          <w:ilvl w:val="0"/>
          <w:numId w:val="1"/>
        </w:numPr>
        <w:tabs>
          <w:tab w:val="left" w:pos="539"/>
        </w:tabs>
        <w:snapToGrid w:val="0"/>
        <w:spacing w:line="400" w:lineRule="exact"/>
        <w:ind w:leftChars="0" w:left="0" w:firstLine="0"/>
        <w:jc w:val="both"/>
        <w:rPr>
          <w:rFonts w:eastAsia="標楷體"/>
        </w:rPr>
      </w:pPr>
      <w:r w:rsidRPr="007B21C4">
        <w:rPr>
          <w:rFonts w:eastAsia="標楷體"/>
        </w:rPr>
        <w:t>獎勵方式</w:t>
      </w:r>
      <w:r w:rsidR="00C766F2">
        <w:rPr>
          <w:rFonts w:eastAsia="標楷體" w:hint="eastAsia"/>
        </w:rPr>
        <w:t>：</w:t>
      </w:r>
    </w:p>
    <w:tbl>
      <w:tblPr>
        <w:tblW w:w="469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3174"/>
        <w:gridCol w:w="3176"/>
      </w:tblGrid>
      <w:tr w:rsidR="000D0FF0" w:rsidRPr="007B21C4" w:rsidTr="000D0FF0">
        <w:trPr>
          <w:trHeight w:val="289"/>
        </w:trPr>
        <w:tc>
          <w:tcPr>
            <w:tcW w:w="1767" w:type="pct"/>
            <w:tcBorders>
              <w:bottom w:val="single" w:sz="4" w:space="0" w:color="auto"/>
            </w:tcBorders>
            <w:vAlign w:val="center"/>
          </w:tcPr>
          <w:p w:rsidR="000D0FF0" w:rsidRPr="007B21C4" w:rsidRDefault="000D0FF0" w:rsidP="007B21C4">
            <w:pPr>
              <w:autoSpaceDE w:val="0"/>
              <w:autoSpaceDN w:val="0"/>
              <w:adjustRightInd w:val="0"/>
              <w:spacing w:line="400" w:lineRule="exact"/>
              <w:jc w:val="center"/>
              <w:rPr>
                <w:rFonts w:eastAsia="標楷體"/>
                <w:color w:val="000000" w:themeColor="text1"/>
                <w:kern w:val="0"/>
              </w:rPr>
            </w:pPr>
            <w:bookmarkStart w:id="1" w:name="_Hlk35863889"/>
            <w:r w:rsidRPr="007B21C4">
              <w:rPr>
                <w:rFonts w:eastAsia="標楷體"/>
                <w:color w:val="000000" w:themeColor="text1"/>
                <w:kern w:val="0"/>
              </w:rPr>
              <w:t>獎項</w:t>
            </w:r>
          </w:p>
        </w:tc>
        <w:tc>
          <w:tcPr>
            <w:tcW w:w="1616" w:type="pct"/>
            <w:tcBorders>
              <w:bottom w:val="single" w:sz="4" w:space="0" w:color="auto"/>
            </w:tcBorders>
            <w:vAlign w:val="center"/>
          </w:tcPr>
          <w:p w:rsidR="000D0FF0" w:rsidRPr="007B21C4" w:rsidRDefault="000D0FF0" w:rsidP="007B21C4">
            <w:pPr>
              <w:autoSpaceDE w:val="0"/>
              <w:autoSpaceDN w:val="0"/>
              <w:adjustRightInd w:val="0"/>
              <w:spacing w:line="400" w:lineRule="exact"/>
              <w:jc w:val="center"/>
              <w:rPr>
                <w:rFonts w:eastAsia="標楷體"/>
                <w:color w:val="000000" w:themeColor="text1"/>
                <w:kern w:val="0"/>
              </w:rPr>
            </w:pPr>
            <w:r w:rsidRPr="007B21C4">
              <w:rPr>
                <w:rFonts w:eastAsia="標楷體"/>
                <w:color w:val="000000" w:themeColor="text1"/>
                <w:kern w:val="0"/>
              </w:rPr>
              <w:t>獎金</w:t>
            </w:r>
          </w:p>
        </w:tc>
        <w:tc>
          <w:tcPr>
            <w:tcW w:w="1616" w:type="pct"/>
            <w:tcBorders>
              <w:bottom w:val="single" w:sz="4" w:space="0" w:color="auto"/>
            </w:tcBorders>
          </w:tcPr>
          <w:p w:rsidR="000D0FF0" w:rsidRPr="007B21C4" w:rsidRDefault="000D0FF0" w:rsidP="007B21C4">
            <w:pPr>
              <w:autoSpaceDE w:val="0"/>
              <w:autoSpaceDN w:val="0"/>
              <w:adjustRightInd w:val="0"/>
              <w:spacing w:line="400" w:lineRule="exact"/>
              <w:jc w:val="center"/>
              <w:rPr>
                <w:rFonts w:eastAsia="標楷體"/>
                <w:color w:val="000000" w:themeColor="text1"/>
                <w:kern w:val="0"/>
              </w:rPr>
            </w:pPr>
            <w:r w:rsidRPr="007B21C4">
              <w:rPr>
                <w:rFonts w:eastAsia="標楷體"/>
                <w:color w:val="000000" w:themeColor="text1"/>
                <w:kern w:val="0"/>
              </w:rPr>
              <w:t>名額</w:t>
            </w:r>
          </w:p>
        </w:tc>
      </w:tr>
      <w:tr w:rsidR="000D0FF0" w:rsidRPr="007B21C4" w:rsidTr="000D0FF0">
        <w:trPr>
          <w:trHeight w:val="20"/>
        </w:trPr>
        <w:tc>
          <w:tcPr>
            <w:tcW w:w="1767" w:type="pct"/>
            <w:shd w:val="clear" w:color="auto" w:fill="FFFFFF"/>
            <w:vAlign w:val="center"/>
          </w:tcPr>
          <w:p w:rsidR="000D0FF0" w:rsidRPr="007B21C4" w:rsidRDefault="000D0FF0" w:rsidP="007B21C4">
            <w:pPr>
              <w:autoSpaceDE w:val="0"/>
              <w:autoSpaceDN w:val="0"/>
              <w:adjustRightInd w:val="0"/>
              <w:snapToGrid w:val="0"/>
              <w:spacing w:line="400" w:lineRule="exact"/>
              <w:jc w:val="center"/>
              <w:rPr>
                <w:rFonts w:eastAsia="標楷體"/>
                <w:color w:val="000000" w:themeColor="text1"/>
                <w:kern w:val="0"/>
              </w:rPr>
            </w:pPr>
            <w:bookmarkStart w:id="2" w:name="_Hlk37665949"/>
            <w:r w:rsidRPr="007B21C4">
              <w:rPr>
                <w:rFonts w:eastAsia="標楷體"/>
                <w:color w:val="000000" w:themeColor="text1"/>
                <w:kern w:val="0"/>
              </w:rPr>
              <w:t>第一名</w:t>
            </w:r>
          </w:p>
        </w:tc>
        <w:tc>
          <w:tcPr>
            <w:tcW w:w="1616" w:type="pct"/>
            <w:shd w:val="clear" w:color="auto" w:fill="FFFFFF"/>
          </w:tcPr>
          <w:p w:rsidR="000D0FF0" w:rsidRPr="007B21C4" w:rsidRDefault="000D0FF0" w:rsidP="007B21C4">
            <w:pPr>
              <w:autoSpaceDE w:val="0"/>
              <w:autoSpaceDN w:val="0"/>
              <w:adjustRightInd w:val="0"/>
              <w:snapToGrid w:val="0"/>
              <w:spacing w:line="400" w:lineRule="exact"/>
              <w:jc w:val="center"/>
              <w:rPr>
                <w:rFonts w:eastAsia="標楷體"/>
                <w:color w:val="000000" w:themeColor="text1"/>
                <w:kern w:val="0"/>
              </w:rPr>
            </w:pPr>
            <w:r w:rsidRPr="007B21C4">
              <w:rPr>
                <w:rFonts w:eastAsia="標楷體"/>
              </w:rPr>
              <w:t>最高獎金</w:t>
            </w:r>
            <w:r w:rsidRPr="007B21C4">
              <w:rPr>
                <w:rFonts w:eastAsia="標楷體"/>
              </w:rPr>
              <w:t>4,500</w:t>
            </w:r>
            <w:r w:rsidRPr="007B21C4">
              <w:rPr>
                <w:rFonts w:eastAsia="標楷體"/>
              </w:rPr>
              <w:t>元</w:t>
            </w:r>
          </w:p>
        </w:tc>
        <w:tc>
          <w:tcPr>
            <w:tcW w:w="1616" w:type="pct"/>
            <w:shd w:val="clear" w:color="auto" w:fill="FFFFFF"/>
          </w:tcPr>
          <w:p w:rsidR="000D0FF0" w:rsidRPr="007B21C4" w:rsidRDefault="000D0FF0" w:rsidP="007B21C4">
            <w:pPr>
              <w:autoSpaceDE w:val="0"/>
              <w:autoSpaceDN w:val="0"/>
              <w:adjustRightInd w:val="0"/>
              <w:snapToGrid w:val="0"/>
              <w:spacing w:line="400" w:lineRule="exact"/>
              <w:jc w:val="center"/>
              <w:rPr>
                <w:rFonts w:eastAsia="標楷體"/>
              </w:rPr>
            </w:pPr>
            <w:r w:rsidRPr="007B21C4">
              <w:rPr>
                <w:rFonts w:eastAsia="標楷體"/>
              </w:rPr>
              <w:t>1</w:t>
            </w:r>
          </w:p>
        </w:tc>
      </w:tr>
      <w:tr w:rsidR="000D0FF0" w:rsidRPr="007B21C4" w:rsidTr="000D0FF0">
        <w:trPr>
          <w:trHeight w:val="20"/>
        </w:trPr>
        <w:tc>
          <w:tcPr>
            <w:tcW w:w="1767" w:type="pct"/>
            <w:shd w:val="clear" w:color="auto" w:fill="FFFFFF"/>
            <w:vAlign w:val="center"/>
          </w:tcPr>
          <w:p w:rsidR="000D0FF0" w:rsidRPr="007B21C4" w:rsidRDefault="000D0FF0" w:rsidP="007B21C4">
            <w:pPr>
              <w:autoSpaceDE w:val="0"/>
              <w:autoSpaceDN w:val="0"/>
              <w:adjustRightInd w:val="0"/>
              <w:snapToGrid w:val="0"/>
              <w:spacing w:line="400" w:lineRule="exact"/>
              <w:jc w:val="center"/>
              <w:rPr>
                <w:rFonts w:eastAsia="標楷體"/>
                <w:color w:val="000000" w:themeColor="text1"/>
                <w:kern w:val="0"/>
              </w:rPr>
            </w:pPr>
            <w:r w:rsidRPr="007B21C4">
              <w:rPr>
                <w:rFonts w:eastAsia="標楷體"/>
                <w:color w:val="000000" w:themeColor="text1"/>
                <w:kern w:val="0"/>
              </w:rPr>
              <w:t>第二名</w:t>
            </w:r>
          </w:p>
        </w:tc>
        <w:tc>
          <w:tcPr>
            <w:tcW w:w="1616" w:type="pct"/>
            <w:shd w:val="clear" w:color="auto" w:fill="FFFFFF"/>
          </w:tcPr>
          <w:p w:rsidR="000D0FF0" w:rsidRPr="007B21C4" w:rsidRDefault="000D0FF0" w:rsidP="007B21C4">
            <w:pPr>
              <w:autoSpaceDE w:val="0"/>
              <w:autoSpaceDN w:val="0"/>
              <w:adjustRightInd w:val="0"/>
              <w:snapToGrid w:val="0"/>
              <w:spacing w:line="400" w:lineRule="exact"/>
              <w:jc w:val="center"/>
              <w:rPr>
                <w:rFonts w:eastAsia="標楷體"/>
                <w:color w:val="000000" w:themeColor="text1"/>
                <w:kern w:val="0"/>
              </w:rPr>
            </w:pPr>
            <w:r w:rsidRPr="007B21C4">
              <w:rPr>
                <w:rFonts w:eastAsia="標楷體"/>
              </w:rPr>
              <w:t>最高獎金</w:t>
            </w:r>
            <w:r w:rsidRPr="007B21C4">
              <w:rPr>
                <w:rFonts w:eastAsia="標楷體"/>
              </w:rPr>
              <w:t>3,500</w:t>
            </w:r>
            <w:r w:rsidRPr="007B21C4">
              <w:rPr>
                <w:rFonts w:eastAsia="標楷體"/>
              </w:rPr>
              <w:t>元</w:t>
            </w:r>
          </w:p>
        </w:tc>
        <w:tc>
          <w:tcPr>
            <w:tcW w:w="1616" w:type="pct"/>
            <w:shd w:val="clear" w:color="auto" w:fill="FFFFFF"/>
          </w:tcPr>
          <w:p w:rsidR="000D0FF0" w:rsidRPr="007B21C4" w:rsidRDefault="000D0FF0" w:rsidP="007B21C4">
            <w:pPr>
              <w:autoSpaceDE w:val="0"/>
              <w:autoSpaceDN w:val="0"/>
              <w:adjustRightInd w:val="0"/>
              <w:snapToGrid w:val="0"/>
              <w:spacing w:line="400" w:lineRule="exact"/>
              <w:jc w:val="center"/>
              <w:rPr>
                <w:rFonts w:eastAsia="標楷體"/>
              </w:rPr>
            </w:pPr>
            <w:r w:rsidRPr="007B21C4">
              <w:rPr>
                <w:rFonts w:eastAsia="標楷體"/>
              </w:rPr>
              <w:t>1</w:t>
            </w:r>
          </w:p>
        </w:tc>
      </w:tr>
      <w:tr w:rsidR="000D0FF0" w:rsidRPr="007B21C4" w:rsidTr="000D0FF0">
        <w:trPr>
          <w:trHeight w:val="20"/>
        </w:trPr>
        <w:tc>
          <w:tcPr>
            <w:tcW w:w="1767" w:type="pct"/>
            <w:shd w:val="clear" w:color="auto" w:fill="FFFFFF"/>
            <w:vAlign w:val="center"/>
          </w:tcPr>
          <w:p w:rsidR="000D0FF0" w:rsidRPr="007B21C4" w:rsidRDefault="000D0FF0" w:rsidP="007B21C4">
            <w:pPr>
              <w:autoSpaceDE w:val="0"/>
              <w:autoSpaceDN w:val="0"/>
              <w:adjustRightInd w:val="0"/>
              <w:snapToGrid w:val="0"/>
              <w:spacing w:line="400" w:lineRule="exact"/>
              <w:jc w:val="center"/>
              <w:rPr>
                <w:rFonts w:eastAsia="標楷體"/>
                <w:color w:val="000000" w:themeColor="text1"/>
                <w:kern w:val="0"/>
              </w:rPr>
            </w:pPr>
            <w:r w:rsidRPr="007B21C4">
              <w:rPr>
                <w:rFonts w:eastAsia="標楷體"/>
                <w:color w:val="000000" w:themeColor="text1"/>
                <w:kern w:val="0"/>
              </w:rPr>
              <w:t>第三名</w:t>
            </w:r>
          </w:p>
        </w:tc>
        <w:tc>
          <w:tcPr>
            <w:tcW w:w="1616" w:type="pct"/>
            <w:shd w:val="clear" w:color="auto" w:fill="FFFFFF"/>
          </w:tcPr>
          <w:p w:rsidR="000D0FF0" w:rsidRPr="007B21C4" w:rsidRDefault="000D0FF0" w:rsidP="007B21C4">
            <w:pPr>
              <w:autoSpaceDE w:val="0"/>
              <w:autoSpaceDN w:val="0"/>
              <w:adjustRightInd w:val="0"/>
              <w:snapToGrid w:val="0"/>
              <w:spacing w:line="400" w:lineRule="exact"/>
              <w:jc w:val="center"/>
              <w:rPr>
                <w:rFonts w:eastAsia="標楷體"/>
                <w:color w:val="000000" w:themeColor="text1"/>
                <w:kern w:val="0"/>
              </w:rPr>
            </w:pPr>
            <w:r w:rsidRPr="007B21C4">
              <w:rPr>
                <w:rFonts w:eastAsia="標楷體"/>
              </w:rPr>
              <w:t>最高獎金</w:t>
            </w:r>
            <w:r w:rsidRPr="007B21C4">
              <w:rPr>
                <w:rFonts w:eastAsia="標楷體"/>
              </w:rPr>
              <w:t>2,500</w:t>
            </w:r>
            <w:r w:rsidRPr="007B21C4">
              <w:rPr>
                <w:rFonts w:eastAsia="標楷體"/>
              </w:rPr>
              <w:t>元</w:t>
            </w:r>
          </w:p>
        </w:tc>
        <w:tc>
          <w:tcPr>
            <w:tcW w:w="1616" w:type="pct"/>
            <w:shd w:val="clear" w:color="auto" w:fill="FFFFFF"/>
          </w:tcPr>
          <w:p w:rsidR="000D0FF0" w:rsidRPr="007B21C4" w:rsidRDefault="000D0FF0" w:rsidP="007B21C4">
            <w:pPr>
              <w:autoSpaceDE w:val="0"/>
              <w:autoSpaceDN w:val="0"/>
              <w:adjustRightInd w:val="0"/>
              <w:snapToGrid w:val="0"/>
              <w:spacing w:line="400" w:lineRule="exact"/>
              <w:jc w:val="center"/>
              <w:rPr>
                <w:rFonts w:eastAsia="標楷體"/>
              </w:rPr>
            </w:pPr>
            <w:r w:rsidRPr="007B21C4">
              <w:rPr>
                <w:rFonts w:eastAsia="標楷體"/>
              </w:rPr>
              <w:t>1</w:t>
            </w:r>
          </w:p>
        </w:tc>
      </w:tr>
      <w:tr w:rsidR="000D0FF0" w:rsidRPr="007B21C4" w:rsidTr="000D0FF0">
        <w:trPr>
          <w:trHeight w:val="20"/>
        </w:trPr>
        <w:tc>
          <w:tcPr>
            <w:tcW w:w="5000" w:type="pct"/>
            <w:gridSpan w:val="3"/>
            <w:shd w:val="clear" w:color="auto" w:fill="FFFFFF"/>
            <w:vAlign w:val="center"/>
          </w:tcPr>
          <w:p w:rsidR="000D0FF0" w:rsidRPr="007B21C4" w:rsidRDefault="000D0FF0" w:rsidP="007B21C4">
            <w:pPr>
              <w:pStyle w:val="a3"/>
              <w:snapToGrid w:val="0"/>
              <w:spacing w:line="400" w:lineRule="exact"/>
              <w:ind w:leftChars="224" w:left="538"/>
              <w:jc w:val="both"/>
              <w:rPr>
                <w:rFonts w:eastAsia="標楷體"/>
              </w:rPr>
            </w:pPr>
            <w:r w:rsidRPr="007B21C4">
              <w:rPr>
                <w:rFonts w:eastAsia="標楷體"/>
              </w:rPr>
              <w:t>*</w:t>
            </w:r>
            <w:r w:rsidRPr="007B21C4">
              <w:rPr>
                <w:rFonts w:eastAsia="標楷體"/>
              </w:rPr>
              <w:t>各獎項或獎額得視參賽人數、評選結果及年度預算進行彈性比例調整或從缺。</w:t>
            </w:r>
          </w:p>
        </w:tc>
      </w:tr>
    </w:tbl>
    <w:bookmarkEnd w:id="1"/>
    <w:bookmarkEnd w:id="2"/>
    <w:p w:rsidR="000D0FF0" w:rsidRPr="007B21C4" w:rsidRDefault="000D0FF0" w:rsidP="007B21C4">
      <w:pPr>
        <w:pStyle w:val="a3"/>
        <w:numPr>
          <w:ilvl w:val="0"/>
          <w:numId w:val="1"/>
        </w:numPr>
        <w:tabs>
          <w:tab w:val="left" w:pos="539"/>
        </w:tabs>
        <w:snapToGrid w:val="0"/>
        <w:spacing w:line="400" w:lineRule="exact"/>
        <w:ind w:leftChars="0"/>
        <w:jc w:val="both"/>
        <w:rPr>
          <w:rFonts w:eastAsia="標楷體"/>
        </w:rPr>
      </w:pPr>
      <w:r w:rsidRPr="007B21C4">
        <w:rPr>
          <w:rFonts w:eastAsia="標楷體"/>
        </w:rPr>
        <w:t>本原則所需經費由教育部高等教育深耕計畫經費支應，且應依教育部及校內相關規定辦理。</w:t>
      </w:r>
    </w:p>
    <w:p w:rsidR="000D0FF0" w:rsidRPr="007B21C4" w:rsidRDefault="000D0FF0" w:rsidP="007B21C4">
      <w:pPr>
        <w:pStyle w:val="a3"/>
        <w:numPr>
          <w:ilvl w:val="0"/>
          <w:numId w:val="1"/>
        </w:numPr>
        <w:tabs>
          <w:tab w:val="left" w:pos="539"/>
        </w:tabs>
        <w:snapToGrid w:val="0"/>
        <w:spacing w:line="400" w:lineRule="exact"/>
        <w:ind w:leftChars="0"/>
        <w:jc w:val="both"/>
        <w:rPr>
          <w:rFonts w:eastAsia="標楷體"/>
        </w:rPr>
      </w:pPr>
      <w:r w:rsidRPr="007B21C4">
        <w:rPr>
          <w:rFonts w:eastAsia="標楷體"/>
        </w:rPr>
        <w:t>本原則經高等教育深耕計畫學生競賽與專業證照獎補助審核小組審議通過後，自公布日起實施，修正時亦同。</w:t>
      </w:r>
    </w:p>
    <w:p w:rsidR="00A21870" w:rsidRPr="007B21C4" w:rsidRDefault="00A21870">
      <w:pPr>
        <w:rPr>
          <w:rFonts w:eastAsia="標楷體"/>
        </w:rPr>
      </w:pPr>
    </w:p>
    <w:sectPr w:rsidR="00A21870" w:rsidRPr="007B21C4" w:rsidSect="007B21C4">
      <w:pgSz w:w="11906" w:h="16838"/>
      <w:pgMar w:top="1134" w:right="720" w:bottom="113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B28"/>
    <w:multiLevelType w:val="hybridMultilevel"/>
    <w:tmpl w:val="BED6B5A2"/>
    <w:lvl w:ilvl="0" w:tplc="467687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2C322B"/>
    <w:multiLevelType w:val="hybridMultilevel"/>
    <w:tmpl w:val="8BA607B0"/>
    <w:lvl w:ilvl="0" w:tplc="46768766">
      <w:start w:val="1"/>
      <w:numFmt w:val="taiwaneseCountingThousand"/>
      <w:lvlText w:val="(%1)"/>
      <w:lvlJc w:val="left"/>
      <w:pPr>
        <w:ind w:left="1049" w:hanging="48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 w15:restartNumberingAfterBreak="0">
    <w:nsid w:val="567C171A"/>
    <w:multiLevelType w:val="hybridMultilevel"/>
    <w:tmpl w:val="DBEC70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F0"/>
    <w:rsid w:val="00054E71"/>
    <w:rsid w:val="000D0FF0"/>
    <w:rsid w:val="00501966"/>
    <w:rsid w:val="007B21C4"/>
    <w:rsid w:val="00A21870"/>
    <w:rsid w:val="00C766F2"/>
    <w:rsid w:val="00F67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D33EB"/>
  <w15:docId w15:val="{230A329C-4EC4-4D05-8507-93BF1233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F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F0"/>
    <w:pPr>
      <w:ind w:leftChars="200" w:left="480"/>
    </w:pPr>
  </w:style>
  <w:style w:type="paragraph" w:customStyle="1" w:styleId="Default">
    <w:name w:val="Default"/>
    <w:rsid w:val="000D0FF0"/>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E4F0-910A-4DFC-88FF-30CA2E29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lanmei</cp:lastModifiedBy>
  <cp:revision>3</cp:revision>
  <dcterms:created xsi:type="dcterms:W3CDTF">2024-01-19T08:10:00Z</dcterms:created>
  <dcterms:modified xsi:type="dcterms:W3CDTF">2024-01-19T08:14:00Z</dcterms:modified>
</cp:coreProperties>
</file>